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A952" w14:textId="77777777" w:rsidR="00070A54" w:rsidRPr="00070A54" w:rsidRDefault="00070A54" w:rsidP="00070A54">
      <w:pPr>
        <w:tabs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3EED3" wp14:editId="5A2DE9D8">
                <wp:simplePos x="0" y="0"/>
                <wp:positionH relativeFrom="column">
                  <wp:posOffset>2891790</wp:posOffset>
                </wp:positionH>
                <wp:positionV relativeFrom="paragraph">
                  <wp:posOffset>-333375</wp:posOffset>
                </wp:positionV>
                <wp:extent cx="152400" cy="142875"/>
                <wp:effectExtent l="5715" t="9525" r="1333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6737" w14:textId="77777777" w:rsidR="00E96ACF" w:rsidRDefault="00E96ACF" w:rsidP="00070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3EE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pt;margin-top:-26.2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" fillcolor="white [3212]" strokecolor="white [3212]">
                <v:textbox>
                  <w:txbxContent>
                    <w:p w14:paraId="01EF6737" w14:textId="77777777" w:rsidR="00E96ACF" w:rsidRDefault="00E96ACF" w:rsidP="00070A54"/>
                  </w:txbxContent>
                </v:textbox>
              </v:shape>
            </w:pict>
          </mc:Fallback>
        </mc:AlternateContent>
      </w:r>
      <w:r w:rsidRPr="00070A54">
        <w:rPr>
          <w:rFonts w:ascii="Times New Roman" w:hAnsi="Times New Roman" w:cs="Times New Roman"/>
          <w:b/>
          <w:sz w:val="24"/>
          <w:szCs w:val="24"/>
        </w:rPr>
        <w:t>МВД России</w:t>
      </w:r>
    </w:p>
    <w:p w14:paraId="5E406EC7" w14:textId="77777777" w:rsidR="00070A54" w:rsidRPr="00070A54" w:rsidRDefault="00070A54" w:rsidP="0007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54">
        <w:rPr>
          <w:rFonts w:ascii="Times New Roman" w:hAnsi="Times New Roman" w:cs="Times New Roman"/>
          <w:b/>
          <w:sz w:val="24"/>
          <w:szCs w:val="24"/>
        </w:rPr>
        <w:t>ФЕДЕРАЛЬНОЕ ГОСУДАРСТВЕННОЕ КАЗЕННОЕ ОБРАЗОВАТЕЛЬНОЕ</w:t>
      </w:r>
    </w:p>
    <w:p w14:paraId="68E6A6C6" w14:textId="77777777" w:rsidR="00070A54" w:rsidRPr="00070A54" w:rsidRDefault="00070A54" w:rsidP="0007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70A54">
        <w:rPr>
          <w:rFonts w:ascii="Times New Roman" w:hAnsi="Times New Roman" w:cs="Times New Roman"/>
          <w:b/>
          <w:sz w:val="24"/>
          <w:szCs w:val="24"/>
        </w:rPr>
        <w:t xml:space="preserve"> УЧРЕЖДЕНИЕ ВЫСШЕГО ОБРАЗОВАНИЯ </w:t>
      </w:r>
    </w:p>
    <w:p w14:paraId="7398FC01" w14:textId="77777777" w:rsidR="00070A54" w:rsidRPr="00070A54" w:rsidRDefault="00070A54" w:rsidP="0007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70A54">
        <w:rPr>
          <w:rFonts w:ascii="Times New Roman" w:hAnsi="Times New Roman" w:cs="Times New Roman"/>
          <w:b/>
          <w:caps/>
          <w:sz w:val="24"/>
          <w:szCs w:val="24"/>
        </w:rPr>
        <w:t xml:space="preserve">«Казанский юридический институт </w:t>
      </w:r>
    </w:p>
    <w:p w14:paraId="4F0898CA" w14:textId="77777777" w:rsidR="00070A54" w:rsidRPr="00070A54" w:rsidRDefault="00070A54" w:rsidP="0007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54">
        <w:rPr>
          <w:rFonts w:ascii="Times New Roman" w:hAnsi="Times New Roman" w:cs="Times New Roman"/>
          <w:b/>
          <w:caps/>
          <w:sz w:val="24"/>
          <w:szCs w:val="24"/>
        </w:rPr>
        <w:t>Министерства внутренних дел Российской Федерации</w:t>
      </w:r>
      <w:r w:rsidRPr="00070A5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7DA62EA" w14:textId="77777777" w:rsidR="00070A54" w:rsidRPr="00070A54" w:rsidRDefault="00070A54" w:rsidP="00070A54">
      <w:pPr>
        <w:spacing w:after="0" w:line="24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 w:rsidRPr="00070A54">
        <w:rPr>
          <w:rFonts w:ascii="Times New Roman" w:hAnsi="Times New Roman" w:cs="Times New Roman"/>
          <w:b/>
          <w:sz w:val="24"/>
          <w:szCs w:val="24"/>
        </w:rPr>
        <w:tab/>
        <w:t xml:space="preserve">(КЮИ МВД России) </w:t>
      </w:r>
      <w:r w:rsidRPr="00070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16335" w14:textId="77777777" w:rsidR="005E20BA" w:rsidRDefault="005E20BA" w:rsidP="005E20BA">
      <w:pPr>
        <w:pStyle w:val="Default"/>
        <w:rPr>
          <w:b/>
          <w:bCs/>
          <w:sz w:val="28"/>
          <w:szCs w:val="28"/>
        </w:rPr>
      </w:pPr>
    </w:p>
    <w:p w14:paraId="2617A493" w14:textId="77777777" w:rsidR="00070A54" w:rsidRDefault="00070A54" w:rsidP="00070A54">
      <w:pPr>
        <w:spacing w:after="0" w:line="240" w:lineRule="auto"/>
        <w:ind w:left="10"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74115758" w14:textId="77777777" w:rsidR="00070A54" w:rsidRPr="00070A54" w:rsidRDefault="00070A54" w:rsidP="00070A54">
      <w:pPr>
        <w:spacing w:after="0" w:line="240" w:lineRule="auto"/>
        <w:ind w:left="10" w:right="141"/>
        <w:jc w:val="right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 xml:space="preserve">На правах рукописи </w:t>
      </w:r>
    </w:p>
    <w:p w14:paraId="5850B0CC" w14:textId="77777777" w:rsidR="00070A54" w:rsidRPr="00070A54" w:rsidRDefault="00070A54" w:rsidP="00070A54">
      <w:pPr>
        <w:spacing w:after="0" w:line="240" w:lineRule="auto"/>
        <w:ind w:right="96"/>
        <w:jc w:val="center"/>
        <w:rPr>
          <w:rFonts w:ascii="Times New Roman" w:hAnsi="Times New Roman" w:cs="Times New Roman"/>
        </w:rPr>
      </w:pPr>
      <w:r w:rsidRPr="00070A54">
        <w:rPr>
          <w:rFonts w:ascii="Times New Roman" w:hAnsi="Times New Roman" w:cs="Times New Roman"/>
        </w:rPr>
        <w:t xml:space="preserve"> </w:t>
      </w:r>
    </w:p>
    <w:p w14:paraId="2A9B5641" w14:textId="77777777" w:rsidR="00070A54" w:rsidRPr="00070A54" w:rsidRDefault="00070A54" w:rsidP="00070A54">
      <w:pPr>
        <w:spacing w:after="0" w:line="240" w:lineRule="auto"/>
        <w:ind w:right="94"/>
        <w:jc w:val="right"/>
        <w:rPr>
          <w:rFonts w:ascii="Times New Roman" w:hAnsi="Times New Roman" w:cs="Times New Roman"/>
        </w:rPr>
      </w:pPr>
    </w:p>
    <w:p w14:paraId="2448D4C8" w14:textId="77777777" w:rsidR="00070A54" w:rsidRPr="00070A54" w:rsidRDefault="00070A54" w:rsidP="00070A54">
      <w:pPr>
        <w:spacing w:after="0" w:line="240" w:lineRule="auto"/>
        <w:ind w:right="96"/>
        <w:jc w:val="center"/>
        <w:rPr>
          <w:rFonts w:ascii="Times New Roman" w:hAnsi="Times New Roman" w:cs="Times New Roman"/>
        </w:rPr>
      </w:pPr>
      <w:r w:rsidRPr="00070A54">
        <w:rPr>
          <w:rFonts w:ascii="Times New Roman" w:hAnsi="Times New Roman" w:cs="Times New Roman"/>
        </w:rPr>
        <w:t xml:space="preserve"> </w:t>
      </w:r>
    </w:p>
    <w:p w14:paraId="1917B5FB" w14:textId="77777777" w:rsidR="00070A54" w:rsidRPr="00070A54" w:rsidRDefault="00070A54" w:rsidP="00070A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070A54">
        <w:rPr>
          <w:rFonts w:ascii="Times New Roman" w:hAnsi="Times New Roman" w:cs="Times New Roman"/>
          <w:sz w:val="28"/>
        </w:rPr>
        <w:t xml:space="preserve">Научный доклад </w:t>
      </w:r>
    </w:p>
    <w:p w14:paraId="3DAD0FF0" w14:textId="77777777" w:rsidR="00070A54" w:rsidRPr="00070A54" w:rsidRDefault="00070A54" w:rsidP="00070A54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070A54">
        <w:rPr>
          <w:rFonts w:ascii="Times New Roman" w:hAnsi="Times New Roman" w:cs="Times New Roman"/>
          <w:sz w:val="28"/>
        </w:rPr>
        <w:t xml:space="preserve">об основных результатах подготовленной </w:t>
      </w:r>
    </w:p>
    <w:p w14:paraId="3349350B" w14:textId="77777777" w:rsidR="00070A54" w:rsidRPr="00070A54" w:rsidRDefault="00070A54" w:rsidP="00070A54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070A54">
        <w:rPr>
          <w:rFonts w:ascii="Times New Roman" w:hAnsi="Times New Roman" w:cs="Times New Roman"/>
          <w:sz w:val="28"/>
        </w:rPr>
        <w:t>научно-квалификационной работы (диссертации)</w:t>
      </w:r>
    </w:p>
    <w:p w14:paraId="1A84AC15" w14:textId="77777777" w:rsidR="005E20BA" w:rsidRDefault="005E20BA" w:rsidP="005E20BA">
      <w:pPr>
        <w:pStyle w:val="Default"/>
        <w:rPr>
          <w:b/>
          <w:bCs/>
          <w:sz w:val="28"/>
          <w:szCs w:val="28"/>
        </w:rPr>
      </w:pPr>
    </w:p>
    <w:p w14:paraId="6ECA673C" w14:textId="77777777" w:rsidR="005E20BA" w:rsidRDefault="005E20BA" w:rsidP="005E20BA">
      <w:pPr>
        <w:pStyle w:val="Default"/>
        <w:rPr>
          <w:b/>
          <w:bCs/>
          <w:sz w:val="28"/>
          <w:szCs w:val="28"/>
        </w:rPr>
      </w:pPr>
    </w:p>
    <w:p w14:paraId="65E75F2E" w14:textId="77777777" w:rsidR="005E20BA" w:rsidRPr="00070A54" w:rsidRDefault="005E20BA" w:rsidP="005E20BA">
      <w:pPr>
        <w:pStyle w:val="Default"/>
        <w:jc w:val="center"/>
        <w:rPr>
          <w:caps/>
          <w:sz w:val="28"/>
          <w:szCs w:val="28"/>
        </w:rPr>
      </w:pPr>
      <w:r w:rsidRPr="00070A54">
        <w:rPr>
          <w:b/>
          <w:bCs/>
          <w:caps/>
          <w:sz w:val="28"/>
          <w:szCs w:val="28"/>
        </w:rPr>
        <w:t>Мошенничество с использованием электронных средств платежа: уголовно-правовой и криминологический аспекты</w:t>
      </w:r>
    </w:p>
    <w:p w14:paraId="783B679C" w14:textId="77777777" w:rsidR="005E20BA" w:rsidRDefault="005E20BA" w:rsidP="005E20BA">
      <w:pPr>
        <w:pStyle w:val="Default"/>
        <w:rPr>
          <w:sz w:val="28"/>
          <w:szCs w:val="28"/>
        </w:rPr>
      </w:pPr>
    </w:p>
    <w:p w14:paraId="1A02CE33" w14:textId="77777777" w:rsidR="005E20BA" w:rsidRDefault="005E20BA" w:rsidP="005E20BA">
      <w:pPr>
        <w:pStyle w:val="Default"/>
        <w:rPr>
          <w:sz w:val="28"/>
          <w:szCs w:val="28"/>
        </w:rPr>
      </w:pPr>
    </w:p>
    <w:p w14:paraId="78AD3E2F" w14:textId="77777777" w:rsidR="00070A54" w:rsidRDefault="00070A54" w:rsidP="00070A54">
      <w:pPr>
        <w:pStyle w:val="1"/>
        <w:spacing w:after="0"/>
        <w:ind w:right="157"/>
        <w:jc w:val="both"/>
        <w:rPr>
          <w:b w:val="0"/>
          <w:sz w:val="28"/>
          <w:szCs w:val="28"/>
        </w:rPr>
      </w:pPr>
      <w:r w:rsidRPr="007847D4">
        <w:rPr>
          <w:b w:val="0"/>
          <w:sz w:val="28"/>
          <w:szCs w:val="28"/>
        </w:rPr>
        <w:t xml:space="preserve">по направлению подготовки высшего образования – подготовки кадров высшей квалификации по программе подготовки научно-педагогических кадров в адъюнктуре – 40.07.01 Юриспруденция </w:t>
      </w:r>
    </w:p>
    <w:p w14:paraId="2937921A" w14:textId="77777777" w:rsidR="00070A54" w:rsidRPr="005E557D" w:rsidRDefault="00070A54" w:rsidP="00070A54">
      <w:pPr>
        <w:pStyle w:val="1"/>
        <w:spacing w:after="0"/>
        <w:ind w:right="153"/>
        <w:rPr>
          <w:b w:val="0"/>
          <w:sz w:val="28"/>
          <w:szCs w:val="28"/>
        </w:rPr>
      </w:pPr>
      <w:r w:rsidRPr="005E557D">
        <w:rPr>
          <w:b w:val="0"/>
          <w:sz w:val="28"/>
          <w:szCs w:val="28"/>
        </w:rPr>
        <w:t xml:space="preserve">направленность (профиль) подготовки </w:t>
      </w:r>
      <w:r w:rsidRPr="00070A54">
        <w:rPr>
          <w:b w:val="0"/>
          <w:sz w:val="28"/>
          <w:szCs w:val="28"/>
        </w:rPr>
        <w:t>5.1.4 - Уголовно-правовые науки</w:t>
      </w:r>
    </w:p>
    <w:p w14:paraId="53ECC131" w14:textId="77777777" w:rsidR="005E20BA" w:rsidRPr="00070A54" w:rsidRDefault="00070A54" w:rsidP="00070A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57D">
        <w:rPr>
          <w:sz w:val="28"/>
          <w:szCs w:val="28"/>
        </w:rPr>
        <w:t xml:space="preserve">  </w:t>
      </w:r>
    </w:p>
    <w:p w14:paraId="3CBC5529" w14:textId="77777777" w:rsidR="00070A54" w:rsidRPr="00070A54" w:rsidRDefault="00070A54" w:rsidP="00070A54">
      <w:pPr>
        <w:spacing w:after="0"/>
        <w:ind w:left="24" w:right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>Адъюнкт</w:t>
      </w:r>
      <w:r>
        <w:rPr>
          <w:rFonts w:ascii="Times New Roman" w:hAnsi="Times New Roman" w:cs="Times New Roman"/>
          <w:sz w:val="28"/>
          <w:szCs w:val="28"/>
        </w:rPr>
        <w:t>: Шавалеев Булат Эдуардович</w:t>
      </w:r>
    </w:p>
    <w:p w14:paraId="201BD000" w14:textId="77777777" w:rsidR="00070A54" w:rsidRPr="00070A54" w:rsidRDefault="00070A54" w:rsidP="00070A54">
      <w:pPr>
        <w:spacing w:after="0"/>
        <w:ind w:left="24" w:right="148"/>
        <w:jc w:val="both"/>
        <w:rPr>
          <w:rFonts w:ascii="Times New Roman" w:hAnsi="Times New Roman" w:cs="Times New Roman"/>
          <w:i/>
          <w:sz w:val="16"/>
        </w:rPr>
      </w:pPr>
      <w:r w:rsidRPr="00070A54">
        <w:rPr>
          <w:rFonts w:ascii="Times New Roman" w:hAnsi="Times New Roman" w:cs="Times New Roman"/>
          <w:i/>
          <w:sz w:val="16"/>
        </w:rPr>
        <w:t xml:space="preserve">                             </w:t>
      </w:r>
    </w:p>
    <w:p w14:paraId="66075C20" w14:textId="77777777" w:rsidR="00070A54" w:rsidRPr="00070A54" w:rsidRDefault="00070A54" w:rsidP="00070A54">
      <w:pPr>
        <w:spacing w:after="0"/>
        <w:ind w:left="24" w:right="-1"/>
        <w:jc w:val="both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Талан Мария Вячеславовна</w:t>
      </w:r>
    </w:p>
    <w:p w14:paraId="43662672" w14:textId="77777777" w:rsidR="00070A54" w:rsidRPr="00070A54" w:rsidRDefault="00070A54" w:rsidP="00070A54">
      <w:pPr>
        <w:spacing w:after="0"/>
        <w:ind w:left="24" w:right="-1"/>
        <w:jc w:val="both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 xml:space="preserve">                                          доктор юридических наук, профессор</w:t>
      </w:r>
    </w:p>
    <w:p w14:paraId="40DDAFB1" w14:textId="77777777" w:rsidR="00070A54" w:rsidRDefault="00070A54" w:rsidP="00070A54">
      <w:pPr>
        <w:spacing w:after="0"/>
        <w:ind w:left="24" w:right="-1"/>
      </w:pPr>
    </w:p>
    <w:p w14:paraId="13A9EFB2" w14:textId="77777777" w:rsidR="00070A54" w:rsidRPr="00BF16AF" w:rsidRDefault="00070A54" w:rsidP="00070A54">
      <w:pPr>
        <w:spacing w:after="0"/>
        <w:ind w:left="24" w:right="-1"/>
      </w:pPr>
    </w:p>
    <w:p w14:paraId="795D43B2" w14:textId="77777777" w:rsidR="00070A54" w:rsidRDefault="00070A54" w:rsidP="00070A54">
      <w:pPr>
        <w:spacing w:after="0"/>
        <w:ind w:left="24" w:right="148"/>
        <w:rPr>
          <w:rFonts w:ascii="Times New Roman" w:hAnsi="Times New Roman" w:cs="Times New Roman"/>
          <w:sz w:val="28"/>
          <w:szCs w:val="28"/>
        </w:rPr>
      </w:pPr>
    </w:p>
    <w:p w14:paraId="09FB012C" w14:textId="77777777" w:rsidR="00070A54" w:rsidRDefault="00070A54" w:rsidP="00070A54">
      <w:pPr>
        <w:spacing w:after="0"/>
        <w:ind w:left="24" w:right="148"/>
        <w:rPr>
          <w:rFonts w:ascii="Times New Roman" w:hAnsi="Times New Roman" w:cs="Times New Roman"/>
          <w:sz w:val="28"/>
          <w:szCs w:val="28"/>
        </w:rPr>
      </w:pPr>
    </w:p>
    <w:p w14:paraId="7D68B20C" w14:textId="77777777" w:rsidR="00070A54" w:rsidRDefault="00070A54" w:rsidP="00070A54">
      <w:pPr>
        <w:spacing w:after="0"/>
        <w:ind w:left="24" w:right="148"/>
        <w:rPr>
          <w:rFonts w:ascii="Times New Roman" w:hAnsi="Times New Roman" w:cs="Times New Roman"/>
          <w:sz w:val="28"/>
          <w:szCs w:val="28"/>
        </w:rPr>
      </w:pPr>
    </w:p>
    <w:p w14:paraId="348377FD" w14:textId="77777777" w:rsidR="00070A54" w:rsidRPr="00070A54" w:rsidRDefault="00070A54" w:rsidP="00070A54">
      <w:pPr>
        <w:spacing w:after="0"/>
        <w:ind w:left="24" w:right="148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>«___» __________</w:t>
      </w:r>
      <w:r>
        <w:rPr>
          <w:rFonts w:ascii="Times New Roman" w:hAnsi="Times New Roman" w:cs="Times New Roman"/>
          <w:sz w:val="28"/>
          <w:szCs w:val="28"/>
        </w:rPr>
        <w:t xml:space="preserve">_ 20___г.                    </w:t>
      </w:r>
      <w:r w:rsidRPr="00070A54">
        <w:rPr>
          <w:rFonts w:ascii="Times New Roman" w:hAnsi="Times New Roman" w:cs="Times New Roman"/>
          <w:sz w:val="28"/>
          <w:szCs w:val="28"/>
        </w:rPr>
        <w:t xml:space="preserve">                 «___» ___________ 20___г. </w:t>
      </w:r>
    </w:p>
    <w:p w14:paraId="329EE1AE" w14:textId="77777777" w:rsidR="00070A54" w:rsidRPr="00070A54" w:rsidRDefault="00070A54" w:rsidP="00070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48F9A" w14:textId="77777777" w:rsidR="00070A54" w:rsidRPr="00070A54" w:rsidRDefault="00070A54" w:rsidP="00070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70A54">
        <w:rPr>
          <w:rFonts w:ascii="Times New Roman" w:hAnsi="Times New Roman" w:cs="Times New Roman"/>
          <w:sz w:val="28"/>
          <w:szCs w:val="28"/>
        </w:rPr>
        <w:t>_(Б.Э. Шавалеев)</w:t>
      </w:r>
      <w:r w:rsidRPr="00070A5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70A54">
        <w:rPr>
          <w:rFonts w:ascii="Times New Roman" w:hAnsi="Times New Roman" w:cs="Times New Roman"/>
          <w:sz w:val="28"/>
          <w:szCs w:val="28"/>
        </w:rPr>
        <w:t xml:space="preserve">  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0A54">
        <w:rPr>
          <w:rFonts w:ascii="Times New Roman" w:hAnsi="Times New Roman" w:cs="Times New Roman"/>
          <w:sz w:val="28"/>
          <w:szCs w:val="28"/>
        </w:rPr>
        <w:t>_(М.В. Талан)</w:t>
      </w:r>
    </w:p>
    <w:p w14:paraId="2545D40C" w14:textId="77777777" w:rsidR="005E20BA" w:rsidRPr="00070A54" w:rsidRDefault="00070A54" w:rsidP="00070A54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«</w:t>
      </w:r>
      <w:r w:rsidRPr="00070A54">
        <w:rPr>
          <w:rFonts w:ascii="Times New Roman" w:hAnsi="Times New Roman" w:cs="Times New Roman"/>
          <w:i/>
          <w:sz w:val="24"/>
          <w:szCs w:val="24"/>
        </w:rPr>
        <w:t xml:space="preserve">подпись»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70A54">
        <w:rPr>
          <w:rFonts w:ascii="Times New Roman" w:hAnsi="Times New Roman" w:cs="Times New Roman"/>
          <w:i/>
          <w:sz w:val="24"/>
          <w:szCs w:val="24"/>
        </w:rPr>
        <w:t xml:space="preserve"> «подпись»</w:t>
      </w:r>
      <w:r w:rsidRPr="00070A5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2E4A6AE" w14:textId="77777777" w:rsidR="00070A54" w:rsidRDefault="00070A54" w:rsidP="005E20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B1E48" w14:textId="77777777" w:rsidR="005E20BA" w:rsidRPr="005E20BA" w:rsidRDefault="005E20BA" w:rsidP="005E20B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20BA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943372" w:rsidRPr="005E20BA">
        <w:rPr>
          <w:rFonts w:ascii="Times New Roman" w:hAnsi="Times New Roman" w:cs="Times New Roman"/>
          <w:sz w:val="28"/>
          <w:szCs w:val="28"/>
        </w:rPr>
        <w:t>–</w:t>
      </w:r>
      <w:r w:rsidRPr="005E20BA">
        <w:rPr>
          <w:rFonts w:ascii="Times New Roman" w:hAnsi="Times New Roman" w:cs="Times New Roman"/>
          <w:sz w:val="28"/>
          <w:szCs w:val="28"/>
        </w:rPr>
        <w:t xml:space="preserve"> 202</w:t>
      </w:r>
      <w:r w:rsidR="007D0BA8">
        <w:rPr>
          <w:rFonts w:ascii="Times New Roman" w:hAnsi="Times New Roman" w:cs="Times New Roman"/>
          <w:sz w:val="28"/>
          <w:szCs w:val="28"/>
        </w:rPr>
        <w:t>2</w:t>
      </w:r>
    </w:p>
    <w:p w14:paraId="2925650F" w14:textId="77777777" w:rsidR="00070A54" w:rsidRDefault="00070A54" w:rsidP="00F87D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70A54">
        <w:rPr>
          <w:rFonts w:ascii="Times New Roman" w:hAnsi="Times New Roman" w:cs="Times New Roman"/>
          <w:caps/>
          <w:sz w:val="28"/>
          <w:szCs w:val="28"/>
        </w:rPr>
        <w:lastRenderedPageBreak/>
        <w:t>ОБЩАЯ ХАРАКТЕРИСТИКА НАУЧНОГО ДОКЛАДА</w:t>
      </w:r>
    </w:p>
    <w:p w14:paraId="1AA2C412" w14:textId="77777777" w:rsidR="00E37EFB" w:rsidRPr="00070A54" w:rsidRDefault="00E37EFB" w:rsidP="00F87D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148B549" w14:textId="77777777" w:rsidR="008D51FF" w:rsidRDefault="00496F55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CA8">
        <w:rPr>
          <w:rFonts w:ascii="Times New Roman" w:hAnsi="Times New Roman" w:cs="Times New Roman"/>
          <w:b/>
          <w:sz w:val="28"/>
          <w:szCs w:val="28"/>
        </w:rPr>
        <w:t xml:space="preserve">Актуальность темы диссертационного исследования. </w:t>
      </w:r>
    </w:p>
    <w:p w14:paraId="0D5FAE0E" w14:textId="77777777" w:rsidR="003D7CA8" w:rsidRPr="00235FD8" w:rsidRDefault="001F5E9F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D8">
        <w:rPr>
          <w:rFonts w:ascii="Times New Roman" w:hAnsi="Times New Roman" w:cs="Times New Roman"/>
          <w:sz w:val="28"/>
          <w:szCs w:val="28"/>
        </w:rPr>
        <w:t>Процесс</w:t>
      </w:r>
      <w:r w:rsidR="00603994">
        <w:rPr>
          <w:rFonts w:ascii="Times New Roman" w:hAnsi="Times New Roman" w:cs="Times New Roman"/>
          <w:sz w:val="28"/>
          <w:szCs w:val="28"/>
        </w:rPr>
        <w:t>ы</w:t>
      </w:r>
      <w:r w:rsidRPr="00235FD8">
        <w:rPr>
          <w:rFonts w:ascii="Times New Roman" w:hAnsi="Times New Roman" w:cs="Times New Roman"/>
          <w:sz w:val="28"/>
          <w:szCs w:val="28"/>
        </w:rPr>
        <w:t xml:space="preserve"> ц</w:t>
      </w:r>
      <w:r w:rsidR="008D51FF" w:rsidRPr="00235FD8">
        <w:rPr>
          <w:rFonts w:ascii="Times New Roman" w:hAnsi="Times New Roman" w:cs="Times New Roman"/>
          <w:sz w:val="28"/>
          <w:szCs w:val="28"/>
        </w:rPr>
        <w:t>ифровизаци</w:t>
      </w:r>
      <w:r w:rsidRPr="00235FD8">
        <w:rPr>
          <w:rFonts w:ascii="Times New Roman" w:hAnsi="Times New Roman" w:cs="Times New Roman"/>
          <w:sz w:val="28"/>
          <w:szCs w:val="28"/>
        </w:rPr>
        <w:t>и</w:t>
      </w:r>
      <w:r w:rsidR="008D51FF" w:rsidRPr="00235FD8">
        <w:rPr>
          <w:rFonts w:ascii="Times New Roman" w:hAnsi="Times New Roman" w:cs="Times New Roman"/>
          <w:sz w:val="28"/>
          <w:szCs w:val="28"/>
        </w:rPr>
        <w:t xml:space="preserve"> </w:t>
      </w:r>
      <w:r w:rsidR="00603994">
        <w:rPr>
          <w:rFonts w:ascii="Times New Roman" w:hAnsi="Times New Roman" w:cs="Times New Roman"/>
          <w:sz w:val="28"/>
          <w:szCs w:val="28"/>
        </w:rPr>
        <w:t xml:space="preserve">и информатизации </w:t>
      </w:r>
      <w:r w:rsidR="008D51FF" w:rsidRPr="00235FD8">
        <w:rPr>
          <w:rFonts w:ascii="Times New Roman" w:hAnsi="Times New Roman" w:cs="Times New Roman"/>
          <w:sz w:val="28"/>
          <w:szCs w:val="28"/>
        </w:rPr>
        <w:t>экон</w:t>
      </w:r>
      <w:r w:rsidRPr="00235FD8">
        <w:rPr>
          <w:rFonts w:ascii="Times New Roman" w:hAnsi="Times New Roman" w:cs="Times New Roman"/>
          <w:sz w:val="28"/>
          <w:szCs w:val="28"/>
        </w:rPr>
        <w:t xml:space="preserve">омики Российской Федерации </w:t>
      </w:r>
      <w:r w:rsidR="007D0BA8">
        <w:rPr>
          <w:rFonts w:ascii="Times New Roman" w:hAnsi="Times New Roman" w:cs="Times New Roman"/>
          <w:sz w:val="28"/>
          <w:szCs w:val="28"/>
        </w:rPr>
        <w:t>приводят</w:t>
      </w:r>
      <w:r w:rsidR="003D7CA8" w:rsidRPr="00235FD8">
        <w:rPr>
          <w:rFonts w:ascii="Times New Roman" w:hAnsi="Times New Roman" w:cs="Times New Roman"/>
          <w:sz w:val="28"/>
          <w:szCs w:val="28"/>
        </w:rPr>
        <w:t xml:space="preserve"> к качественным изменениям </w:t>
      </w:r>
      <w:r w:rsidR="008D51FF" w:rsidRPr="00235FD8">
        <w:rPr>
          <w:rFonts w:ascii="Times New Roman" w:hAnsi="Times New Roman" w:cs="Times New Roman"/>
          <w:sz w:val="28"/>
          <w:szCs w:val="28"/>
        </w:rPr>
        <w:t>национальной платежной системы – изменились порядок и правила осуществления безналичных операций, увеличилась их доля в общем объеме расчетов</w:t>
      </w:r>
      <w:r w:rsidR="00BF2B56">
        <w:rPr>
          <w:rFonts w:ascii="Times New Roman" w:hAnsi="Times New Roman" w:cs="Times New Roman"/>
          <w:sz w:val="28"/>
          <w:szCs w:val="28"/>
        </w:rPr>
        <w:t>, как следует из статистических сведений, опубликованных Центральным Банком Российской Федерации</w:t>
      </w:r>
      <w:r w:rsidR="00BF2B56">
        <w:rPr>
          <w:rStyle w:val="aa"/>
          <w:rFonts w:ascii="Times New Roman" w:hAnsi="Times New Roman"/>
          <w:sz w:val="28"/>
          <w:szCs w:val="28"/>
        </w:rPr>
        <w:footnoteReference w:id="1"/>
      </w:r>
      <w:r w:rsidR="00C03A4C" w:rsidRPr="00235FD8">
        <w:rPr>
          <w:rFonts w:ascii="Times New Roman" w:hAnsi="Times New Roman" w:cs="Times New Roman"/>
          <w:sz w:val="28"/>
          <w:szCs w:val="28"/>
        </w:rPr>
        <w:t>.</w:t>
      </w:r>
    </w:p>
    <w:p w14:paraId="2AA4FE5E" w14:textId="77777777" w:rsidR="00C03A4C" w:rsidRDefault="00603994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и совокупная сумма </w:t>
      </w:r>
      <w:r w:rsidR="00C03A4C" w:rsidRPr="00235FD8">
        <w:rPr>
          <w:rFonts w:ascii="Times New Roman" w:hAnsi="Times New Roman" w:cs="Times New Roman"/>
          <w:sz w:val="28"/>
          <w:szCs w:val="28"/>
        </w:rPr>
        <w:t xml:space="preserve">безналичных операций </w:t>
      </w:r>
      <w:r w:rsidR="001F5E9F" w:rsidRPr="00235FD8">
        <w:rPr>
          <w:rFonts w:ascii="Times New Roman" w:hAnsi="Times New Roman" w:cs="Times New Roman"/>
          <w:sz w:val="28"/>
          <w:szCs w:val="28"/>
        </w:rPr>
        <w:t xml:space="preserve">в России и в </w:t>
      </w:r>
      <w:r w:rsidR="00235FD8" w:rsidRPr="00235FD8">
        <w:rPr>
          <w:rFonts w:ascii="Times New Roman" w:hAnsi="Times New Roman" w:cs="Times New Roman"/>
          <w:sz w:val="28"/>
          <w:szCs w:val="28"/>
        </w:rPr>
        <w:t>м</w:t>
      </w:r>
      <w:r w:rsidR="001F5E9F" w:rsidRPr="00235FD8">
        <w:rPr>
          <w:rFonts w:ascii="Times New Roman" w:hAnsi="Times New Roman" w:cs="Times New Roman"/>
          <w:sz w:val="28"/>
          <w:szCs w:val="28"/>
        </w:rPr>
        <w:t>ире</w:t>
      </w:r>
      <w:r w:rsidR="00C03A4C" w:rsidRPr="00235FD8">
        <w:rPr>
          <w:rFonts w:ascii="Times New Roman" w:hAnsi="Times New Roman" w:cs="Times New Roman"/>
          <w:sz w:val="28"/>
          <w:szCs w:val="28"/>
        </w:rPr>
        <w:t xml:space="preserve"> стабильно 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03A4C" w:rsidRPr="00235FD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 момента начала применения</w:t>
      </w:r>
      <w:r w:rsidR="007D0BA8">
        <w:rPr>
          <w:rFonts w:ascii="Times New Roman" w:hAnsi="Times New Roman" w:cs="Times New Roman"/>
          <w:sz w:val="28"/>
          <w:szCs w:val="28"/>
        </w:rPr>
        <w:t xml:space="preserve"> безналичных</w:t>
      </w:r>
      <w:r>
        <w:rPr>
          <w:rFonts w:ascii="Times New Roman" w:hAnsi="Times New Roman" w:cs="Times New Roman"/>
          <w:sz w:val="28"/>
          <w:szCs w:val="28"/>
        </w:rPr>
        <w:t xml:space="preserve"> транзакций, </w:t>
      </w:r>
      <w:r w:rsidR="00C03A4C" w:rsidRPr="00235FD8">
        <w:rPr>
          <w:rFonts w:ascii="Times New Roman" w:hAnsi="Times New Roman" w:cs="Times New Roman"/>
          <w:sz w:val="28"/>
          <w:szCs w:val="28"/>
        </w:rPr>
        <w:t xml:space="preserve">и в настоящее время </w:t>
      </w:r>
      <w:r w:rsidR="00BF2B56">
        <w:rPr>
          <w:rFonts w:ascii="Times New Roman" w:hAnsi="Times New Roman" w:cs="Times New Roman"/>
          <w:sz w:val="28"/>
          <w:szCs w:val="28"/>
        </w:rPr>
        <w:t xml:space="preserve">они </w:t>
      </w:r>
      <w:r w:rsidR="00C03A4C" w:rsidRPr="00235FD8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2E04">
        <w:rPr>
          <w:rFonts w:ascii="Times New Roman" w:hAnsi="Times New Roman" w:cs="Times New Roman"/>
          <w:sz w:val="28"/>
          <w:szCs w:val="28"/>
        </w:rPr>
        <w:t>т порядка 86</w:t>
      </w:r>
      <w:r w:rsidR="00C03A4C" w:rsidRPr="00235F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всех платежей, или </w:t>
      </w:r>
      <w:r w:rsidR="00822E04">
        <w:rPr>
          <w:rFonts w:ascii="Times New Roman" w:hAnsi="Times New Roman" w:cs="Times New Roman"/>
          <w:sz w:val="28"/>
          <w:szCs w:val="28"/>
        </w:rPr>
        <w:t>до 7 трлн. руб.</w:t>
      </w:r>
      <w:r w:rsidR="00F10FFB">
        <w:rPr>
          <w:rStyle w:val="aa"/>
          <w:rFonts w:ascii="Times New Roman" w:hAnsi="Times New Roman"/>
          <w:sz w:val="28"/>
          <w:szCs w:val="28"/>
        </w:rPr>
        <w:footnoteReference w:id="2"/>
      </w:r>
      <w:r w:rsidR="00C03A4C" w:rsidRPr="00235FD8">
        <w:rPr>
          <w:rFonts w:ascii="Times New Roman" w:hAnsi="Times New Roman" w:cs="Times New Roman"/>
          <w:sz w:val="28"/>
          <w:szCs w:val="28"/>
        </w:rPr>
        <w:t xml:space="preserve">, однако, по мнению экспертов, к 2035 г. почти 100% расчетов будут осуществляться безналичным способом. </w:t>
      </w:r>
    </w:p>
    <w:p w14:paraId="16BF273B" w14:textId="77777777" w:rsidR="00C03A4C" w:rsidRPr="00235FD8" w:rsidRDefault="007D0BA8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безналичных транзакций стало условием развития национальной экономики благодаря оперативности, распространенности и удобства расчетов. </w:t>
      </w:r>
      <w:r w:rsidR="00C03A4C" w:rsidRPr="00235FD8">
        <w:rPr>
          <w:rFonts w:ascii="Times New Roman" w:hAnsi="Times New Roman" w:cs="Times New Roman"/>
          <w:sz w:val="28"/>
          <w:szCs w:val="28"/>
        </w:rPr>
        <w:t xml:space="preserve">Важным условием развития </w:t>
      </w:r>
      <w:r w:rsidR="00387E14" w:rsidRPr="00235FD8">
        <w:rPr>
          <w:rFonts w:ascii="Times New Roman" w:hAnsi="Times New Roman" w:cs="Times New Roman"/>
          <w:sz w:val="28"/>
          <w:szCs w:val="28"/>
        </w:rPr>
        <w:t>в рамках данного направления</w:t>
      </w:r>
      <w:r w:rsidR="00C03A4C" w:rsidRPr="00235FD8">
        <w:rPr>
          <w:rFonts w:ascii="Times New Roman" w:hAnsi="Times New Roman" w:cs="Times New Roman"/>
          <w:sz w:val="28"/>
          <w:szCs w:val="28"/>
        </w:rPr>
        <w:t xml:space="preserve"> является доступность и доверие населения современным платежным технологиям – электронным средствам платежа, </w:t>
      </w:r>
      <w:r w:rsidR="00603994">
        <w:rPr>
          <w:rFonts w:ascii="Times New Roman" w:hAnsi="Times New Roman" w:cs="Times New Roman"/>
          <w:sz w:val="28"/>
          <w:szCs w:val="28"/>
        </w:rPr>
        <w:t>то есть</w:t>
      </w:r>
      <w:r w:rsidR="00C03A4C" w:rsidRPr="00235FD8">
        <w:rPr>
          <w:rFonts w:ascii="Times New Roman" w:hAnsi="Times New Roman" w:cs="Times New Roman"/>
          <w:sz w:val="28"/>
          <w:szCs w:val="28"/>
        </w:rPr>
        <w:t>, банковским картам и электронным кошелькам.</w:t>
      </w:r>
    </w:p>
    <w:p w14:paraId="39653D0F" w14:textId="336A50DC" w:rsidR="00235FD8" w:rsidRPr="00235FD8" w:rsidRDefault="008D51FF" w:rsidP="00B73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D8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03994">
        <w:rPr>
          <w:rFonts w:ascii="Times New Roman" w:hAnsi="Times New Roman" w:cs="Times New Roman"/>
          <w:sz w:val="28"/>
          <w:szCs w:val="28"/>
        </w:rPr>
        <w:t>трансформация</w:t>
      </w:r>
      <w:r w:rsidR="00387E14" w:rsidRPr="00235FD8">
        <w:rPr>
          <w:rFonts w:ascii="Times New Roman" w:hAnsi="Times New Roman" w:cs="Times New Roman"/>
          <w:sz w:val="28"/>
          <w:szCs w:val="28"/>
        </w:rPr>
        <w:t xml:space="preserve"> </w:t>
      </w:r>
      <w:r w:rsidR="00603994">
        <w:rPr>
          <w:rFonts w:ascii="Times New Roman" w:hAnsi="Times New Roman" w:cs="Times New Roman"/>
          <w:sz w:val="28"/>
          <w:szCs w:val="28"/>
        </w:rPr>
        <w:t>экономической конъюнктуры</w:t>
      </w:r>
      <w:r w:rsidR="00387E14" w:rsidRPr="00235FD8">
        <w:rPr>
          <w:rFonts w:ascii="Times New Roman" w:hAnsi="Times New Roman" w:cs="Times New Roman"/>
          <w:sz w:val="28"/>
          <w:szCs w:val="28"/>
        </w:rPr>
        <w:t xml:space="preserve"> стал</w:t>
      </w:r>
      <w:r w:rsidR="00235FD8" w:rsidRPr="00235FD8">
        <w:rPr>
          <w:rFonts w:ascii="Times New Roman" w:hAnsi="Times New Roman" w:cs="Times New Roman"/>
          <w:sz w:val="28"/>
          <w:szCs w:val="28"/>
        </w:rPr>
        <w:t>а</w:t>
      </w:r>
      <w:r w:rsidR="00603994">
        <w:rPr>
          <w:rFonts w:ascii="Times New Roman" w:hAnsi="Times New Roman" w:cs="Times New Roman"/>
          <w:sz w:val="28"/>
          <w:szCs w:val="28"/>
        </w:rPr>
        <w:t xml:space="preserve"> катализатором изменений</w:t>
      </w:r>
      <w:r w:rsidR="00387E14" w:rsidRPr="00235FD8">
        <w:rPr>
          <w:rFonts w:ascii="Times New Roman" w:hAnsi="Times New Roman" w:cs="Times New Roman"/>
          <w:sz w:val="28"/>
          <w:szCs w:val="28"/>
        </w:rPr>
        <w:t xml:space="preserve"> в</w:t>
      </w:r>
      <w:r w:rsidRPr="00235FD8">
        <w:rPr>
          <w:rFonts w:ascii="Times New Roman" w:hAnsi="Times New Roman" w:cs="Times New Roman"/>
          <w:sz w:val="28"/>
          <w:szCs w:val="28"/>
        </w:rPr>
        <w:t xml:space="preserve"> </w:t>
      </w:r>
      <w:r w:rsidR="00387E14" w:rsidRPr="00235FD8">
        <w:rPr>
          <w:rFonts w:ascii="Times New Roman" w:hAnsi="Times New Roman" w:cs="Times New Roman"/>
          <w:sz w:val="28"/>
          <w:szCs w:val="28"/>
        </w:rPr>
        <w:t>противоправной деятельности</w:t>
      </w:r>
      <w:r w:rsidR="003D7CA8" w:rsidRPr="00235FD8">
        <w:rPr>
          <w:rFonts w:ascii="Times New Roman" w:hAnsi="Times New Roman" w:cs="Times New Roman"/>
          <w:sz w:val="28"/>
          <w:szCs w:val="28"/>
        </w:rPr>
        <w:t xml:space="preserve">, что иллюстрируют </w:t>
      </w:r>
      <w:r w:rsidR="00235FD8" w:rsidRPr="00235FD8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496F55" w:rsidRPr="00235FD8">
        <w:rPr>
          <w:rFonts w:ascii="Times New Roman" w:hAnsi="Times New Roman" w:cs="Times New Roman"/>
          <w:sz w:val="28"/>
          <w:szCs w:val="28"/>
        </w:rPr>
        <w:t xml:space="preserve">тенденции </w:t>
      </w:r>
      <w:r w:rsidR="003D7CA8" w:rsidRPr="00345B5F">
        <w:rPr>
          <w:rFonts w:ascii="Times New Roman" w:hAnsi="Times New Roman" w:cs="Times New Roman"/>
          <w:sz w:val="28"/>
          <w:szCs w:val="28"/>
        </w:rPr>
        <w:t xml:space="preserve">снижения числа регистрируемых насильственных преступлений и </w:t>
      </w:r>
      <w:r w:rsidR="00496F55" w:rsidRPr="00345B5F">
        <w:rPr>
          <w:rFonts w:ascii="Times New Roman" w:hAnsi="Times New Roman" w:cs="Times New Roman"/>
          <w:sz w:val="28"/>
          <w:szCs w:val="28"/>
        </w:rPr>
        <w:t>росте количества преступлений, совершаемых с использова</w:t>
      </w:r>
      <w:r w:rsidR="00235FD8" w:rsidRPr="00345B5F">
        <w:rPr>
          <w:rFonts w:ascii="Times New Roman" w:hAnsi="Times New Roman" w:cs="Times New Roman"/>
          <w:sz w:val="28"/>
          <w:szCs w:val="28"/>
        </w:rPr>
        <w:t>нием информационных технологий</w:t>
      </w:r>
      <w:r w:rsidR="00BF2B56">
        <w:rPr>
          <w:rFonts w:ascii="Times New Roman" w:hAnsi="Times New Roman" w:cs="Times New Roman"/>
          <w:sz w:val="28"/>
          <w:szCs w:val="28"/>
        </w:rPr>
        <w:t xml:space="preserve">, как следует из официальных отчетов о состоянии преступности, опубликованных Главным информационно-аналитическим центром Министерства внутренних дел </w:t>
      </w:r>
      <w:r w:rsidR="00BF2B5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235FD8" w:rsidRPr="00345B5F">
        <w:rPr>
          <w:rFonts w:ascii="Times New Roman" w:hAnsi="Times New Roman" w:cs="Times New Roman"/>
          <w:sz w:val="28"/>
          <w:szCs w:val="28"/>
        </w:rPr>
        <w:t>.</w:t>
      </w:r>
      <w:r w:rsidR="00345B5F" w:rsidRPr="00345B5F">
        <w:rPr>
          <w:rFonts w:ascii="Times New Roman" w:hAnsi="Times New Roman" w:cs="Times New Roman"/>
          <w:sz w:val="28"/>
          <w:szCs w:val="28"/>
        </w:rPr>
        <w:t xml:space="preserve"> Дополнительно указанные тенденции были усилены пандемией новой коронавирусной инфекции, объявленной </w:t>
      </w:r>
      <w:r w:rsidR="00BF2B56" w:rsidRPr="00345B5F">
        <w:rPr>
          <w:rFonts w:ascii="Times New Roman" w:hAnsi="Times New Roman" w:cs="Times New Roman"/>
          <w:sz w:val="28"/>
          <w:szCs w:val="28"/>
        </w:rPr>
        <w:t>11 марта 2020 г.</w:t>
      </w:r>
      <w:r w:rsidR="00BF2B56">
        <w:rPr>
          <w:rFonts w:ascii="Times New Roman" w:hAnsi="Times New Roman" w:cs="Times New Roman"/>
          <w:sz w:val="28"/>
          <w:szCs w:val="28"/>
        </w:rPr>
        <w:t xml:space="preserve"> </w:t>
      </w:r>
      <w:r w:rsidR="00345B5F" w:rsidRPr="00345B5F">
        <w:rPr>
          <w:rFonts w:ascii="Times New Roman" w:hAnsi="Times New Roman" w:cs="Times New Roman"/>
          <w:sz w:val="28"/>
          <w:szCs w:val="28"/>
        </w:rPr>
        <w:t>Всемирной организацией здравоохранения</w:t>
      </w:r>
      <w:r w:rsidR="00BF2B56">
        <w:rPr>
          <w:rStyle w:val="aa"/>
          <w:rFonts w:ascii="Times New Roman" w:hAnsi="Times New Roman"/>
          <w:sz w:val="28"/>
          <w:szCs w:val="28"/>
        </w:rPr>
        <w:footnoteReference w:id="3"/>
      </w:r>
      <w:r w:rsidR="00BF2B56">
        <w:rPr>
          <w:rFonts w:ascii="Times New Roman" w:hAnsi="Times New Roman" w:cs="Times New Roman"/>
          <w:sz w:val="28"/>
          <w:szCs w:val="28"/>
        </w:rPr>
        <w:t>.</w:t>
      </w:r>
      <w:r w:rsidR="00345B5F" w:rsidRPr="00345B5F">
        <w:rPr>
          <w:rFonts w:ascii="Times New Roman" w:hAnsi="Times New Roman" w:cs="Times New Roman"/>
          <w:sz w:val="28"/>
          <w:szCs w:val="28"/>
        </w:rPr>
        <w:t xml:space="preserve"> </w:t>
      </w:r>
      <w:r w:rsidR="00B73FE3">
        <w:rPr>
          <w:rFonts w:ascii="Times New Roman" w:hAnsi="Times New Roman" w:cs="Times New Roman"/>
          <w:sz w:val="28"/>
          <w:szCs w:val="28"/>
        </w:rPr>
        <w:t xml:space="preserve">Так, </w:t>
      </w:r>
      <w:r w:rsidR="00235FD8" w:rsidRPr="00235FD8">
        <w:rPr>
          <w:rFonts w:ascii="Times New Roman" w:hAnsi="Times New Roman" w:cs="Times New Roman"/>
          <w:sz w:val="28"/>
          <w:szCs w:val="28"/>
        </w:rPr>
        <w:t>Федеральным законом от 29 ноября 2012 г. № 207-ФЗ в Уголовный кодекс Российской Федерации был включен состав</w:t>
      </w:r>
      <w:r w:rsidR="00345B5F">
        <w:rPr>
          <w:rFonts w:ascii="Times New Roman" w:hAnsi="Times New Roman" w:cs="Times New Roman"/>
          <w:sz w:val="28"/>
          <w:szCs w:val="28"/>
        </w:rPr>
        <w:t xml:space="preserve"> </w:t>
      </w:r>
      <w:r w:rsidR="00235FD8" w:rsidRPr="00235FD8">
        <w:rPr>
          <w:rFonts w:ascii="Times New Roman" w:hAnsi="Times New Roman" w:cs="Times New Roman"/>
          <w:sz w:val="28"/>
          <w:szCs w:val="28"/>
        </w:rPr>
        <w:t>преступления</w:t>
      </w:r>
      <w:r w:rsidR="00B73FE3">
        <w:rPr>
          <w:rFonts w:ascii="Times New Roman" w:hAnsi="Times New Roman" w:cs="Times New Roman"/>
          <w:sz w:val="28"/>
          <w:szCs w:val="28"/>
        </w:rPr>
        <w:t xml:space="preserve"> </w:t>
      </w:r>
      <w:r w:rsidR="00235FD8" w:rsidRPr="00235FD8">
        <w:rPr>
          <w:rFonts w:ascii="Times New Roman" w:hAnsi="Times New Roman" w:cs="Times New Roman"/>
          <w:sz w:val="28"/>
          <w:szCs w:val="28"/>
        </w:rPr>
        <w:t xml:space="preserve">«Мошенничество с банковскими картами». </w:t>
      </w:r>
    </w:p>
    <w:p w14:paraId="7BE43998" w14:textId="77777777" w:rsidR="003F4C63" w:rsidRDefault="007D0BA8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Социально-экономическая </w:t>
      </w:r>
      <w:r w:rsidRPr="007D0BA8">
        <w:rPr>
          <w:rFonts w:ascii="Times New Roman" w:hAnsi="Times New Roman" w:cs="Times New Roman"/>
          <w:sz w:val="28"/>
          <w:szCs w:val="28"/>
        </w:rPr>
        <w:t xml:space="preserve">конъюнктура </w:t>
      </w:r>
      <w:r w:rsidR="003F4C63">
        <w:rPr>
          <w:rFonts w:ascii="Times New Roman" w:hAnsi="Times New Roman" w:cs="Times New Roman"/>
          <w:sz w:val="28"/>
          <w:szCs w:val="28"/>
        </w:rPr>
        <w:t>Российской Федерации предполага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C63">
        <w:rPr>
          <w:rFonts w:ascii="Times New Roman" w:hAnsi="Times New Roman" w:cs="Times New Roman"/>
          <w:sz w:val="28"/>
          <w:szCs w:val="28"/>
        </w:rPr>
        <w:t>т необходимость обеспечения своевременного угол</w:t>
      </w:r>
      <w:r>
        <w:rPr>
          <w:rFonts w:ascii="Times New Roman" w:hAnsi="Times New Roman" w:cs="Times New Roman"/>
          <w:sz w:val="28"/>
          <w:szCs w:val="28"/>
        </w:rPr>
        <w:t xml:space="preserve">овно-правового противодействия и </w:t>
      </w:r>
      <w:r w:rsidR="003F4C63">
        <w:rPr>
          <w:rFonts w:ascii="Times New Roman" w:hAnsi="Times New Roman" w:cs="Times New Roman"/>
          <w:sz w:val="28"/>
          <w:szCs w:val="28"/>
        </w:rPr>
        <w:t>предупреждения противоправных деяний, сопряженных с неправомерным использованием электронных средств платежа.</w:t>
      </w:r>
    </w:p>
    <w:p w14:paraId="7D82718E" w14:textId="77777777" w:rsidR="008D51FF" w:rsidRPr="00860A73" w:rsidRDefault="008D51FF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D8">
        <w:rPr>
          <w:rFonts w:ascii="Times New Roman" w:hAnsi="Times New Roman" w:cs="Times New Roman"/>
          <w:sz w:val="28"/>
          <w:szCs w:val="28"/>
        </w:rPr>
        <w:t xml:space="preserve">С момента криминализации </w:t>
      </w:r>
      <w:r w:rsidR="00C50E67" w:rsidRPr="00235FD8">
        <w:rPr>
          <w:rFonts w:ascii="Times New Roman" w:hAnsi="Times New Roman" w:cs="Times New Roman"/>
          <w:sz w:val="28"/>
          <w:szCs w:val="28"/>
        </w:rPr>
        <w:t>данного деяния</w:t>
      </w:r>
      <w:r w:rsidR="00603994">
        <w:rPr>
          <w:rFonts w:ascii="Times New Roman" w:hAnsi="Times New Roman" w:cs="Times New Roman"/>
          <w:sz w:val="28"/>
          <w:szCs w:val="28"/>
        </w:rPr>
        <w:t xml:space="preserve"> в 2012 г. в </w:t>
      </w:r>
      <w:r w:rsidR="00603994" w:rsidRPr="00235FD8">
        <w:rPr>
          <w:rFonts w:ascii="Times New Roman" w:hAnsi="Times New Roman" w:cs="Times New Roman"/>
          <w:sz w:val="28"/>
          <w:szCs w:val="28"/>
        </w:rPr>
        <w:t xml:space="preserve">ст. 159.3 УК РФ </w:t>
      </w:r>
      <w:r w:rsidR="00603994">
        <w:rPr>
          <w:rFonts w:ascii="Times New Roman" w:hAnsi="Times New Roman" w:cs="Times New Roman"/>
          <w:sz w:val="28"/>
          <w:szCs w:val="28"/>
        </w:rPr>
        <w:t>дважды вносились изменения</w:t>
      </w:r>
      <w:r w:rsidR="00BF2B56">
        <w:rPr>
          <w:rFonts w:ascii="Times New Roman" w:hAnsi="Times New Roman" w:cs="Times New Roman"/>
          <w:sz w:val="28"/>
          <w:szCs w:val="28"/>
        </w:rPr>
        <w:t>, в 2016 и 2018 гг.</w:t>
      </w:r>
      <w:r w:rsidR="00603994">
        <w:rPr>
          <w:rFonts w:ascii="Times New Roman" w:hAnsi="Times New Roman" w:cs="Times New Roman"/>
          <w:sz w:val="28"/>
          <w:szCs w:val="28"/>
        </w:rPr>
        <w:t>,</w:t>
      </w:r>
      <w:r w:rsidR="007D0BA8">
        <w:rPr>
          <w:rFonts w:ascii="Times New Roman" w:hAnsi="Times New Roman" w:cs="Times New Roman"/>
          <w:sz w:val="28"/>
          <w:szCs w:val="28"/>
        </w:rPr>
        <w:t xml:space="preserve"> изменились правила квалификации данного деяния, </w:t>
      </w:r>
      <w:r w:rsidR="00C50E67" w:rsidRPr="00235FD8">
        <w:rPr>
          <w:rFonts w:ascii="Times New Roman" w:hAnsi="Times New Roman" w:cs="Times New Roman"/>
          <w:sz w:val="28"/>
          <w:szCs w:val="28"/>
        </w:rPr>
        <w:t>общее количество зарегистрированных фактов мошенничества с использованием электронных средств платежа</w:t>
      </w:r>
      <w:r w:rsidR="007709AC">
        <w:rPr>
          <w:rFonts w:ascii="Times New Roman" w:hAnsi="Times New Roman" w:cs="Times New Roman"/>
          <w:sz w:val="28"/>
          <w:szCs w:val="28"/>
        </w:rPr>
        <w:t>, в актуальной редакции приведенной статьи,</w:t>
      </w:r>
      <w:r w:rsidR="00C50E67" w:rsidRPr="00235FD8">
        <w:rPr>
          <w:rFonts w:ascii="Times New Roman" w:hAnsi="Times New Roman" w:cs="Times New Roman"/>
          <w:sz w:val="28"/>
          <w:szCs w:val="28"/>
        </w:rPr>
        <w:t xml:space="preserve"> </w:t>
      </w:r>
      <w:r w:rsidR="00603994">
        <w:rPr>
          <w:rFonts w:ascii="Times New Roman" w:hAnsi="Times New Roman" w:cs="Times New Roman"/>
          <w:sz w:val="28"/>
          <w:szCs w:val="28"/>
        </w:rPr>
        <w:t>увеличилось более чем в 10 раз,</w:t>
      </w:r>
      <w:r w:rsidR="007709AC">
        <w:rPr>
          <w:rFonts w:ascii="Times New Roman" w:hAnsi="Times New Roman" w:cs="Times New Roman"/>
          <w:sz w:val="28"/>
          <w:szCs w:val="28"/>
        </w:rPr>
        <w:t xml:space="preserve"> она</w:t>
      </w:r>
      <w:r w:rsidR="00345B5F">
        <w:rPr>
          <w:rFonts w:ascii="Times New Roman" w:hAnsi="Times New Roman" w:cs="Times New Roman"/>
          <w:sz w:val="28"/>
          <w:szCs w:val="28"/>
        </w:rPr>
        <w:t xml:space="preserve"> </w:t>
      </w:r>
      <w:r w:rsidR="00345B5F" w:rsidRPr="00AB4395">
        <w:rPr>
          <w:rFonts w:ascii="Times New Roman" w:hAnsi="Times New Roman" w:cs="Times New Roman"/>
          <w:sz w:val="28"/>
          <w:szCs w:val="28"/>
        </w:rPr>
        <w:t>становилась предметом обоснованной критики как правоприменителей, так и ученого сообщества</w:t>
      </w:r>
      <w:r w:rsidR="00345B5F">
        <w:rPr>
          <w:rFonts w:ascii="Times New Roman" w:hAnsi="Times New Roman" w:cs="Times New Roman"/>
          <w:sz w:val="28"/>
          <w:szCs w:val="28"/>
        </w:rPr>
        <w:t xml:space="preserve">, </w:t>
      </w:r>
      <w:r w:rsidR="003F4C63">
        <w:rPr>
          <w:rFonts w:ascii="Times New Roman" w:hAnsi="Times New Roman" w:cs="Times New Roman"/>
          <w:sz w:val="28"/>
          <w:szCs w:val="28"/>
        </w:rPr>
        <w:t xml:space="preserve">а следственно-судебная практика ее применения </w:t>
      </w:r>
      <w:r w:rsidR="007D0BA8">
        <w:rPr>
          <w:rFonts w:ascii="Times New Roman" w:hAnsi="Times New Roman" w:cs="Times New Roman"/>
          <w:sz w:val="28"/>
          <w:szCs w:val="28"/>
        </w:rPr>
        <w:t>остается</w:t>
      </w:r>
      <w:r w:rsidR="003F4C63">
        <w:rPr>
          <w:rFonts w:ascii="Times New Roman" w:hAnsi="Times New Roman" w:cs="Times New Roman"/>
          <w:sz w:val="28"/>
          <w:szCs w:val="28"/>
        </w:rPr>
        <w:t xml:space="preserve"> крайне противоречивой.</w:t>
      </w:r>
    </w:p>
    <w:p w14:paraId="104B3FD0" w14:textId="77777777" w:rsidR="00B66DB1" w:rsidRDefault="002E48F4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3F4C63">
        <w:rPr>
          <w:rFonts w:ascii="Times New Roman" w:hAnsi="Times New Roman" w:cs="Times New Roman"/>
          <w:sz w:val="28"/>
          <w:szCs w:val="28"/>
        </w:rPr>
        <w:t xml:space="preserve">наличие юридических проблем и </w:t>
      </w:r>
      <w:r>
        <w:rPr>
          <w:rFonts w:ascii="Times New Roman" w:hAnsi="Times New Roman" w:cs="Times New Roman"/>
          <w:sz w:val="28"/>
          <w:szCs w:val="28"/>
        </w:rPr>
        <w:t>дискуссионность ст. 159.3 УК РФ требу</w:t>
      </w:r>
      <w:r w:rsidR="003F4C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7225D">
        <w:rPr>
          <w:rFonts w:ascii="Times New Roman" w:hAnsi="Times New Roman" w:cs="Times New Roman"/>
          <w:sz w:val="28"/>
          <w:szCs w:val="28"/>
        </w:rPr>
        <w:t>разработки научно-методических</w:t>
      </w:r>
      <w:r w:rsidR="007709AC">
        <w:rPr>
          <w:rFonts w:ascii="Times New Roman" w:hAnsi="Times New Roman" w:cs="Times New Roman"/>
          <w:sz w:val="28"/>
          <w:szCs w:val="28"/>
        </w:rPr>
        <w:t xml:space="preserve"> рекомендаций для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7709AC">
        <w:rPr>
          <w:rFonts w:ascii="Times New Roman" w:hAnsi="Times New Roman" w:cs="Times New Roman"/>
          <w:sz w:val="28"/>
          <w:szCs w:val="28"/>
        </w:rPr>
        <w:t>правильного и единообразного 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09AC">
        <w:rPr>
          <w:rFonts w:ascii="Times New Roman" w:hAnsi="Times New Roman" w:cs="Times New Roman"/>
          <w:sz w:val="28"/>
          <w:szCs w:val="28"/>
        </w:rPr>
        <w:t xml:space="preserve"> в целях обеспечения эффективной уголовно-правовой охраны общественных отношений в сфере реализации прав собственности, а также </w:t>
      </w:r>
      <w:r w:rsidR="0077225D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7709AC">
        <w:rPr>
          <w:rFonts w:ascii="Times New Roman" w:hAnsi="Times New Roman" w:cs="Times New Roman"/>
          <w:sz w:val="28"/>
          <w:szCs w:val="28"/>
        </w:rPr>
        <w:t xml:space="preserve">прав и законных интересов граждан. </w:t>
      </w:r>
    </w:p>
    <w:p w14:paraId="31DBBF58" w14:textId="77777777" w:rsidR="00872AB8" w:rsidRDefault="00872AB8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выбор темы диссертационного исследования обусловлен необходимостью углубленного исследования и поиска решений комплекса проблем как теоретического</w:t>
      </w:r>
      <w:r w:rsidR="003F4C63">
        <w:rPr>
          <w:rFonts w:ascii="Times New Roman" w:hAnsi="Times New Roman" w:cs="Times New Roman"/>
          <w:sz w:val="28"/>
          <w:szCs w:val="28"/>
        </w:rPr>
        <w:t>, так и практического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уголовно-правового противодействия и предупреждения мошенничеств</w:t>
      </w:r>
      <w:r w:rsidR="007722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средств платежа</w:t>
      </w:r>
      <w:r w:rsidR="0077225D">
        <w:rPr>
          <w:rFonts w:ascii="Times New Roman" w:hAnsi="Times New Roman" w:cs="Times New Roman"/>
          <w:sz w:val="28"/>
          <w:szCs w:val="28"/>
        </w:rPr>
        <w:t>.</w:t>
      </w:r>
    </w:p>
    <w:p w14:paraId="56484FF6" w14:textId="77777777" w:rsidR="00D904BE" w:rsidRPr="00D904BE" w:rsidRDefault="00822E04" w:rsidP="001C16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b/>
          <w:sz w:val="28"/>
          <w:szCs w:val="28"/>
        </w:rPr>
        <w:t xml:space="preserve">Степень научной разработанности темы. </w:t>
      </w:r>
      <w:r w:rsidRPr="003C09CE">
        <w:rPr>
          <w:rFonts w:ascii="Times New Roman" w:hAnsi="Times New Roman" w:cs="Times New Roman"/>
          <w:sz w:val="28"/>
          <w:szCs w:val="28"/>
        </w:rPr>
        <w:t>Теоретически</w:t>
      </w:r>
      <w:r w:rsidR="003C09CE" w:rsidRPr="003C09CE">
        <w:rPr>
          <w:rFonts w:ascii="Times New Roman" w:hAnsi="Times New Roman" w:cs="Times New Roman"/>
          <w:sz w:val="28"/>
          <w:szCs w:val="28"/>
        </w:rPr>
        <w:t>е</w:t>
      </w:r>
      <w:r w:rsidRPr="003C09CE">
        <w:rPr>
          <w:rFonts w:ascii="Times New Roman" w:hAnsi="Times New Roman" w:cs="Times New Roman"/>
          <w:sz w:val="28"/>
          <w:szCs w:val="28"/>
        </w:rPr>
        <w:t xml:space="preserve"> и пр</w:t>
      </w:r>
      <w:r w:rsidR="003C09CE" w:rsidRPr="003C09CE">
        <w:rPr>
          <w:rFonts w:ascii="Times New Roman" w:hAnsi="Times New Roman" w:cs="Times New Roman"/>
          <w:sz w:val="28"/>
          <w:szCs w:val="28"/>
        </w:rPr>
        <w:t>актические</w:t>
      </w:r>
      <w:r w:rsidRPr="003C09CE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3C09CE" w:rsidRPr="003C09CE">
        <w:rPr>
          <w:rFonts w:ascii="Times New Roman" w:hAnsi="Times New Roman" w:cs="Times New Roman"/>
          <w:sz w:val="28"/>
          <w:szCs w:val="28"/>
        </w:rPr>
        <w:t>ы</w:t>
      </w:r>
      <w:r w:rsidRPr="003C09CE">
        <w:rPr>
          <w:rFonts w:ascii="Times New Roman" w:hAnsi="Times New Roman" w:cs="Times New Roman"/>
          <w:sz w:val="28"/>
          <w:szCs w:val="28"/>
        </w:rPr>
        <w:t xml:space="preserve"> мошенничества </w:t>
      </w:r>
      <w:r w:rsidR="003C09CE">
        <w:rPr>
          <w:rFonts w:ascii="Times New Roman" w:hAnsi="Times New Roman" w:cs="Times New Roman"/>
          <w:sz w:val="28"/>
          <w:szCs w:val="28"/>
        </w:rPr>
        <w:t xml:space="preserve">как уголовно наказуемого деяния исследовались </w:t>
      </w:r>
      <w:r w:rsidR="00D904BE" w:rsidRPr="00D904BE">
        <w:rPr>
          <w:rFonts w:ascii="Times New Roman" w:hAnsi="Times New Roman" w:cs="Times New Roman"/>
          <w:sz w:val="28"/>
          <w:szCs w:val="28"/>
        </w:rPr>
        <w:t>И. Л. Александровой, И. Р. Бегишева, А. Г. Безверхова,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3C09CE">
        <w:rPr>
          <w:rFonts w:ascii="Times New Roman" w:hAnsi="Times New Roman" w:cs="Times New Roman"/>
          <w:sz w:val="28"/>
          <w:szCs w:val="28"/>
        </w:rPr>
        <w:t>А.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3C09CE">
        <w:rPr>
          <w:rFonts w:ascii="Times New Roman" w:hAnsi="Times New Roman" w:cs="Times New Roman"/>
          <w:sz w:val="28"/>
          <w:szCs w:val="28"/>
        </w:rPr>
        <w:t>И. Бойцова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3C09CE">
        <w:rPr>
          <w:rFonts w:ascii="Times New Roman" w:hAnsi="Times New Roman" w:cs="Times New Roman"/>
          <w:sz w:val="28"/>
          <w:szCs w:val="28"/>
        </w:rPr>
        <w:t>В.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3C09CE">
        <w:rPr>
          <w:rFonts w:ascii="Times New Roman" w:hAnsi="Times New Roman" w:cs="Times New Roman"/>
          <w:sz w:val="28"/>
          <w:szCs w:val="28"/>
        </w:rPr>
        <w:t>В. Векленко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3C09CE">
        <w:rPr>
          <w:rFonts w:ascii="Times New Roman" w:hAnsi="Times New Roman" w:cs="Times New Roman"/>
          <w:sz w:val="28"/>
          <w:szCs w:val="28"/>
        </w:rPr>
        <w:t>Л.Д. Гаухмана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D904BE">
        <w:rPr>
          <w:rFonts w:ascii="Times New Roman" w:hAnsi="Times New Roman" w:cs="Times New Roman"/>
          <w:sz w:val="28"/>
          <w:szCs w:val="28"/>
        </w:rPr>
        <w:t>B. И. Гладких, М. Ю. Дворецкого,</w:t>
      </w:r>
      <w:r w:rsidR="00D904BE">
        <w:rPr>
          <w:rFonts w:ascii="Times New Roman" w:hAnsi="Times New Roman" w:cs="Times New Roman"/>
          <w:sz w:val="28"/>
          <w:szCs w:val="28"/>
        </w:rPr>
        <w:t xml:space="preserve"> К. И. Евдокимова, В. М. Едина, </w:t>
      </w:r>
      <w:r w:rsidR="00D904BE" w:rsidRPr="00D904BE">
        <w:rPr>
          <w:rFonts w:ascii="Times New Roman" w:hAnsi="Times New Roman" w:cs="Times New Roman"/>
          <w:sz w:val="28"/>
          <w:szCs w:val="28"/>
        </w:rPr>
        <w:t>М. А. Ефремовой, Л. Р. Клебанова, И. III. Козаева,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3C09CE">
        <w:rPr>
          <w:rFonts w:ascii="Times New Roman" w:hAnsi="Times New Roman" w:cs="Times New Roman"/>
          <w:sz w:val="28"/>
          <w:szCs w:val="28"/>
        </w:rPr>
        <w:t>С.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3C09CE">
        <w:rPr>
          <w:rFonts w:ascii="Times New Roman" w:hAnsi="Times New Roman" w:cs="Times New Roman"/>
          <w:sz w:val="28"/>
          <w:szCs w:val="28"/>
        </w:rPr>
        <w:t>М. Кочои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EF507A" w:rsidRPr="003C09CE">
        <w:rPr>
          <w:rFonts w:ascii="Times New Roman" w:hAnsi="Times New Roman" w:cs="Times New Roman"/>
          <w:sz w:val="28"/>
          <w:szCs w:val="28"/>
        </w:rPr>
        <w:t>В.</w:t>
      </w:r>
      <w:r w:rsidR="00EF507A">
        <w:rPr>
          <w:rFonts w:ascii="Times New Roman" w:hAnsi="Times New Roman" w:cs="Times New Roman"/>
          <w:sz w:val="28"/>
          <w:szCs w:val="28"/>
        </w:rPr>
        <w:t xml:space="preserve"> </w:t>
      </w:r>
      <w:r w:rsidR="00EF507A" w:rsidRPr="003C09CE">
        <w:rPr>
          <w:rFonts w:ascii="Times New Roman" w:hAnsi="Times New Roman" w:cs="Times New Roman"/>
          <w:sz w:val="28"/>
          <w:szCs w:val="28"/>
        </w:rPr>
        <w:t>Н. Кудрявцева</w:t>
      </w:r>
      <w:r w:rsidR="00EF507A">
        <w:rPr>
          <w:rFonts w:ascii="Times New Roman" w:hAnsi="Times New Roman" w:cs="Times New Roman"/>
          <w:sz w:val="28"/>
          <w:szCs w:val="28"/>
        </w:rPr>
        <w:t xml:space="preserve">, </w:t>
      </w:r>
      <w:r w:rsidR="00EF507A" w:rsidRPr="003C09CE">
        <w:rPr>
          <w:rFonts w:ascii="Times New Roman" w:hAnsi="Times New Roman" w:cs="Times New Roman"/>
          <w:sz w:val="28"/>
          <w:szCs w:val="28"/>
        </w:rPr>
        <w:t>Н.Ф. Кузнецовой</w:t>
      </w:r>
      <w:r w:rsidR="00EF507A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3C09CE">
        <w:rPr>
          <w:rFonts w:ascii="Times New Roman" w:hAnsi="Times New Roman" w:cs="Times New Roman"/>
          <w:sz w:val="28"/>
          <w:szCs w:val="28"/>
        </w:rPr>
        <w:t>Н.А. Лопашенко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D904BE">
        <w:rPr>
          <w:rFonts w:ascii="Times New Roman" w:hAnsi="Times New Roman" w:cs="Times New Roman"/>
          <w:sz w:val="28"/>
          <w:szCs w:val="28"/>
        </w:rPr>
        <w:t>М. А. Простоеердова, А. А. Пудовкина, Е. А. Руеекевича, О. М. Сафонова,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D904BE">
        <w:rPr>
          <w:rFonts w:ascii="Times New Roman" w:hAnsi="Times New Roman" w:cs="Times New Roman"/>
          <w:sz w:val="28"/>
          <w:szCs w:val="28"/>
        </w:rPr>
        <w:t xml:space="preserve">C. В. Сюнфова, </w:t>
      </w:r>
      <w:r w:rsidR="00D904BE" w:rsidRPr="003C09CE">
        <w:rPr>
          <w:rFonts w:ascii="Times New Roman" w:hAnsi="Times New Roman" w:cs="Times New Roman"/>
          <w:sz w:val="28"/>
          <w:szCs w:val="28"/>
        </w:rPr>
        <w:t>М.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3C09CE">
        <w:rPr>
          <w:rFonts w:ascii="Times New Roman" w:hAnsi="Times New Roman" w:cs="Times New Roman"/>
          <w:sz w:val="28"/>
          <w:szCs w:val="28"/>
        </w:rPr>
        <w:t>В. Талан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D904BE">
        <w:rPr>
          <w:rFonts w:ascii="Times New Roman" w:hAnsi="Times New Roman" w:cs="Times New Roman"/>
          <w:sz w:val="28"/>
          <w:szCs w:val="28"/>
        </w:rPr>
        <w:t xml:space="preserve">Д. О. Тепловой, </w:t>
      </w:r>
      <w:r w:rsidR="00D904BE">
        <w:rPr>
          <w:rFonts w:ascii="Times New Roman" w:hAnsi="Times New Roman" w:cs="Times New Roman"/>
          <w:sz w:val="28"/>
          <w:szCs w:val="28"/>
        </w:rPr>
        <w:t xml:space="preserve">М. И. Третьяк, И. А. Чикишевой, </w:t>
      </w:r>
      <w:r w:rsidR="00D904BE" w:rsidRPr="00D904BE">
        <w:rPr>
          <w:rFonts w:ascii="Times New Roman" w:hAnsi="Times New Roman" w:cs="Times New Roman"/>
          <w:sz w:val="28"/>
          <w:szCs w:val="28"/>
        </w:rPr>
        <w:t xml:space="preserve">А. А. Шутовой, </w:t>
      </w:r>
      <w:r w:rsidR="00D904BE" w:rsidRPr="003C09CE">
        <w:rPr>
          <w:rFonts w:ascii="Times New Roman" w:hAnsi="Times New Roman" w:cs="Times New Roman"/>
          <w:sz w:val="28"/>
          <w:szCs w:val="28"/>
        </w:rPr>
        <w:t>И.Я. Фойницкого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D904BE">
        <w:rPr>
          <w:rFonts w:ascii="Times New Roman" w:hAnsi="Times New Roman" w:cs="Times New Roman"/>
          <w:sz w:val="28"/>
          <w:szCs w:val="28"/>
        </w:rPr>
        <w:t>А. А. Южина, С. В. Ямашки</w:t>
      </w:r>
      <w:r w:rsidR="00D904BE">
        <w:rPr>
          <w:rFonts w:ascii="Times New Roman" w:hAnsi="Times New Roman" w:cs="Times New Roman"/>
          <w:sz w:val="28"/>
          <w:szCs w:val="28"/>
        </w:rPr>
        <w:t>н</w:t>
      </w:r>
      <w:r w:rsidR="00D904BE" w:rsidRPr="00D904BE">
        <w:rPr>
          <w:rFonts w:ascii="Times New Roman" w:hAnsi="Times New Roman" w:cs="Times New Roman"/>
          <w:sz w:val="28"/>
          <w:szCs w:val="28"/>
        </w:rPr>
        <w:t>а</w:t>
      </w:r>
      <w:r w:rsidR="00D904BE">
        <w:rPr>
          <w:rFonts w:ascii="Times New Roman" w:hAnsi="Times New Roman" w:cs="Times New Roman"/>
          <w:sz w:val="28"/>
          <w:szCs w:val="28"/>
        </w:rPr>
        <w:t xml:space="preserve">, </w:t>
      </w:r>
      <w:r w:rsidR="00D904BE" w:rsidRPr="00D904BE">
        <w:rPr>
          <w:rFonts w:ascii="Times New Roman" w:hAnsi="Times New Roman" w:cs="Times New Roman"/>
          <w:sz w:val="28"/>
          <w:szCs w:val="28"/>
        </w:rPr>
        <w:t>П.</w:t>
      </w:r>
      <w:r w:rsidR="00D904BE">
        <w:rPr>
          <w:rFonts w:ascii="Times New Roman" w:hAnsi="Times New Roman" w:cs="Times New Roman"/>
          <w:sz w:val="28"/>
          <w:szCs w:val="28"/>
        </w:rPr>
        <w:t xml:space="preserve"> </w:t>
      </w:r>
      <w:r w:rsidR="00D904BE" w:rsidRPr="00D904BE">
        <w:rPr>
          <w:rFonts w:ascii="Times New Roman" w:hAnsi="Times New Roman" w:cs="Times New Roman"/>
          <w:sz w:val="28"/>
          <w:szCs w:val="28"/>
        </w:rPr>
        <w:t>С. Яни</w:t>
      </w:r>
      <w:r w:rsidR="00D904BE">
        <w:rPr>
          <w:rFonts w:ascii="Times New Roman" w:hAnsi="Times New Roman" w:cs="Times New Roman"/>
          <w:sz w:val="28"/>
          <w:szCs w:val="28"/>
        </w:rPr>
        <w:t>.</w:t>
      </w:r>
    </w:p>
    <w:p w14:paraId="2F3064AA" w14:textId="77777777" w:rsidR="001C1667" w:rsidRDefault="001C1667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вопросы</w:t>
      </w:r>
      <w:r w:rsidRPr="001C1667">
        <w:rPr>
          <w:rFonts w:ascii="Times New Roman" w:hAnsi="Times New Roman" w:cs="Times New Roman"/>
          <w:sz w:val="28"/>
          <w:szCs w:val="28"/>
        </w:rPr>
        <w:t xml:space="preserve"> квалификации мошенничества с использованием электронных систем платежа </w:t>
      </w:r>
      <w:r>
        <w:rPr>
          <w:rFonts w:ascii="Times New Roman" w:hAnsi="Times New Roman" w:cs="Times New Roman"/>
          <w:sz w:val="28"/>
          <w:szCs w:val="28"/>
        </w:rPr>
        <w:t>исследовались</w:t>
      </w:r>
      <w:r w:rsidRPr="001C16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трудах</w:t>
      </w:r>
      <w:r w:rsidRPr="001C1667">
        <w:rPr>
          <w:rFonts w:ascii="Times New Roman" w:hAnsi="Times New Roman" w:cs="Times New Roman"/>
          <w:sz w:val="28"/>
          <w:szCs w:val="28"/>
        </w:rPr>
        <w:t xml:space="preserve"> И. Р. Бегишева, И. И. Бикеева, Л. В. Боровых, О. В. Ермаковой, М. А. Ефремовой, О. В. Журкиной, М. Г. Иванова, Е. А. Корепановой, Я. С. Калининской, Н. А. Карповой, Т. О. Кошаевой, А. А. Лихолетова, В. А. Лютова, И. В. Никитенко, Л. А. Петряковой, Т. И. Саблиной, Э. Л. Сидоренко, М. И. Третьяк, М. Н. Филиппова.</w:t>
      </w:r>
    </w:p>
    <w:p w14:paraId="6E928E7E" w14:textId="77777777" w:rsidR="001C1667" w:rsidRDefault="00E717F7" w:rsidP="00E96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Уголовно-правовые и криминологические аспекты </w:t>
      </w:r>
      <w:r w:rsidR="001C1667" w:rsidRPr="001C1667">
        <w:rPr>
          <w:rFonts w:ascii="Times New Roman" w:hAnsi="Times New Roman" w:cs="Times New Roman"/>
          <w:sz w:val="28"/>
          <w:szCs w:val="28"/>
        </w:rPr>
        <w:t xml:space="preserve">мошенничества с использованием электронных средств платежа </w:t>
      </w:r>
      <w:r>
        <w:rPr>
          <w:rFonts w:ascii="Times New Roman" w:hAnsi="Times New Roman" w:cs="Times New Roman"/>
          <w:sz w:val="28"/>
          <w:szCs w:val="28"/>
        </w:rPr>
        <w:t>исследовались</w:t>
      </w:r>
      <w:r w:rsidR="001C1667" w:rsidRPr="001C1667">
        <w:rPr>
          <w:rFonts w:ascii="Times New Roman" w:hAnsi="Times New Roman" w:cs="Times New Roman"/>
          <w:sz w:val="28"/>
          <w:szCs w:val="28"/>
        </w:rPr>
        <w:t xml:space="preserve"> диссертационных работах </w:t>
      </w:r>
      <w:r w:rsidRPr="001C1667">
        <w:rPr>
          <w:rFonts w:ascii="Times New Roman" w:hAnsi="Times New Roman" w:cs="Times New Roman"/>
          <w:sz w:val="28"/>
          <w:szCs w:val="28"/>
        </w:rPr>
        <w:t>С. В. Васюкова (2013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667">
        <w:rPr>
          <w:rFonts w:ascii="Times New Roman" w:hAnsi="Times New Roman" w:cs="Times New Roman"/>
          <w:sz w:val="28"/>
          <w:szCs w:val="28"/>
        </w:rPr>
        <w:t>И. Г. Чекунова (2013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667">
        <w:rPr>
          <w:rFonts w:ascii="Times New Roman" w:hAnsi="Times New Roman" w:cs="Times New Roman"/>
          <w:sz w:val="28"/>
          <w:szCs w:val="28"/>
        </w:rPr>
        <w:t>И. Ю. Имаевой (2015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667">
        <w:rPr>
          <w:rFonts w:ascii="Times New Roman" w:hAnsi="Times New Roman" w:cs="Times New Roman"/>
          <w:sz w:val="28"/>
          <w:szCs w:val="28"/>
        </w:rPr>
        <w:t>С. А. Петрова (2015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667">
        <w:rPr>
          <w:rFonts w:ascii="Times New Roman" w:hAnsi="Times New Roman" w:cs="Times New Roman"/>
          <w:sz w:val="28"/>
          <w:szCs w:val="28"/>
        </w:rPr>
        <w:t>Т. И. Митрофанова (2016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667">
        <w:rPr>
          <w:rFonts w:ascii="Times New Roman" w:hAnsi="Times New Roman" w:cs="Times New Roman"/>
          <w:sz w:val="28"/>
          <w:szCs w:val="28"/>
        </w:rPr>
        <w:t>М. А. Простосердова (2016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667">
        <w:rPr>
          <w:rFonts w:ascii="Times New Roman" w:hAnsi="Times New Roman" w:cs="Times New Roman"/>
          <w:sz w:val="28"/>
          <w:szCs w:val="28"/>
        </w:rPr>
        <w:t>З. И. Хисамовой (2016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6ACF" w:rsidRPr="001C1667">
        <w:rPr>
          <w:rFonts w:ascii="Times New Roman" w:hAnsi="Times New Roman" w:cs="Times New Roman"/>
          <w:sz w:val="28"/>
          <w:szCs w:val="28"/>
        </w:rPr>
        <w:t xml:space="preserve">А. А. Южина (2016 </w:t>
      </w:r>
      <w:r w:rsidR="00E96ACF">
        <w:rPr>
          <w:rFonts w:ascii="Times New Roman" w:hAnsi="Times New Roman" w:cs="Times New Roman"/>
          <w:sz w:val="28"/>
          <w:szCs w:val="28"/>
        </w:rPr>
        <w:t xml:space="preserve">г.), </w:t>
      </w:r>
      <w:r w:rsidRPr="001C1667">
        <w:rPr>
          <w:rFonts w:ascii="Times New Roman" w:hAnsi="Times New Roman" w:cs="Times New Roman"/>
          <w:sz w:val="28"/>
          <w:szCs w:val="28"/>
        </w:rPr>
        <w:t>И. А. Мусьял (2018 г.)</w:t>
      </w:r>
      <w:r>
        <w:rPr>
          <w:rFonts w:ascii="Times New Roman" w:hAnsi="Times New Roman" w:cs="Times New Roman"/>
          <w:sz w:val="28"/>
          <w:szCs w:val="28"/>
        </w:rPr>
        <w:t>, С. Я. Бойко (2019 г.),</w:t>
      </w:r>
      <w:r w:rsidR="001C1667" w:rsidRPr="001C1667">
        <w:rPr>
          <w:rFonts w:ascii="Times New Roman" w:hAnsi="Times New Roman" w:cs="Times New Roman"/>
          <w:sz w:val="28"/>
          <w:szCs w:val="28"/>
        </w:rPr>
        <w:t xml:space="preserve"> </w:t>
      </w:r>
      <w:r w:rsidRPr="001C1667">
        <w:rPr>
          <w:rFonts w:ascii="Times New Roman" w:hAnsi="Times New Roman" w:cs="Times New Roman"/>
          <w:sz w:val="28"/>
          <w:szCs w:val="28"/>
        </w:rPr>
        <w:t>Е. А. Соловьевой (2019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1667" w:rsidRPr="001C1667">
        <w:rPr>
          <w:rFonts w:ascii="Times New Roman" w:hAnsi="Times New Roman" w:cs="Times New Roman"/>
          <w:sz w:val="28"/>
          <w:szCs w:val="28"/>
        </w:rPr>
        <w:t xml:space="preserve">А. С. Камко (2020 г.), </w:t>
      </w:r>
      <w:r w:rsidR="00E96ACF">
        <w:rPr>
          <w:rFonts w:ascii="Times New Roman" w:hAnsi="Times New Roman" w:cs="Times New Roman"/>
          <w:sz w:val="28"/>
          <w:szCs w:val="28"/>
        </w:rPr>
        <w:t>Г. Р. Григоряна (2021 г.), А. П. Перетолчина (2022 г.).</w:t>
      </w:r>
    </w:p>
    <w:p w14:paraId="07717595" w14:textId="77777777" w:rsidR="004F6412" w:rsidRDefault="004F6412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комплексное исследование мошенничества с использованием электронных средств платежа, его уголовно-правовых и криминологических аспектов, с учетом новейших изменений в российском законодательстве, не проводилось. Исходя из имеющихся разработок, в диссертационном исследовании акцент сделан на </w:t>
      </w:r>
      <w:r w:rsidR="002929F1">
        <w:rPr>
          <w:rFonts w:ascii="Times New Roman" w:hAnsi="Times New Roman" w:cs="Times New Roman"/>
          <w:sz w:val="28"/>
          <w:szCs w:val="28"/>
        </w:rPr>
        <w:t xml:space="preserve">оптимизации уголовно-правового </w:t>
      </w:r>
      <w:r w:rsidR="002929F1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мошенничеству с использованием электронных средств платежа, а также способах его профилактики и предупреждения.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887B5" w14:textId="0B3E0A3B" w:rsidR="002929F1" w:rsidRPr="0008295A" w:rsidRDefault="002929F1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F1">
        <w:rPr>
          <w:rFonts w:ascii="Times New Roman" w:hAnsi="Times New Roman" w:cs="Times New Roman"/>
          <w:b/>
          <w:sz w:val="28"/>
          <w:szCs w:val="28"/>
        </w:rPr>
        <w:t>Объектом исследования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D85">
        <w:rPr>
          <w:rFonts w:ascii="Times New Roman" w:hAnsi="Times New Roman" w:cs="Times New Roman"/>
          <w:sz w:val="28"/>
          <w:szCs w:val="28"/>
        </w:rPr>
        <w:t>комплекс теоретических и практических проблем уголовно-</w:t>
      </w:r>
      <w:r w:rsidR="00D23D85" w:rsidRPr="0008295A">
        <w:rPr>
          <w:rFonts w:ascii="Times New Roman" w:hAnsi="Times New Roman" w:cs="Times New Roman"/>
          <w:sz w:val="28"/>
          <w:szCs w:val="28"/>
        </w:rPr>
        <w:t>правовой, криминологической оценки, а также предупреждения мошенничества с использованием электронных средств платежа.</w:t>
      </w:r>
    </w:p>
    <w:p w14:paraId="551E77DA" w14:textId="63C62043" w:rsidR="00A97CDF" w:rsidRPr="0008295A" w:rsidRDefault="002929F1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5A">
        <w:rPr>
          <w:rFonts w:ascii="Times New Roman" w:hAnsi="Times New Roman" w:cs="Times New Roman"/>
          <w:b/>
          <w:sz w:val="28"/>
          <w:szCs w:val="28"/>
        </w:rPr>
        <w:t>Предмет диссертационного исследования</w:t>
      </w:r>
      <w:r w:rsidRPr="0008295A">
        <w:rPr>
          <w:rFonts w:ascii="Times New Roman" w:hAnsi="Times New Roman" w:cs="Times New Roman"/>
          <w:sz w:val="28"/>
          <w:szCs w:val="28"/>
        </w:rPr>
        <w:t xml:space="preserve"> </w:t>
      </w:r>
      <w:r w:rsidR="0077225D" w:rsidRPr="0008295A">
        <w:rPr>
          <w:rFonts w:ascii="Times New Roman" w:hAnsi="Times New Roman" w:cs="Times New Roman"/>
          <w:sz w:val="28"/>
          <w:szCs w:val="28"/>
        </w:rPr>
        <w:t xml:space="preserve">являются нормы </w:t>
      </w:r>
      <w:r w:rsidR="00A97CDF" w:rsidRPr="0008295A">
        <w:rPr>
          <w:rFonts w:ascii="Times New Roman" w:hAnsi="Times New Roman" w:cs="Times New Roman"/>
          <w:sz w:val="28"/>
          <w:szCs w:val="28"/>
        </w:rPr>
        <w:t>международных правовых актов</w:t>
      </w:r>
      <w:r w:rsidR="00A97CDF" w:rsidRPr="0008295A">
        <w:rPr>
          <w:rFonts w:ascii="Times New Roman" w:hAnsi="Times New Roman" w:cs="Times New Roman"/>
          <w:sz w:val="28"/>
          <w:szCs w:val="28"/>
        </w:rPr>
        <w:t xml:space="preserve">, </w:t>
      </w:r>
      <w:r w:rsidR="0077225D" w:rsidRPr="0008295A">
        <w:rPr>
          <w:rFonts w:ascii="Times New Roman" w:hAnsi="Times New Roman" w:cs="Times New Roman"/>
          <w:sz w:val="28"/>
          <w:szCs w:val="28"/>
        </w:rPr>
        <w:t>Конституции РФ, Уголовного кодекса РФ, иных федеральных законов</w:t>
      </w:r>
      <w:r w:rsidR="00A97CDF" w:rsidRPr="0008295A">
        <w:rPr>
          <w:rFonts w:ascii="Times New Roman" w:hAnsi="Times New Roman" w:cs="Times New Roman"/>
          <w:sz w:val="28"/>
          <w:szCs w:val="28"/>
        </w:rPr>
        <w:t xml:space="preserve"> и подзаконных актов</w:t>
      </w:r>
      <w:r w:rsidR="0077225D" w:rsidRPr="0008295A">
        <w:rPr>
          <w:rFonts w:ascii="Times New Roman" w:hAnsi="Times New Roman" w:cs="Times New Roman"/>
          <w:sz w:val="28"/>
          <w:szCs w:val="28"/>
        </w:rPr>
        <w:t xml:space="preserve">, </w:t>
      </w:r>
      <w:r w:rsidR="00A97CDF" w:rsidRPr="0008295A">
        <w:rPr>
          <w:rFonts w:ascii="Times New Roman" w:hAnsi="Times New Roman" w:cs="Times New Roman"/>
          <w:sz w:val="28"/>
          <w:szCs w:val="28"/>
        </w:rPr>
        <w:t>зарубежное законодательство;</w:t>
      </w:r>
      <w:r w:rsidR="0077225D" w:rsidRPr="0008295A">
        <w:rPr>
          <w:rFonts w:ascii="Times New Roman" w:hAnsi="Times New Roman" w:cs="Times New Roman"/>
          <w:sz w:val="28"/>
          <w:szCs w:val="28"/>
        </w:rPr>
        <w:t xml:space="preserve"> </w:t>
      </w:r>
      <w:r w:rsidR="00A97CDF" w:rsidRPr="0008295A">
        <w:rPr>
          <w:rFonts w:ascii="Times New Roman" w:hAnsi="Times New Roman" w:cs="Times New Roman"/>
          <w:sz w:val="28"/>
          <w:szCs w:val="28"/>
        </w:rPr>
        <w:t>следственно-судебная практика и статистика; теоретические положения уголовно-правовой и криминологической науки.</w:t>
      </w:r>
    </w:p>
    <w:p w14:paraId="40EA46E3" w14:textId="0AAF4904" w:rsidR="0077225D" w:rsidRPr="0008295A" w:rsidRDefault="002929F1" w:rsidP="000E3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95A">
        <w:rPr>
          <w:rFonts w:ascii="Times New Roman" w:hAnsi="Times New Roman" w:cs="Times New Roman"/>
          <w:b/>
          <w:sz w:val="28"/>
          <w:szCs w:val="28"/>
        </w:rPr>
        <w:t>Цель диссертационного исследования</w:t>
      </w:r>
      <w:r w:rsidRPr="0008295A">
        <w:rPr>
          <w:rFonts w:ascii="Times New Roman" w:hAnsi="Times New Roman" w:cs="Times New Roman"/>
          <w:sz w:val="28"/>
          <w:szCs w:val="28"/>
        </w:rPr>
        <w:t xml:space="preserve"> </w:t>
      </w:r>
      <w:r w:rsidR="0077225D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>состоит в разработке научно обоснованн</w:t>
      </w:r>
      <w:r w:rsidR="00520895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7225D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895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</w:t>
      </w:r>
      <w:r w:rsidR="0077225D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</w:t>
      </w:r>
      <w:r w:rsidR="00520895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7225D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законодательства в сфере противодействия мошенничеству с использованием электронных средств платежа и его предупреждени</w:t>
      </w:r>
      <w:r w:rsidR="00520895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7225D" w:rsidRPr="0008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проведения комплексного уголовно-правового и криминологического анализа данного явления. </w:t>
      </w:r>
    </w:p>
    <w:p w14:paraId="76AE3C31" w14:textId="77777777" w:rsidR="00256D2F" w:rsidRPr="0008295A" w:rsidRDefault="00256D2F" w:rsidP="000E3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5A">
        <w:rPr>
          <w:rFonts w:ascii="Times New Roman" w:hAnsi="Times New Roman" w:cs="Times New Roman"/>
          <w:sz w:val="28"/>
          <w:szCs w:val="28"/>
        </w:rPr>
        <w:t>Обозначенная цель потребует решения следующих задач:</w:t>
      </w:r>
    </w:p>
    <w:p w14:paraId="154819D1" w14:textId="526E689E" w:rsidR="000E3C2F" w:rsidRPr="0008295A" w:rsidRDefault="00520895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>Исследовать преступность и ее тенденции</w:t>
      </w:r>
      <w:r w:rsidR="000E3C2F" w:rsidRPr="0008295A">
        <w:rPr>
          <w:rFonts w:ascii="Times New Roman" w:hAnsi="Times New Roman"/>
          <w:sz w:val="28"/>
          <w:szCs w:val="28"/>
        </w:rPr>
        <w:t xml:space="preserve"> в цифровую эпоху</w:t>
      </w:r>
      <w:r w:rsidRPr="0008295A">
        <w:rPr>
          <w:rFonts w:ascii="Times New Roman" w:hAnsi="Times New Roman"/>
          <w:sz w:val="28"/>
          <w:szCs w:val="28"/>
        </w:rPr>
        <w:t>;</w:t>
      </w:r>
    </w:p>
    <w:p w14:paraId="0A131DB4" w14:textId="73067E27" w:rsidR="00256D2F" w:rsidRPr="0008295A" w:rsidRDefault="00520895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>Определить место м</w:t>
      </w:r>
      <w:r w:rsidR="000E3C2F" w:rsidRPr="0008295A">
        <w:rPr>
          <w:rFonts w:ascii="Times New Roman" w:hAnsi="Times New Roman"/>
          <w:sz w:val="28"/>
          <w:szCs w:val="28"/>
        </w:rPr>
        <w:t>ошенничеств</w:t>
      </w:r>
      <w:r w:rsidRPr="0008295A">
        <w:rPr>
          <w:rFonts w:ascii="Times New Roman" w:hAnsi="Times New Roman"/>
          <w:sz w:val="28"/>
          <w:szCs w:val="28"/>
        </w:rPr>
        <w:t>а</w:t>
      </w:r>
      <w:r w:rsidR="000E3C2F" w:rsidRPr="0008295A">
        <w:rPr>
          <w:rFonts w:ascii="Times New Roman" w:hAnsi="Times New Roman"/>
          <w:sz w:val="28"/>
          <w:szCs w:val="28"/>
        </w:rPr>
        <w:t xml:space="preserve"> с использованием электронных средств платежа в структуре современной российской преступности</w:t>
      </w:r>
      <w:r w:rsidR="0093564A" w:rsidRPr="0008295A">
        <w:rPr>
          <w:rFonts w:ascii="Times New Roman" w:hAnsi="Times New Roman"/>
          <w:sz w:val="28"/>
          <w:szCs w:val="28"/>
        </w:rPr>
        <w:t>;</w:t>
      </w:r>
    </w:p>
    <w:p w14:paraId="1A672D67" w14:textId="54CFB06A" w:rsidR="00256D2F" w:rsidRPr="0008295A" w:rsidRDefault="00520895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>Изучить уголовное законодательство зарубежных стран в сфере противодействия мошенничеству с использованием электронных средств платежа с целью его рецепции</w:t>
      </w:r>
      <w:r w:rsidR="00256D2F" w:rsidRPr="0008295A">
        <w:rPr>
          <w:rFonts w:ascii="Times New Roman" w:hAnsi="Times New Roman"/>
          <w:sz w:val="28"/>
          <w:szCs w:val="28"/>
        </w:rPr>
        <w:t>;</w:t>
      </w:r>
    </w:p>
    <w:p w14:paraId="034585F0" w14:textId="400BD9E3" w:rsidR="00256D2F" w:rsidRPr="0008295A" w:rsidRDefault="00520895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>Провести юридический анализ о</w:t>
      </w:r>
      <w:r w:rsidR="000E3C2F" w:rsidRPr="0008295A">
        <w:rPr>
          <w:rFonts w:ascii="Times New Roman" w:hAnsi="Times New Roman"/>
          <w:sz w:val="28"/>
          <w:szCs w:val="28"/>
        </w:rPr>
        <w:t>бъективны</w:t>
      </w:r>
      <w:r w:rsidRPr="0008295A">
        <w:rPr>
          <w:rFonts w:ascii="Times New Roman" w:hAnsi="Times New Roman"/>
          <w:sz w:val="28"/>
          <w:szCs w:val="28"/>
        </w:rPr>
        <w:t>х</w:t>
      </w:r>
      <w:r w:rsidR="000E3C2F" w:rsidRPr="0008295A">
        <w:rPr>
          <w:rFonts w:ascii="Times New Roman" w:hAnsi="Times New Roman"/>
          <w:sz w:val="28"/>
          <w:szCs w:val="28"/>
        </w:rPr>
        <w:t xml:space="preserve"> </w:t>
      </w:r>
      <w:r w:rsidRPr="0008295A">
        <w:rPr>
          <w:rFonts w:ascii="Times New Roman" w:hAnsi="Times New Roman"/>
          <w:sz w:val="28"/>
          <w:szCs w:val="28"/>
        </w:rPr>
        <w:t>признаков</w:t>
      </w:r>
      <w:r w:rsidR="000E3C2F" w:rsidRPr="0008295A">
        <w:rPr>
          <w:rFonts w:ascii="Times New Roman" w:hAnsi="Times New Roman"/>
          <w:sz w:val="28"/>
          <w:szCs w:val="28"/>
        </w:rPr>
        <w:t xml:space="preserve"> мошенничества с использованием электронных средств платежа</w:t>
      </w:r>
      <w:r w:rsidR="00256D2F" w:rsidRPr="0008295A">
        <w:rPr>
          <w:rFonts w:ascii="Times New Roman" w:hAnsi="Times New Roman"/>
          <w:sz w:val="28"/>
          <w:szCs w:val="28"/>
        </w:rPr>
        <w:t>;</w:t>
      </w:r>
    </w:p>
    <w:p w14:paraId="1D300089" w14:textId="433054D7" w:rsidR="00256D2F" w:rsidRPr="0008295A" w:rsidRDefault="0008295A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>Установить с</w:t>
      </w:r>
      <w:r w:rsidR="000E3C2F" w:rsidRPr="0008295A">
        <w:rPr>
          <w:rFonts w:ascii="Times New Roman" w:hAnsi="Times New Roman"/>
          <w:sz w:val="28"/>
          <w:szCs w:val="28"/>
        </w:rPr>
        <w:t>убъективные признаки мошенничества с использованием электронных средств платежа</w:t>
      </w:r>
      <w:r w:rsidR="00256D2F" w:rsidRPr="0008295A">
        <w:rPr>
          <w:rFonts w:ascii="Times New Roman" w:hAnsi="Times New Roman"/>
          <w:sz w:val="28"/>
          <w:szCs w:val="28"/>
        </w:rPr>
        <w:t>;</w:t>
      </w:r>
    </w:p>
    <w:p w14:paraId="30338649" w14:textId="3DC2E58E" w:rsidR="0008295A" w:rsidRPr="0008295A" w:rsidRDefault="0008295A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 xml:space="preserve">Изучить квалифицирующие </w:t>
      </w:r>
      <w:r w:rsidRPr="0008295A">
        <w:rPr>
          <w:rFonts w:ascii="Times New Roman" w:hAnsi="Times New Roman"/>
          <w:sz w:val="28"/>
          <w:szCs w:val="28"/>
        </w:rPr>
        <w:t>признаки мошенничества с использованием электронных средств платежа</w:t>
      </w:r>
      <w:r w:rsidRPr="0008295A">
        <w:rPr>
          <w:rFonts w:ascii="Times New Roman" w:hAnsi="Times New Roman"/>
          <w:sz w:val="28"/>
          <w:szCs w:val="28"/>
        </w:rPr>
        <w:t>;</w:t>
      </w:r>
    </w:p>
    <w:p w14:paraId="55915206" w14:textId="108C3F57" w:rsidR="00256D2F" w:rsidRPr="0008295A" w:rsidRDefault="0008295A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 w:cs="Times New Roman"/>
          <w:sz w:val="28"/>
          <w:szCs w:val="28"/>
        </w:rPr>
        <w:lastRenderedPageBreak/>
        <w:t>Выявить особенности п</w:t>
      </w:r>
      <w:r w:rsidR="000E3C2F" w:rsidRPr="0008295A">
        <w:rPr>
          <w:rFonts w:ascii="Times New Roman" w:hAnsi="Times New Roman" w:cs="Times New Roman"/>
          <w:sz w:val="28"/>
          <w:szCs w:val="28"/>
        </w:rPr>
        <w:t>енализаци</w:t>
      </w:r>
      <w:r w:rsidRPr="0008295A">
        <w:rPr>
          <w:rFonts w:ascii="Times New Roman" w:hAnsi="Times New Roman" w:cs="Times New Roman"/>
          <w:sz w:val="28"/>
          <w:szCs w:val="28"/>
        </w:rPr>
        <w:t>и</w:t>
      </w:r>
      <w:r w:rsidR="000E3C2F" w:rsidRPr="0008295A">
        <w:rPr>
          <w:rFonts w:ascii="Times New Roman" w:hAnsi="Times New Roman" w:cs="Times New Roman"/>
          <w:sz w:val="28"/>
          <w:szCs w:val="28"/>
        </w:rPr>
        <w:t xml:space="preserve"> и освобождени</w:t>
      </w:r>
      <w:r w:rsidRPr="0008295A">
        <w:rPr>
          <w:rFonts w:ascii="Times New Roman" w:hAnsi="Times New Roman" w:cs="Times New Roman"/>
          <w:sz w:val="28"/>
          <w:szCs w:val="28"/>
        </w:rPr>
        <w:t>я</w:t>
      </w:r>
      <w:r w:rsidR="000E3C2F" w:rsidRPr="0008295A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за мошенничество с использованием электронных средств платежа</w:t>
      </w:r>
      <w:r w:rsidR="00256D2F" w:rsidRPr="0008295A">
        <w:rPr>
          <w:rFonts w:ascii="Times New Roman" w:hAnsi="Times New Roman"/>
          <w:sz w:val="28"/>
          <w:szCs w:val="28"/>
        </w:rPr>
        <w:t>;</w:t>
      </w:r>
    </w:p>
    <w:p w14:paraId="4304A13F" w14:textId="548326D5" w:rsidR="00256D2F" w:rsidRPr="0008295A" w:rsidRDefault="0008295A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>Определить причины и условия</w:t>
      </w:r>
      <w:r w:rsidR="000E3C2F" w:rsidRPr="0008295A">
        <w:rPr>
          <w:rFonts w:ascii="Times New Roman" w:hAnsi="Times New Roman"/>
          <w:sz w:val="28"/>
          <w:szCs w:val="28"/>
        </w:rPr>
        <w:t xml:space="preserve"> мошенничества с использованием электронных средств платежа</w:t>
      </w:r>
      <w:r w:rsidR="00256D2F" w:rsidRPr="0008295A">
        <w:rPr>
          <w:rFonts w:ascii="Times New Roman" w:hAnsi="Times New Roman"/>
          <w:sz w:val="28"/>
          <w:szCs w:val="28"/>
        </w:rPr>
        <w:t>;</w:t>
      </w:r>
    </w:p>
    <w:p w14:paraId="23AACB66" w14:textId="359E60DA" w:rsidR="002929F1" w:rsidRPr="0008295A" w:rsidRDefault="0008295A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 w:cs="Times New Roman"/>
          <w:sz w:val="28"/>
          <w:szCs w:val="28"/>
        </w:rPr>
        <w:t>Дать криминологическую х</w:t>
      </w:r>
      <w:r w:rsidR="000E3C2F" w:rsidRPr="0008295A">
        <w:rPr>
          <w:rFonts w:ascii="Times New Roman" w:hAnsi="Times New Roman" w:cs="Times New Roman"/>
          <w:sz w:val="28"/>
          <w:szCs w:val="28"/>
        </w:rPr>
        <w:t>арактеристик</w:t>
      </w:r>
      <w:r w:rsidRPr="0008295A">
        <w:rPr>
          <w:rFonts w:ascii="Times New Roman" w:hAnsi="Times New Roman" w:cs="Times New Roman"/>
          <w:sz w:val="28"/>
          <w:szCs w:val="28"/>
        </w:rPr>
        <w:t>у</w:t>
      </w:r>
      <w:r w:rsidR="000E3C2F" w:rsidRPr="0008295A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08295A">
        <w:rPr>
          <w:rFonts w:ascii="Times New Roman" w:hAnsi="Times New Roman" w:cs="Times New Roman"/>
          <w:sz w:val="28"/>
          <w:szCs w:val="28"/>
        </w:rPr>
        <w:t>преступника, осужденного за</w:t>
      </w:r>
      <w:r w:rsidR="000E3C2F" w:rsidRPr="0008295A">
        <w:rPr>
          <w:rFonts w:ascii="Times New Roman" w:hAnsi="Times New Roman" w:cs="Times New Roman"/>
          <w:sz w:val="28"/>
          <w:szCs w:val="28"/>
        </w:rPr>
        <w:t xml:space="preserve"> мошенничеств</w:t>
      </w:r>
      <w:r w:rsidRPr="0008295A">
        <w:rPr>
          <w:rFonts w:ascii="Times New Roman" w:hAnsi="Times New Roman" w:cs="Times New Roman"/>
          <w:sz w:val="28"/>
          <w:szCs w:val="28"/>
        </w:rPr>
        <w:t>о</w:t>
      </w:r>
      <w:r w:rsidR="000E3C2F" w:rsidRPr="0008295A"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средств платежа</w:t>
      </w:r>
      <w:r w:rsidR="00256D2F" w:rsidRPr="0008295A">
        <w:rPr>
          <w:rFonts w:ascii="Times New Roman" w:hAnsi="Times New Roman"/>
          <w:sz w:val="28"/>
          <w:szCs w:val="28"/>
        </w:rPr>
        <w:t>;</w:t>
      </w:r>
    </w:p>
    <w:p w14:paraId="6A49D5E7" w14:textId="6971A522" w:rsidR="000E3C2F" w:rsidRPr="0008295A" w:rsidRDefault="0008295A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/>
          <w:sz w:val="28"/>
          <w:szCs w:val="28"/>
        </w:rPr>
        <w:t>Разработать систему мер п</w:t>
      </w:r>
      <w:r w:rsidR="000E3C2F" w:rsidRPr="0008295A">
        <w:rPr>
          <w:rFonts w:ascii="Times New Roman" w:hAnsi="Times New Roman"/>
          <w:sz w:val="28"/>
          <w:szCs w:val="28"/>
        </w:rPr>
        <w:t>редупреждени</w:t>
      </w:r>
      <w:r w:rsidRPr="0008295A">
        <w:rPr>
          <w:rFonts w:ascii="Times New Roman" w:hAnsi="Times New Roman"/>
          <w:sz w:val="28"/>
          <w:szCs w:val="28"/>
        </w:rPr>
        <w:t>я</w:t>
      </w:r>
      <w:r w:rsidR="000E3C2F" w:rsidRPr="0008295A">
        <w:rPr>
          <w:rFonts w:ascii="Times New Roman" w:hAnsi="Times New Roman"/>
          <w:sz w:val="28"/>
          <w:szCs w:val="28"/>
        </w:rPr>
        <w:t xml:space="preserve"> мошенничества с использованием электронных средств платежа</w:t>
      </w:r>
      <w:r w:rsidR="00256D2F" w:rsidRPr="0008295A">
        <w:rPr>
          <w:rFonts w:ascii="Times New Roman" w:hAnsi="Times New Roman"/>
          <w:sz w:val="28"/>
          <w:szCs w:val="28"/>
        </w:rPr>
        <w:t>;</w:t>
      </w:r>
    </w:p>
    <w:p w14:paraId="2D9FF48F" w14:textId="77777777" w:rsidR="000E3C2F" w:rsidRPr="0008295A" w:rsidRDefault="000E3C2F" w:rsidP="0052089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95A">
        <w:rPr>
          <w:rFonts w:ascii="Times New Roman" w:hAnsi="Times New Roman" w:cs="Times New Roman"/>
          <w:sz w:val="28"/>
          <w:szCs w:val="28"/>
        </w:rPr>
        <w:t>Квалифицирующие признаки мошенничества с использованием электронных средств платежа.</w:t>
      </w:r>
    </w:p>
    <w:p w14:paraId="6C75CC2B" w14:textId="77777777" w:rsidR="006B68C9" w:rsidRPr="0008295A" w:rsidRDefault="00256D2F" w:rsidP="000E3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5A">
        <w:rPr>
          <w:rFonts w:ascii="Times New Roman" w:hAnsi="Times New Roman" w:cs="Times New Roman"/>
          <w:b/>
          <w:sz w:val="28"/>
          <w:szCs w:val="28"/>
        </w:rPr>
        <w:t>Методологическую основу диссертационного исследования составили</w:t>
      </w:r>
      <w:r w:rsidRPr="0008295A">
        <w:rPr>
          <w:rFonts w:ascii="Times New Roman" w:hAnsi="Times New Roman" w:cs="Times New Roman"/>
          <w:sz w:val="28"/>
          <w:szCs w:val="28"/>
        </w:rPr>
        <w:t xml:space="preserve"> диалектический метод познания, а т</w:t>
      </w:r>
      <w:r w:rsidR="00D54B06" w:rsidRPr="0008295A">
        <w:rPr>
          <w:rFonts w:ascii="Times New Roman" w:hAnsi="Times New Roman" w:cs="Times New Roman"/>
          <w:sz w:val="28"/>
          <w:szCs w:val="28"/>
        </w:rPr>
        <w:t>акже общие и специальные методы, такие как</w:t>
      </w:r>
      <w:r w:rsidRPr="0008295A">
        <w:rPr>
          <w:rFonts w:ascii="Times New Roman" w:hAnsi="Times New Roman" w:cs="Times New Roman"/>
          <w:sz w:val="28"/>
          <w:szCs w:val="28"/>
        </w:rPr>
        <w:t xml:space="preserve"> системно-структурный, сравнительно-правовой, формально-логический, статистический, </w:t>
      </w:r>
      <w:r w:rsidR="005E6663" w:rsidRPr="0008295A">
        <w:rPr>
          <w:rFonts w:ascii="Times New Roman" w:hAnsi="Times New Roman" w:cs="Times New Roman"/>
          <w:sz w:val="28"/>
          <w:szCs w:val="28"/>
        </w:rPr>
        <w:t>формально-юридический и др.</w:t>
      </w:r>
    </w:p>
    <w:p w14:paraId="7E266CA0" w14:textId="1F5DC390" w:rsidR="005E6663" w:rsidRPr="0008295A" w:rsidRDefault="005E6663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5A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Теоретической основой диссертации </w:t>
      </w:r>
      <w:r w:rsidRPr="0008295A">
        <w:rPr>
          <w:rFonts w:ascii="Times New Roman" w:hAnsi="Times New Roman" w:cs="Times New Roman"/>
          <w:sz w:val="28"/>
          <w:szCs w:val="28"/>
        </w:rPr>
        <w:t>являются труды исследователей дореволюционного, советского и современного периодов развития России в области уголовного права,</w:t>
      </w:r>
      <w:r w:rsidR="00B73FE3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Pr="0008295A">
        <w:rPr>
          <w:rFonts w:ascii="Times New Roman" w:hAnsi="Times New Roman" w:cs="Times New Roman"/>
          <w:sz w:val="28"/>
          <w:szCs w:val="28"/>
        </w:rPr>
        <w:t>Я.И. Гилинского, Н.Ф. Кузнецовой, В.Н. Кудрявцева, А.В. Наумова, Т.Г. Понятовской, В.В. Похмелкина, А.И. Рарога, Б.В. Сидорова, М.С. Строговича, Ф.Р. Сундурова, М.В. Талан, А.Н. Тарбагаева, Н.А. Лопашенко, И.А. Тарханова, Ю.М. Ткачевского, В.Д. Филимонова, И.Я. Фойницкого, А.И. Чучаева, П.С. Яни др.</w:t>
      </w:r>
    </w:p>
    <w:p w14:paraId="2322429E" w14:textId="093BD2DE" w:rsidR="005E6663" w:rsidRDefault="005E6663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5A">
        <w:rPr>
          <w:rFonts w:ascii="Times New Roman" w:hAnsi="Times New Roman" w:cs="Times New Roman"/>
          <w:b/>
          <w:bCs/>
          <w:sz w:val="28"/>
          <w:szCs w:val="28"/>
        </w:rPr>
        <w:t>Нормативную основу диссертационног</w:t>
      </w:r>
      <w:r w:rsidRPr="005E6663">
        <w:rPr>
          <w:rFonts w:ascii="Times New Roman" w:hAnsi="Times New Roman" w:cs="Times New Roman"/>
          <w:b/>
          <w:bCs/>
          <w:sz w:val="28"/>
          <w:szCs w:val="28"/>
        </w:rPr>
        <w:t xml:space="preserve">о исследования </w:t>
      </w:r>
      <w:r w:rsidR="000066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составляют</w:t>
      </w:r>
      <w:r w:rsidR="0000669E" w:rsidRPr="00C849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73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международные правовые акты, </w:t>
      </w:r>
      <w:r w:rsidR="0000669E" w:rsidRPr="00C849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Конституция РФ, Уголовный кодекс РФ, иные федеральные законы и </w:t>
      </w:r>
      <w:r w:rsidR="00B73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подзаконные акты</w:t>
      </w:r>
      <w:r w:rsidR="0000669E" w:rsidRPr="00C849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сфере</w:t>
      </w:r>
      <w:r w:rsidR="00B73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противодействия и предупреждения</w:t>
      </w:r>
      <w:r w:rsidR="0000669E" w:rsidRPr="00C849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066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мошенничеств</w:t>
      </w:r>
      <w:r w:rsidR="00B73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0066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использованием электронных средств платежа</w:t>
      </w:r>
      <w:r w:rsidR="00B73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462710D" w14:textId="63978CD5" w:rsidR="0000669E" w:rsidRPr="00C8495D" w:rsidRDefault="005E6663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663">
        <w:rPr>
          <w:rFonts w:ascii="Times New Roman" w:hAnsi="Times New Roman" w:cs="Times New Roman"/>
          <w:b/>
          <w:bCs/>
          <w:sz w:val="28"/>
          <w:szCs w:val="28"/>
        </w:rPr>
        <w:t>Эмпирическ</w:t>
      </w:r>
      <w:r w:rsidR="0000669E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5E6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69E">
        <w:rPr>
          <w:rFonts w:ascii="Times New Roman" w:hAnsi="Times New Roman" w:cs="Times New Roman"/>
          <w:b/>
          <w:bCs/>
          <w:sz w:val="28"/>
          <w:szCs w:val="28"/>
        </w:rPr>
        <w:t>основа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диссертационного исследования</w:t>
      </w:r>
      <w:r w:rsidR="0000669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69E" w:rsidRPr="0000669E">
        <w:rPr>
          <w:rFonts w:ascii="Times New Roman" w:hAnsi="Times New Roman" w:cs="Times New Roman"/>
          <w:bCs/>
          <w:sz w:val="28"/>
          <w:szCs w:val="28"/>
        </w:rPr>
        <w:t>1)</w:t>
      </w:r>
      <w:r w:rsidR="0000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="000246D2">
        <w:rPr>
          <w:rFonts w:ascii="Times New Roman" w:hAnsi="Times New Roman" w:cs="Times New Roman"/>
          <w:sz w:val="28"/>
          <w:szCs w:val="28"/>
        </w:rPr>
        <w:t>сведения</w:t>
      </w:r>
      <w:r w:rsidR="0000669E">
        <w:rPr>
          <w:rFonts w:ascii="Times New Roman" w:hAnsi="Times New Roman" w:cs="Times New Roman"/>
          <w:sz w:val="28"/>
          <w:szCs w:val="28"/>
        </w:rPr>
        <w:t xml:space="preserve"> о</w:t>
      </w:r>
      <w:r w:rsidRPr="005E6663">
        <w:rPr>
          <w:rFonts w:ascii="Times New Roman" w:hAnsi="Times New Roman" w:cs="Times New Roman"/>
          <w:sz w:val="28"/>
          <w:szCs w:val="28"/>
        </w:rPr>
        <w:t xml:space="preserve"> </w:t>
      </w:r>
      <w:r w:rsidR="000246D2">
        <w:rPr>
          <w:rFonts w:ascii="Times New Roman" w:hAnsi="Times New Roman" w:cs="Times New Roman"/>
          <w:sz w:val="28"/>
          <w:szCs w:val="28"/>
        </w:rPr>
        <w:t>состоянии безналичных платежей</w:t>
      </w:r>
      <w:r w:rsidR="0000669E">
        <w:rPr>
          <w:rFonts w:ascii="Times New Roman" w:hAnsi="Times New Roman" w:cs="Times New Roman"/>
          <w:sz w:val="28"/>
          <w:szCs w:val="28"/>
        </w:rPr>
        <w:t xml:space="preserve"> за 2013-202</w:t>
      </w:r>
      <w:r w:rsidR="00B73FE3">
        <w:rPr>
          <w:rFonts w:ascii="Times New Roman" w:hAnsi="Times New Roman" w:cs="Times New Roman"/>
          <w:sz w:val="28"/>
          <w:szCs w:val="28"/>
        </w:rPr>
        <w:t>2</w:t>
      </w:r>
      <w:r w:rsidR="0000669E">
        <w:rPr>
          <w:rFonts w:ascii="Times New Roman" w:hAnsi="Times New Roman" w:cs="Times New Roman"/>
          <w:sz w:val="28"/>
          <w:szCs w:val="28"/>
        </w:rPr>
        <w:t xml:space="preserve"> гг.;</w:t>
      </w:r>
      <w:r w:rsidR="000246D2">
        <w:rPr>
          <w:rFonts w:ascii="Times New Roman" w:hAnsi="Times New Roman" w:cs="Times New Roman"/>
          <w:sz w:val="28"/>
          <w:szCs w:val="28"/>
        </w:rPr>
        <w:t xml:space="preserve"> </w:t>
      </w:r>
      <w:r w:rsidR="0000669E"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статистические сведения </w:t>
      </w:r>
      <w:r w:rsidR="000246D2">
        <w:rPr>
          <w:rFonts w:ascii="Times New Roman" w:hAnsi="Times New Roman" w:cs="Times New Roman"/>
          <w:sz w:val="28"/>
          <w:szCs w:val="28"/>
        </w:rPr>
        <w:t>о мошенничестве с использованием электронных средств платежа</w:t>
      </w:r>
      <w:r w:rsidR="00D54B06">
        <w:rPr>
          <w:rFonts w:ascii="Times New Roman" w:hAnsi="Times New Roman" w:cs="Times New Roman"/>
          <w:sz w:val="28"/>
          <w:szCs w:val="28"/>
        </w:rPr>
        <w:t xml:space="preserve"> </w:t>
      </w:r>
      <w:r w:rsidRPr="005E6663">
        <w:rPr>
          <w:rFonts w:ascii="Times New Roman" w:hAnsi="Times New Roman" w:cs="Times New Roman"/>
          <w:sz w:val="28"/>
          <w:szCs w:val="28"/>
        </w:rPr>
        <w:t>за</w:t>
      </w:r>
      <w:r w:rsidR="000246D2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00669E">
        <w:rPr>
          <w:rFonts w:ascii="Times New Roman" w:hAnsi="Times New Roman" w:cs="Times New Roman"/>
          <w:sz w:val="28"/>
          <w:szCs w:val="28"/>
        </w:rPr>
        <w:t>3</w:t>
      </w:r>
      <w:r w:rsidR="000246D2">
        <w:rPr>
          <w:rFonts w:ascii="Times New Roman" w:hAnsi="Times New Roman" w:cs="Times New Roman"/>
          <w:sz w:val="28"/>
          <w:szCs w:val="28"/>
        </w:rPr>
        <w:t xml:space="preserve"> - 202</w:t>
      </w:r>
      <w:r w:rsidR="00B73FE3">
        <w:rPr>
          <w:rFonts w:ascii="Times New Roman" w:hAnsi="Times New Roman" w:cs="Times New Roman"/>
          <w:sz w:val="28"/>
          <w:szCs w:val="28"/>
        </w:rPr>
        <w:t>2</w:t>
      </w:r>
      <w:r w:rsidR="000246D2">
        <w:rPr>
          <w:rFonts w:ascii="Times New Roman" w:hAnsi="Times New Roman" w:cs="Times New Roman"/>
          <w:sz w:val="28"/>
          <w:szCs w:val="28"/>
        </w:rPr>
        <w:t xml:space="preserve"> гг.</w:t>
      </w:r>
      <w:r w:rsidR="0000669E">
        <w:rPr>
          <w:rFonts w:ascii="Times New Roman" w:hAnsi="Times New Roman" w:cs="Times New Roman"/>
          <w:sz w:val="28"/>
          <w:szCs w:val="28"/>
        </w:rPr>
        <w:t>;</w:t>
      </w:r>
      <w:r w:rsidR="000246D2">
        <w:rPr>
          <w:rFonts w:ascii="Times New Roman" w:hAnsi="Times New Roman" w:cs="Times New Roman"/>
          <w:sz w:val="28"/>
          <w:szCs w:val="28"/>
        </w:rPr>
        <w:t xml:space="preserve"> </w:t>
      </w:r>
      <w:r w:rsidR="0000669E">
        <w:rPr>
          <w:rFonts w:ascii="Times New Roman" w:hAnsi="Times New Roman" w:cs="Times New Roman"/>
          <w:sz w:val="28"/>
          <w:szCs w:val="28"/>
        </w:rPr>
        <w:t xml:space="preserve">3) </w:t>
      </w:r>
      <w:r w:rsidRPr="005E6663">
        <w:rPr>
          <w:rFonts w:ascii="Times New Roman" w:hAnsi="Times New Roman" w:cs="Times New Roman"/>
          <w:sz w:val="28"/>
          <w:szCs w:val="28"/>
        </w:rPr>
        <w:t xml:space="preserve">опубликованная </w:t>
      </w:r>
      <w:r w:rsidR="000246D2">
        <w:rPr>
          <w:rFonts w:ascii="Times New Roman" w:hAnsi="Times New Roman" w:cs="Times New Roman"/>
          <w:sz w:val="28"/>
          <w:szCs w:val="28"/>
        </w:rPr>
        <w:t>следственно-</w:t>
      </w:r>
      <w:r w:rsidRPr="005E6663">
        <w:rPr>
          <w:rFonts w:ascii="Times New Roman" w:hAnsi="Times New Roman" w:cs="Times New Roman"/>
          <w:sz w:val="28"/>
          <w:szCs w:val="28"/>
        </w:rPr>
        <w:t xml:space="preserve">судебная практика за </w:t>
      </w:r>
      <w:r w:rsidR="000246D2">
        <w:rPr>
          <w:rFonts w:ascii="Times New Roman" w:hAnsi="Times New Roman" w:cs="Times New Roman"/>
          <w:sz w:val="28"/>
          <w:szCs w:val="28"/>
        </w:rPr>
        <w:t>период 2012 - 202</w:t>
      </w:r>
      <w:r w:rsidR="00B73FE3">
        <w:rPr>
          <w:rFonts w:ascii="Times New Roman" w:hAnsi="Times New Roman" w:cs="Times New Roman"/>
          <w:sz w:val="28"/>
          <w:szCs w:val="28"/>
        </w:rPr>
        <w:t>2</w:t>
      </w:r>
      <w:r w:rsidR="000246D2">
        <w:rPr>
          <w:rFonts w:ascii="Times New Roman" w:hAnsi="Times New Roman" w:cs="Times New Roman"/>
          <w:sz w:val="28"/>
          <w:szCs w:val="28"/>
        </w:rPr>
        <w:t xml:space="preserve"> г</w:t>
      </w:r>
      <w:r w:rsidRPr="005E6663">
        <w:rPr>
          <w:rFonts w:ascii="Times New Roman" w:hAnsi="Times New Roman" w:cs="Times New Roman"/>
          <w:sz w:val="28"/>
          <w:szCs w:val="28"/>
        </w:rPr>
        <w:t>г.</w:t>
      </w:r>
      <w:r w:rsidR="0000669E">
        <w:rPr>
          <w:rFonts w:ascii="Times New Roman" w:hAnsi="Times New Roman" w:cs="Times New Roman"/>
          <w:sz w:val="28"/>
          <w:szCs w:val="28"/>
        </w:rPr>
        <w:t xml:space="preserve">; </w:t>
      </w:r>
      <w:r w:rsidR="0000669E" w:rsidRPr="00C84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акты, обобщения и обзоры Верховного </w:t>
      </w:r>
      <w:r w:rsidR="000066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669E" w:rsidRPr="00C84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 РФ.     </w:t>
      </w:r>
    </w:p>
    <w:p w14:paraId="7F97EEC3" w14:textId="77777777" w:rsidR="0000669E" w:rsidRPr="00C8495D" w:rsidRDefault="000246D2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69E">
        <w:rPr>
          <w:rFonts w:ascii="Times New Roman" w:hAnsi="Times New Roman" w:cs="Times New Roman"/>
          <w:b/>
          <w:sz w:val="28"/>
          <w:szCs w:val="28"/>
        </w:rPr>
        <w:t>Научная новизна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00669E">
        <w:rPr>
          <w:rFonts w:ascii="Times New Roman" w:hAnsi="Times New Roman" w:cs="Times New Roman"/>
          <w:sz w:val="28"/>
          <w:szCs w:val="28"/>
        </w:rPr>
        <w:t>в разработке</w:t>
      </w:r>
      <w:r w:rsidR="00963841">
        <w:rPr>
          <w:rFonts w:ascii="Times New Roman" w:hAnsi="Times New Roman" w:cs="Times New Roman"/>
          <w:sz w:val="28"/>
          <w:szCs w:val="28"/>
        </w:rPr>
        <w:t xml:space="preserve"> </w:t>
      </w:r>
      <w:r w:rsidR="0000669E">
        <w:rPr>
          <w:rFonts w:ascii="Times New Roman" w:hAnsi="Times New Roman" w:cs="Times New Roman"/>
          <w:sz w:val="28"/>
          <w:szCs w:val="28"/>
        </w:rPr>
        <w:t>концепции предупреждения мошенничества с использованием электронных средств платежа, а также рекомендаций</w:t>
      </w:r>
      <w:r w:rsidR="00963841">
        <w:rPr>
          <w:rFonts w:ascii="Times New Roman" w:hAnsi="Times New Roman" w:cs="Times New Roman"/>
          <w:sz w:val="28"/>
          <w:szCs w:val="28"/>
        </w:rPr>
        <w:t xml:space="preserve"> по совершенствованию уголовно-правовых мер противодействия мошенничеству с использован</w:t>
      </w:r>
      <w:r w:rsidR="0000669E">
        <w:rPr>
          <w:rFonts w:ascii="Times New Roman" w:hAnsi="Times New Roman" w:cs="Times New Roman"/>
          <w:sz w:val="28"/>
          <w:szCs w:val="28"/>
        </w:rPr>
        <w:t xml:space="preserve">ием электронных средств платежа </w:t>
      </w:r>
      <w:r w:rsidR="0000669E" w:rsidRPr="00C84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проведенного уголовно-правового и криминологического анализа, выполненного в условиях </w:t>
      </w:r>
      <w:r w:rsidR="0000669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="0000669E" w:rsidRPr="00C84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о правовом регулировании </w:t>
      </w:r>
      <w:r w:rsidR="0000669E">
        <w:rPr>
          <w:rFonts w:ascii="Times New Roman" w:hAnsi="Times New Roman" w:cs="Times New Roman"/>
          <w:color w:val="000000" w:themeColor="text1"/>
          <w:sz w:val="28"/>
          <w:szCs w:val="28"/>
        </w:rPr>
        <w:t>безналичных расчетов</w:t>
      </w:r>
      <w:r w:rsidR="0000669E" w:rsidRPr="00C84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практики </w:t>
      </w:r>
      <w:r w:rsidR="0000669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0669E" w:rsidRPr="00C84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с учетом российского и зарубежного опыта.</w:t>
      </w:r>
    </w:p>
    <w:p w14:paraId="02AFB68A" w14:textId="77777777" w:rsidR="00194375" w:rsidRDefault="00F335E2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95A">
        <w:rPr>
          <w:rFonts w:ascii="Times New Roman" w:hAnsi="Times New Roman" w:cs="Times New Roman"/>
          <w:b/>
          <w:sz w:val="28"/>
          <w:szCs w:val="28"/>
        </w:rPr>
        <w:t>На защиту выносятся следующие положения:</w:t>
      </w:r>
    </w:p>
    <w:p w14:paraId="29FA7DD0" w14:textId="77777777" w:rsidR="004E00C0" w:rsidRDefault="004E00C0" w:rsidP="00F87D5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4C">
        <w:rPr>
          <w:rFonts w:ascii="Times New Roman" w:hAnsi="Times New Roman" w:cs="Times New Roman"/>
          <w:sz w:val="28"/>
          <w:szCs w:val="28"/>
        </w:rPr>
        <w:t>Неблагоприятные факторы будут способствовать</w:t>
      </w:r>
      <w:r w:rsidR="0023314C">
        <w:rPr>
          <w:rFonts w:ascii="Times New Roman" w:hAnsi="Times New Roman" w:cs="Times New Roman"/>
          <w:sz w:val="28"/>
          <w:szCs w:val="28"/>
        </w:rPr>
        <w:t xml:space="preserve"> дальнейшему развитию и технологизации корыстной преступности. П</w:t>
      </w:r>
      <w:r w:rsidRPr="0023314C">
        <w:rPr>
          <w:rFonts w:ascii="Times New Roman" w:hAnsi="Times New Roman" w:cs="Times New Roman"/>
          <w:sz w:val="28"/>
          <w:szCs w:val="28"/>
        </w:rPr>
        <w:t>рогноз дальнейшего развития киберпреступности, в частности, хищений электронных денежных средств, является негативным, поскольку отсутствуют объективные факторы, способные предупредить усиление преступности данного вида. В этой связи следует ожидать дальнейший рост количества краж электронных денежных средств и мошенничества с использованием электронных средств платежа.</w:t>
      </w:r>
    </w:p>
    <w:p w14:paraId="268313FD" w14:textId="31BC2C10" w:rsidR="0023314C" w:rsidRPr="0023314C" w:rsidRDefault="0023314C" w:rsidP="00F87D5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4C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6F022C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3314C">
        <w:rPr>
          <w:rFonts w:ascii="Times New Roman" w:hAnsi="Times New Roman" w:cs="Times New Roman"/>
          <w:sz w:val="28"/>
          <w:szCs w:val="28"/>
        </w:rPr>
        <w:t xml:space="preserve"> зарубежных стран позволило провести их классификацию в зависимости от применения в национальном законодательстве состава преступления, предусматривающего уголовную ответственность за мошенничество с использованием электронных средств платежа. Так, к группе стран, выделяющих специальный состав мошенничества с использованием электронных средств платежа, относятся: Австрийская Республика, Республика Финляндия, Французская Республика, Федеративная Республика Германия, Латвийская Республика, Нидерланды, Королевство Норвегия, Республика Португалия, Швейцария, Соединенные Штаты Америки, Канада, Китайская Народная Республика, Япония, </w:t>
      </w:r>
      <w:r w:rsidRPr="0023314C">
        <w:rPr>
          <w:rFonts w:ascii="Times New Roman" w:hAnsi="Times New Roman" w:cs="Times New Roman"/>
          <w:sz w:val="28"/>
          <w:szCs w:val="28"/>
        </w:rPr>
        <w:lastRenderedPageBreak/>
        <w:t>Республика Сингапур, Эстонская Республика, Республика Северная Македония и т.д.</w:t>
      </w:r>
    </w:p>
    <w:p w14:paraId="0DA28D15" w14:textId="77777777" w:rsidR="003F35DD" w:rsidRDefault="0023314C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4C">
        <w:rPr>
          <w:rFonts w:ascii="Times New Roman" w:hAnsi="Times New Roman" w:cs="Times New Roman"/>
          <w:sz w:val="28"/>
          <w:szCs w:val="28"/>
        </w:rPr>
        <w:t>В группе стран, уголовное законодательство которых не содержит состава преступления, предусматривающего уголовную ответственность за мошенничество с использованием электронных средств платежа, относятся: Республика Албания, Республика Армения, Азербайджан, Республика Болгария, Грузия, Казахстан, Княжест</w:t>
      </w:r>
      <w:r w:rsidR="003F35DD">
        <w:rPr>
          <w:rFonts w:ascii="Times New Roman" w:hAnsi="Times New Roman" w:cs="Times New Roman"/>
          <w:sz w:val="28"/>
          <w:szCs w:val="28"/>
        </w:rPr>
        <w:t xml:space="preserve">во Лихтенштейн, Украина и т.д. </w:t>
      </w:r>
    </w:p>
    <w:p w14:paraId="300B0CA3" w14:textId="16ABD6A9" w:rsidR="003F35DD" w:rsidRPr="003F35DD" w:rsidRDefault="006F022C" w:rsidP="00F87D5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4C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>правоприменительного опыта</w:t>
      </w:r>
      <w:r w:rsidRPr="0023314C">
        <w:rPr>
          <w:rFonts w:ascii="Times New Roman" w:hAnsi="Times New Roman" w:cs="Times New Roman"/>
          <w:sz w:val="28"/>
          <w:szCs w:val="28"/>
        </w:rPr>
        <w:t xml:space="preserve"> зарубежных стран </w:t>
      </w:r>
      <w:r>
        <w:rPr>
          <w:rFonts w:ascii="Times New Roman" w:hAnsi="Times New Roman" w:cs="Times New Roman"/>
          <w:sz w:val="28"/>
          <w:szCs w:val="28"/>
        </w:rPr>
        <w:t>позволяет отметить, что н</w:t>
      </w:r>
      <w:r w:rsidR="003F35DD" w:rsidRPr="003F35DD">
        <w:rPr>
          <w:rFonts w:ascii="Times New Roman" w:hAnsi="Times New Roman"/>
          <w:sz w:val="28"/>
          <w:szCs w:val="28"/>
          <w:shd w:val="clear" w:color="auto" w:fill="FFFFFF"/>
        </w:rPr>
        <w:t>аиболее значимыми и эффективными направлениями в деятельности по предупреждению мошенничества с использованием электронных средств платежа в зарубежных странах являются:</w:t>
      </w:r>
    </w:p>
    <w:p w14:paraId="32F090EC" w14:textId="77777777" w:rsidR="003F35DD" w:rsidRPr="00CA76C0" w:rsidRDefault="003F35DD" w:rsidP="00F87D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6C0">
        <w:rPr>
          <w:rFonts w:ascii="Times New Roman" w:hAnsi="Times New Roman"/>
          <w:sz w:val="28"/>
          <w:szCs w:val="28"/>
          <w:shd w:val="clear" w:color="auto" w:fill="FFFFFF"/>
        </w:rPr>
        <w:t>Разработка и совершенствование механизмов междун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ародного сотрудничества в рамках </w:t>
      </w:r>
      <w:r w:rsidRPr="00CA76C0">
        <w:rPr>
          <w:rFonts w:ascii="Times New Roman" w:hAnsi="Times New Roman"/>
          <w:sz w:val="28"/>
          <w:szCs w:val="28"/>
          <w:shd w:val="clear" w:color="auto" w:fill="FFFFFF"/>
        </w:rPr>
        <w:t>правоохранительной деятельности;</w:t>
      </w:r>
    </w:p>
    <w:p w14:paraId="51F4810E" w14:textId="77777777" w:rsidR="003F35DD" w:rsidRPr="00CA76C0" w:rsidRDefault="003F35DD" w:rsidP="00F87D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6C0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банков данных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безналичных операциях</w:t>
      </w:r>
      <w:r w:rsidRPr="00CA76C0">
        <w:rPr>
          <w:rFonts w:ascii="Times New Roman" w:hAnsi="Times New Roman"/>
          <w:sz w:val="28"/>
          <w:szCs w:val="28"/>
          <w:shd w:val="clear" w:color="auto" w:fill="FFFFFF"/>
        </w:rPr>
        <w:t>, похищенных данных пользователей и иной информации с привлечением эмитентов банковских карт, онлайн-магазинов и иных субъектов финансово-экономической деятельности;</w:t>
      </w:r>
    </w:p>
    <w:p w14:paraId="2C07CF54" w14:textId="77777777" w:rsidR="003F35DD" w:rsidRPr="00CA76C0" w:rsidRDefault="003F35DD" w:rsidP="00F87D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6C0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мер банковского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реагирования</w:t>
      </w:r>
      <w:r w:rsidRPr="00CA76C0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рамках мониторинга безналичных транзакций путем </w:t>
      </w:r>
      <w:r w:rsidRPr="00CA76C0">
        <w:rPr>
          <w:rFonts w:ascii="Times New Roman" w:hAnsi="Times New Roman"/>
          <w:sz w:val="28"/>
          <w:szCs w:val="28"/>
          <w:shd w:val="clear" w:color="auto" w:fill="FFFFFF"/>
        </w:rPr>
        <w:t>интеллектуального распознавания операций, совершенных без согласия клиента кредитной организации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 их блокировка</w:t>
      </w:r>
      <w:r w:rsidRPr="00CA76C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2A989CE" w14:textId="77777777" w:rsidR="003F35DD" w:rsidRPr="00CA76C0" w:rsidRDefault="003F35DD" w:rsidP="00F87D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6C0">
        <w:rPr>
          <w:rFonts w:ascii="Times New Roman" w:hAnsi="Times New Roman"/>
          <w:sz w:val="28"/>
          <w:szCs w:val="28"/>
          <w:shd w:val="clear" w:color="auto" w:fill="FFFFFF"/>
        </w:rPr>
        <w:t>Повышение квалификации сотрудников правоохранительных органов и кредитных организаций;</w:t>
      </w:r>
    </w:p>
    <w:p w14:paraId="7D1877D4" w14:textId="77777777" w:rsidR="003F35DD" w:rsidRPr="00CA76C0" w:rsidRDefault="003F35DD" w:rsidP="00F87D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Виктимологическая профилактика путем повышения правовой, финансовой и цифровой грамотности.</w:t>
      </w:r>
      <w:r w:rsidRPr="00CA76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EB9F19C" w14:textId="728EBC60" w:rsidR="008A27F3" w:rsidRDefault="003F35DD" w:rsidP="00F87D5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A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ополнительным объектом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мошенничества с использованием электронных средств платежа являются</w:t>
      </w:r>
      <w:r w:rsidR="008A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777C" w:rsidRPr="00194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общественные отношения в сфере осуществления расчетов </w:t>
      </w:r>
      <w:r w:rsidR="006F0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A5777C" w:rsidRPr="0019437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электронных средств платежа.</w:t>
      </w:r>
      <w:r w:rsidR="00A57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D6A966D" w14:textId="77777777" w:rsidR="006F022C" w:rsidRDefault="008E741B" w:rsidP="006F02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75">
        <w:rPr>
          <w:rFonts w:ascii="Times New Roman" w:hAnsi="Times New Roman" w:cs="Times New Roman"/>
          <w:sz w:val="28"/>
          <w:szCs w:val="28"/>
        </w:rPr>
        <w:t xml:space="preserve">Предметом мошенничества с использованием электронных средств платежа </w:t>
      </w:r>
      <w:r w:rsidR="003F35DD">
        <w:rPr>
          <w:rFonts w:ascii="Times New Roman" w:hAnsi="Times New Roman" w:cs="Times New Roman"/>
          <w:sz w:val="28"/>
          <w:szCs w:val="28"/>
        </w:rPr>
        <w:t>являются</w:t>
      </w:r>
      <w:r w:rsidRPr="00194375">
        <w:rPr>
          <w:rFonts w:ascii="Times New Roman" w:hAnsi="Times New Roman" w:cs="Times New Roman"/>
          <w:sz w:val="28"/>
          <w:szCs w:val="28"/>
        </w:rPr>
        <w:t xml:space="preserve"> электронные денежные средства вне зависимости от того, в </w:t>
      </w:r>
      <w:r w:rsidRPr="00194375">
        <w:rPr>
          <w:rFonts w:ascii="Times New Roman" w:hAnsi="Times New Roman" w:cs="Times New Roman"/>
          <w:sz w:val="28"/>
          <w:szCs w:val="28"/>
        </w:rPr>
        <w:lastRenderedPageBreak/>
        <w:t xml:space="preserve">чьей собственности </w:t>
      </w:r>
      <w:r w:rsidR="003F35DD">
        <w:rPr>
          <w:rFonts w:ascii="Times New Roman" w:hAnsi="Times New Roman" w:cs="Times New Roman"/>
          <w:sz w:val="28"/>
          <w:szCs w:val="28"/>
        </w:rPr>
        <w:t xml:space="preserve">они </w:t>
      </w:r>
      <w:r w:rsidRPr="00194375">
        <w:rPr>
          <w:rFonts w:ascii="Times New Roman" w:hAnsi="Times New Roman" w:cs="Times New Roman"/>
          <w:sz w:val="28"/>
          <w:szCs w:val="28"/>
        </w:rPr>
        <w:t>находятся</w:t>
      </w:r>
      <w:r w:rsidR="003F35DD">
        <w:rPr>
          <w:rFonts w:ascii="Times New Roman" w:hAnsi="Times New Roman" w:cs="Times New Roman"/>
          <w:sz w:val="28"/>
          <w:szCs w:val="28"/>
        </w:rPr>
        <w:t xml:space="preserve"> </w:t>
      </w:r>
      <w:r w:rsidRPr="00194375">
        <w:rPr>
          <w:rFonts w:ascii="Times New Roman" w:hAnsi="Times New Roman" w:cs="Times New Roman"/>
          <w:sz w:val="28"/>
          <w:szCs w:val="28"/>
        </w:rPr>
        <w:t xml:space="preserve">– держателя карты или кредитной организации. </w:t>
      </w:r>
    </w:p>
    <w:p w14:paraId="5B01E527" w14:textId="364E7A81" w:rsidR="00770A3E" w:rsidRDefault="00770A3E" w:rsidP="006F022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5540B" w:rsidRPr="0075540B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>пенализации мошенничества с использованием электронных средств платежа</w:t>
      </w:r>
      <w:r w:rsidR="0075540B" w:rsidRPr="00755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отметить существенную разницу в наказуемости деяний, предусмотренных п. «г» ч. 3 ст. 158 и ст. 159.3 УК РФ, что в контексте особенностей квалификации деяний</w:t>
      </w:r>
      <w:r w:rsidR="008E57F0">
        <w:rPr>
          <w:rFonts w:ascii="Times New Roman" w:hAnsi="Times New Roman" w:cs="Times New Roman"/>
          <w:sz w:val="28"/>
          <w:szCs w:val="28"/>
        </w:rPr>
        <w:t xml:space="preserve"> и конкуренции составов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F0">
        <w:rPr>
          <w:rFonts w:ascii="Times New Roman" w:hAnsi="Times New Roman" w:cs="Times New Roman"/>
          <w:sz w:val="28"/>
          <w:szCs w:val="28"/>
        </w:rPr>
        <w:t>влечет за собой нарушение</w:t>
      </w:r>
      <w:r>
        <w:rPr>
          <w:rFonts w:ascii="Times New Roman" w:hAnsi="Times New Roman" w:cs="Times New Roman"/>
          <w:sz w:val="28"/>
          <w:szCs w:val="28"/>
        </w:rPr>
        <w:t xml:space="preserve"> принципа справедливости, прав и свобод человека и гражданина.</w:t>
      </w:r>
      <w:r w:rsidR="00C63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0F776" w14:textId="77777777" w:rsidR="008E57F0" w:rsidRPr="00D3094A" w:rsidRDefault="00D3094A" w:rsidP="00F87D5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94A">
        <w:rPr>
          <w:rFonts w:ascii="Times New Roman" w:hAnsi="Times New Roman" w:cs="Times New Roman"/>
          <w:sz w:val="28"/>
          <w:szCs w:val="28"/>
        </w:rPr>
        <w:t>Технологизация противоправной деятельности предполагает необходимость применения современных технологий в предупреждении преступлений, в этой связи, к</w:t>
      </w:r>
      <w:r w:rsidR="008E57F0" w:rsidRPr="00D3094A">
        <w:rPr>
          <w:rFonts w:ascii="Times New Roman" w:hAnsi="Times New Roman" w:cs="Times New Roman"/>
          <w:sz w:val="28"/>
          <w:szCs w:val="28"/>
        </w:rPr>
        <w:t xml:space="preserve"> числу наиболее эффективных</w:t>
      </w:r>
      <w:r w:rsidR="00D12E9B" w:rsidRPr="00D3094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E57F0" w:rsidRPr="00D3094A">
        <w:rPr>
          <w:rFonts w:ascii="Times New Roman" w:hAnsi="Times New Roman" w:cs="Times New Roman"/>
          <w:sz w:val="28"/>
          <w:szCs w:val="28"/>
        </w:rPr>
        <w:t>й</w:t>
      </w:r>
      <w:r w:rsidR="00D12E9B" w:rsidRPr="00D3094A">
        <w:rPr>
          <w:rFonts w:ascii="Times New Roman" w:hAnsi="Times New Roman" w:cs="Times New Roman"/>
          <w:sz w:val="28"/>
          <w:szCs w:val="28"/>
        </w:rPr>
        <w:t xml:space="preserve"> </w:t>
      </w:r>
      <w:r w:rsidR="008E57F0" w:rsidRPr="00D3094A">
        <w:rPr>
          <w:rFonts w:ascii="Times New Roman" w:hAnsi="Times New Roman" w:cs="Times New Roman"/>
          <w:sz w:val="28"/>
          <w:szCs w:val="28"/>
        </w:rPr>
        <w:t>предупреждения</w:t>
      </w:r>
      <w:r w:rsidR="00D12E9B" w:rsidRPr="00D3094A">
        <w:rPr>
          <w:rFonts w:ascii="Times New Roman" w:hAnsi="Times New Roman" w:cs="Times New Roman"/>
          <w:sz w:val="28"/>
          <w:szCs w:val="28"/>
        </w:rPr>
        <w:t xml:space="preserve"> мошенничества с использованием электронных средств платежа </w:t>
      </w:r>
      <w:r w:rsidRPr="00D3094A">
        <w:rPr>
          <w:rFonts w:ascii="Times New Roman" w:hAnsi="Times New Roman" w:cs="Times New Roman"/>
          <w:sz w:val="28"/>
          <w:szCs w:val="28"/>
        </w:rPr>
        <w:t xml:space="preserve">относится применение банковской системы оценки безналичных операций. </w:t>
      </w:r>
    </w:p>
    <w:p w14:paraId="6FE25217" w14:textId="77777777" w:rsidR="00D12E9B" w:rsidRPr="008E57F0" w:rsidRDefault="00D12E9B" w:rsidP="00F87D5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7F0">
        <w:rPr>
          <w:rFonts w:ascii="Times New Roman" w:hAnsi="Times New Roman"/>
          <w:sz w:val="28"/>
          <w:szCs w:val="28"/>
        </w:rPr>
        <w:t xml:space="preserve">Признаки осуществления перевода денежных средств без согласия клиента не учитывают возможное неправомерное завладение электронными средствами платежа клиента кредитной организации, следовательно, </w:t>
      </w:r>
      <w:r w:rsidR="00D3094A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8E57F0">
        <w:rPr>
          <w:rFonts w:ascii="Times New Roman" w:hAnsi="Times New Roman"/>
          <w:sz w:val="28"/>
          <w:szCs w:val="28"/>
        </w:rPr>
        <w:t xml:space="preserve">их применение в целях противодействия преступлению, предусмотренному ст. 159.3 УК РФ невозможно. </w:t>
      </w:r>
    </w:p>
    <w:p w14:paraId="58742FAB" w14:textId="77777777" w:rsidR="00D12E9B" w:rsidRPr="00F115C3" w:rsidRDefault="00D12E9B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5C3">
        <w:rPr>
          <w:rFonts w:ascii="Times New Roman" w:hAnsi="Times New Roman"/>
          <w:sz w:val="28"/>
          <w:szCs w:val="28"/>
        </w:rPr>
        <w:t>В этой связи считаем необходимым дополнить Приказ Банка России от 27 сентября 2018 г. № ОД-2525</w:t>
      </w:r>
      <w:r w:rsidRPr="00F115C3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F115C3">
        <w:rPr>
          <w:rFonts w:ascii="Times New Roman" w:hAnsi="Times New Roman"/>
          <w:sz w:val="28"/>
          <w:szCs w:val="28"/>
        </w:rPr>
        <w:t xml:space="preserve"> пунктом 4 следующего содержания:  </w:t>
      </w:r>
    </w:p>
    <w:p w14:paraId="7C55A1F0" w14:textId="77777777" w:rsidR="00D12E9B" w:rsidRPr="00A95AFB" w:rsidRDefault="00D12E9B" w:rsidP="00A95AF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5C3">
        <w:rPr>
          <w:rFonts w:ascii="Times New Roman" w:hAnsi="Times New Roman"/>
          <w:sz w:val="28"/>
          <w:szCs w:val="28"/>
        </w:rPr>
        <w:t xml:space="preserve">«4. </w:t>
      </w:r>
      <w:r w:rsidRPr="00A95AFB">
        <w:rPr>
          <w:rFonts w:ascii="Times New Roman" w:hAnsi="Times New Roman"/>
          <w:sz w:val="28"/>
          <w:szCs w:val="28"/>
        </w:rPr>
        <w:t xml:space="preserve">Совершение </w:t>
      </w:r>
      <w:r w:rsidR="00FB089C" w:rsidRPr="00A95AFB">
        <w:rPr>
          <w:rFonts w:ascii="Times New Roman" w:hAnsi="Times New Roman"/>
          <w:sz w:val="28"/>
          <w:szCs w:val="28"/>
        </w:rPr>
        <w:t>трех</w:t>
      </w:r>
      <w:r w:rsidRPr="00A95AFB">
        <w:rPr>
          <w:rFonts w:ascii="Times New Roman" w:hAnsi="Times New Roman"/>
          <w:sz w:val="28"/>
          <w:szCs w:val="28"/>
        </w:rPr>
        <w:t xml:space="preserve"> и более операций по оплате товаров и (или) услуг в пределах лимита оплаты, не требующего ввода пин-кода</w:t>
      </w:r>
      <w:r w:rsidR="00FB089C" w:rsidRPr="00A95AFB">
        <w:rPr>
          <w:rFonts w:ascii="Times New Roman" w:hAnsi="Times New Roman"/>
          <w:sz w:val="28"/>
          <w:szCs w:val="28"/>
        </w:rPr>
        <w:t>,</w:t>
      </w:r>
      <w:r w:rsidRPr="00A95AFB">
        <w:rPr>
          <w:rFonts w:ascii="Times New Roman" w:hAnsi="Times New Roman"/>
          <w:sz w:val="28"/>
          <w:szCs w:val="28"/>
        </w:rPr>
        <w:t xml:space="preserve"> в срок до </w:t>
      </w:r>
      <w:r w:rsidR="00D3094A" w:rsidRPr="00A95AFB">
        <w:rPr>
          <w:rFonts w:ascii="Times New Roman" w:hAnsi="Times New Roman"/>
          <w:sz w:val="28"/>
          <w:szCs w:val="28"/>
        </w:rPr>
        <w:t>15</w:t>
      </w:r>
      <w:r w:rsidRPr="00A95AFB">
        <w:rPr>
          <w:rFonts w:ascii="Times New Roman" w:hAnsi="Times New Roman"/>
          <w:sz w:val="28"/>
          <w:szCs w:val="28"/>
        </w:rPr>
        <w:t xml:space="preserve"> минут». </w:t>
      </w:r>
    </w:p>
    <w:p w14:paraId="7C3266D3" w14:textId="77777777" w:rsidR="00E31892" w:rsidRPr="00A95AFB" w:rsidRDefault="00E31892" w:rsidP="00A95AFB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A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Предложения по изменению и дополнению уголовного законодательства:</w:t>
      </w:r>
    </w:p>
    <w:p w14:paraId="349FA98F" w14:textId="7062F9B5" w:rsidR="002566D9" w:rsidRPr="00A95AFB" w:rsidRDefault="002566D9" w:rsidP="00A95AFB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FB">
        <w:rPr>
          <w:rFonts w:ascii="Times New Roman" w:hAnsi="Times New Roman" w:cs="Times New Roman"/>
          <w:sz w:val="28"/>
          <w:szCs w:val="28"/>
        </w:rPr>
        <w:t>изложить ст. 159.3 УК РФ в следующей редакции:</w:t>
      </w:r>
    </w:p>
    <w:p w14:paraId="20129003" w14:textId="463A6DA3" w:rsidR="006F022C" w:rsidRPr="00A95AFB" w:rsidRDefault="00252F87" w:rsidP="00A95A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FB"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r w:rsidR="006F022C" w:rsidRPr="00A95AFB">
        <w:rPr>
          <w:rFonts w:ascii="Times New Roman" w:hAnsi="Times New Roman" w:cs="Times New Roman"/>
          <w:sz w:val="28"/>
          <w:szCs w:val="28"/>
        </w:rPr>
        <w:t xml:space="preserve">Мошенничество с использованием </w:t>
      </w:r>
      <w:r w:rsidR="006F022C" w:rsidRPr="00A95AFB">
        <w:rPr>
          <w:rFonts w:ascii="Times New Roman" w:hAnsi="Times New Roman" w:cs="Times New Roman"/>
          <w:sz w:val="28"/>
          <w:szCs w:val="28"/>
        </w:rPr>
        <w:t>электронных средств платежа</w:t>
      </w:r>
      <w:r w:rsidR="006F022C" w:rsidRPr="00A95AFB">
        <w:rPr>
          <w:rFonts w:ascii="Times New Roman" w:hAnsi="Times New Roman" w:cs="Times New Roman"/>
          <w:sz w:val="28"/>
          <w:szCs w:val="28"/>
        </w:rPr>
        <w:t xml:space="preserve">, то есть хищение </w:t>
      </w:r>
      <w:r w:rsidR="006F022C" w:rsidRPr="00A95AFB">
        <w:rPr>
          <w:rFonts w:ascii="Times New Roman" w:hAnsi="Times New Roman" w:cs="Times New Roman"/>
          <w:sz w:val="28"/>
          <w:szCs w:val="28"/>
        </w:rPr>
        <w:t>электронных денежных средств</w:t>
      </w:r>
      <w:r w:rsidR="006F022C" w:rsidRPr="00A95AFB">
        <w:rPr>
          <w:rFonts w:ascii="Times New Roman" w:hAnsi="Times New Roman" w:cs="Times New Roman"/>
          <w:sz w:val="28"/>
          <w:szCs w:val="28"/>
        </w:rPr>
        <w:t>, совершенное путем обмана</w:t>
      </w:r>
      <w:r w:rsidR="00A95AFB" w:rsidRPr="00A95AFB">
        <w:rPr>
          <w:rFonts w:ascii="Times New Roman" w:hAnsi="Times New Roman" w:cs="Times New Roman"/>
          <w:sz w:val="28"/>
          <w:szCs w:val="28"/>
        </w:rPr>
        <w:t>».</w:t>
      </w:r>
    </w:p>
    <w:p w14:paraId="541EA081" w14:textId="77777777" w:rsidR="00436C4A" w:rsidRPr="00F036A6" w:rsidRDefault="00436C4A" w:rsidP="00A95A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FB">
        <w:rPr>
          <w:rFonts w:ascii="Times New Roman" w:hAnsi="Times New Roman" w:cs="Times New Roman"/>
          <w:b/>
          <w:sz w:val="28"/>
          <w:szCs w:val="28"/>
        </w:rPr>
        <w:t>Теоретическая и практическая значимость исследования.</w:t>
      </w:r>
      <w:r w:rsidRPr="00A95AFB">
        <w:rPr>
          <w:rFonts w:ascii="Times New Roman" w:hAnsi="Times New Roman" w:cs="Times New Roman"/>
          <w:sz w:val="28"/>
          <w:szCs w:val="28"/>
        </w:rPr>
        <w:t xml:space="preserve">  Теоретическое значение результатов </w:t>
      </w:r>
      <w:r w:rsidR="00F036A6" w:rsidRPr="00A95AFB">
        <w:rPr>
          <w:rFonts w:ascii="Times New Roman" w:hAnsi="Times New Roman" w:cs="Times New Roman"/>
          <w:sz w:val="28"/>
          <w:szCs w:val="28"/>
        </w:rPr>
        <w:t xml:space="preserve">диссертационного </w:t>
      </w:r>
      <w:r w:rsidRPr="00A95AFB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EA0339" w:rsidRPr="00A95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определяется разработкой теоретико</w:t>
      </w:r>
      <w:r w:rsidR="00EA0339" w:rsidRPr="00C849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-прикладных основ регламентации и реализации уголовной ответственности за</w:t>
      </w:r>
      <w:r w:rsidR="00EA0339" w:rsidRPr="00436C4A">
        <w:rPr>
          <w:rFonts w:ascii="Times New Roman" w:hAnsi="Times New Roman" w:cs="Times New Roman"/>
          <w:sz w:val="28"/>
          <w:szCs w:val="28"/>
        </w:rPr>
        <w:t xml:space="preserve"> </w:t>
      </w:r>
      <w:r w:rsidRPr="00F036A6">
        <w:rPr>
          <w:rFonts w:ascii="Times New Roman" w:hAnsi="Times New Roman" w:cs="Times New Roman"/>
          <w:sz w:val="28"/>
          <w:szCs w:val="28"/>
        </w:rPr>
        <w:t>мошенничество с использованием электронных средств платежа</w:t>
      </w:r>
      <w:r w:rsidR="00EA0339">
        <w:rPr>
          <w:rFonts w:ascii="Times New Roman" w:hAnsi="Times New Roman" w:cs="Times New Roman"/>
          <w:sz w:val="28"/>
          <w:szCs w:val="28"/>
        </w:rPr>
        <w:t>.</w:t>
      </w:r>
      <w:r w:rsidR="00EA0339" w:rsidRPr="00EA03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A03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Полученные выводы могут быть использованы при разработке теории экономических преступлений и проведении криминологических исследований.</w:t>
      </w:r>
    </w:p>
    <w:p w14:paraId="360054FF" w14:textId="77777777" w:rsidR="00F036A6" w:rsidRPr="00F036A6" w:rsidRDefault="00F036A6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39">
        <w:rPr>
          <w:rFonts w:ascii="Times New Roman" w:hAnsi="Times New Roman" w:cs="Times New Roman"/>
          <w:b/>
          <w:sz w:val="28"/>
          <w:szCs w:val="28"/>
        </w:rPr>
        <w:t>Практическая значимость диссертации</w:t>
      </w:r>
      <w:r w:rsidRPr="00F036A6">
        <w:rPr>
          <w:rFonts w:ascii="Times New Roman" w:hAnsi="Times New Roman" w:cs="Times New Roman"/>
          <w:sz w:val="28"/>
          <w:szCs w:val="28"/>
        </w:rPr>
        <w:t xml:space="preserve"> определяется обоснованием рекомендаций по совершенствованию действующего уголовного законодательства и правоприменительной практики.</w:t>
      </w:r>
    </w:p>
    <w:p w14:paraId="45C99633" w14:textId="77777777" w:rsidR="00F036A6" w:rsidRPr="00F036A6" w:rsidRDefault="00F036A6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A6">
        <w:rPr>
          <w:rFonts w:ascii="Times New Roman" w:hAnsi="Times New Roman" w:cs="Times New Roman"/>
          <w:sz w:val="28"/>
          <w:szCs w:val="28"/>
        </w:rPr>
        <w:t>Сформулированные в работе предложения могут быть использованы в деятельности органов предварительного расследования и судов. Материалы исследования могут быть учтены при преподавании уголовного права и соответствующих спецкурсов в учебных заведениях.</w:t>
      </w:r>
    </w:p>
    <w:p w14:paraId="6193FB04" w14:textId="77777777" w:rsidR="00E31892" w:rsidRPr="0016163C" w:rsidRDefault="00436C4A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Считаем, </w:t>
      </w:r>
      <w:r w:rsidR="00E31892" w:rsidRPr="00E31892">
        <w:rPr>
          <w:rFonts w:ascii="Times New Roman" w:hAnsi="Times New Roman" w:cs="Times New Roman"/>
          <w:sz w:val="28"/>
          <w:szCs w:val="28"/>
        </w:rPr>
        <w:t>что результаты исследов</w:t>
      </w:r>
      <w:r>
        <w:rPr>
          <w:rFonts w:ascii="Times New Roman" w:hAnsi="Times New Roman" w:cs="Times New Roman"/>
          <w:sz w:val="28"/>
          <w:szCs w:val="28"/>
        </w:rPr>
        <w:t xml:space="preserve">ания позволят адаптировать </w:t>
      </w:r>
      <w:r w:rsidR="00E31892" w:rsidRPr="00436C4A">
        <w:rPr>
          <w:rFonts w:ascii="Times New Roman" w:hAnsi="Times New Roman" w:cs="Times New Roman"/>
          <w:sz w:val="28"/>
          <w:szCs w:val="28"/>
        </w:rPr>
        <w:t>положительный опыт зарубежных стран в сфере уголовно-правового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892" w:rsidRPr="00436C4A">
        <w:rPr>
          <w:rFonts w:ascii="Times New Roman" w:hAnsi="Times New Roman" w:cs="Times New Roman"/>
          <w:sz w:val="28"/>
          <w:szCs w:val="28"/>
        </w:rPr>
        <w:t>противодействия мошенничеству с использованием электронных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892" w:rsidRPr="00436C4A">
        <w:rPr>
          <w:rFonts w:ascii="Times New Roman" w:hAnsi="Times New Roman" w:cs="Times New Roman"/>
          <w:sz w:val="28"/>
          <w:szCs w:val="28"/>
        </w:rPr>
        <w:t>пл</w:t>
      </w:r>
      <w:r w:rsidR="0016163C">
        <w:rPr>
          <w:rFonts w:ascii="Times New Roman" w:hAnsi="Times New Roman" w:cs="Times New Roman"/>
          <w:sz w:val="28"/>
          <w:szCs w:val="28"/>
        </w:rPr>
        <w:t xml:space="preserve">атежа в Российской Федерации, </w:t>
      </w:r>
      <w:r w:rsidR="00E31892" w:rsidRPr="00436C4A">
        <w:rPr>
          <w:rFonts w:ascii="Times New Roman" w:hAnsi="Times New Roman" w:cs="Times New Roman"/>
          <w:sz w:val="28"/>
          <w:szCs w:val="28"/>
        </w:rPr>
        <w:t>предложенн</w:t>
      </w:r>
      <w:r w:rsidR="0016163C">
        <w:rPr>
          <w:rFonts w:ascii="Times New Roman" w:hAnsi="Times New Roman" w:cs="Times New Roman"/>
          <w:sz w:val="28"/>
          <w:szCs w:val="28"/>
        </w:rPr>
        <w:t>ые</w:t>
      </w:r>
      <w:r w:rsidR="00E31892" w:rsidRPr="00436C4A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16163C">
        <w:rPr>
          <w:rFonts w:ascii="Times New Roman" w:hAnsi="Times New Roman" w:cs="Times New Roman"/>
          <w:sz w:val="28"/>
          <w:szCs w:val="28"/>
        </w:rPr>
        <w:t>ы</w:t>
      </w:r>
      <w:r w:rsidR="00E31892" w:rsidRPr="00436C4A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892" w:rsidRPr="0016163C">
        <w:rPr>
          <w:rFonts w:ascii="Times New Roman" w:hAnsi="Times New Roman" w:cs="Times New Roman"/>
          <w:sz w:val="28"/>
          <w:szCs w:val="28"/>
        </w:rPr>
        <w:t>скажется на формировании единообразной правоприменительной практик</w:t>
      </w:r>
      <w:r w:rsidR="0016163C" w:rsidRPr="0016163C">
        <w:rPr>
          <w:rFonts w:ascii="Times New Roman" w:hAnsi="Times New Roman" w:cs="Times New Roman"/>
          <w:sz w:val="28"/>
          <w:szCs w:val="28"/>
        </w:rPr>
        <w:t>и</w:t>
      </w:r>
      <w:r w:rsidR="00E31892" w:rsidRPr="0016163C">
        <w:rPr>
          <w:rFonts w:ascii="Times New Roman" w:hAnsi="Times New Roman" w:cs="Times New Roman"/>
          <w:sz w:val="28"/>
          <w:szCs w:val="28"/>
        </w:rPr>
        <w:t>, а</w:t>
      </w:r>
      <w:r w:rsidRPr="0016163C">
        <w:rPr>
          <w:rFonts w:ascii="Times New Roman" w:hAnsi="Times New Roman" w:cs="Times New Roman"/>
          <w:sz w:val="28"/>
          <w:szCs w:val="28"/>
        </w:rPr>
        <w:t xml:space="preserve"> </w:t>
      </w:r>
      <w:r w:rsidR="00E31892" w:rsidRPr="0016163C">
        <w:rPr>
          <w:rFonts w:ascii="Times New Roman" w:hAnsi="Times New Roman" w:cs="Times New Roman"/>
          <w:sz w:val="28"/>
          <w:szCs w:val="28"/>
        </w:rPr>
        <w:t>также послуж</w:t>
      </w:r>
      <w:r w:rsidR="00981E0D">
        <w:rPr>
          <w:rFonts w:ascii="Times New Roman" w:hAnsi="Times New Roman" w:cs="Times New Roman"/>
          <w:sz w:val="28"/>
          <w:szCs w:val="28"/>
        </w:rPr>
        <w:t>а</w:t>
      </w:r>
      <w:r w:rsidR="00E31892" w:rsidRPr="0016163C">
        <w:rPr>
          <w:rFonts w:ascii="Times New Roman" w:hAnsi="Times New Roman" w:cs="Times New Roman"/>
          <w:sz w:val="28"/>
          <w:szCs w:val="28"/>
        </w:rPr>
        <w:t>т унификации уголовного законодательства.</w:t>
      </w:r>
    </w:p>
    <w:p w14:paraId="0511B627" w14:textId="77777777" w:rsidR="0016163C" w:rsidRPr="005F6095" w:rsidRDefault="0016163C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3C">
        <w:rPr>
          <w:rFonts w:ascii="Times New Roman" w:hAnsi="Times New Roman" w:cs="Times New Roman"/>
          <w:b/>
          <w:bCs/>
          <w:sz w:val="28"/>
          <w:szCs w:val="28"/>
        </w:rPr>
        <w:t>Обоснованность и достоверность результатов исследования.</w:t>
      </w:r>
      <w:r w:rsidRPr="0016163C">
        <w:rPr>
          <w:rFonts w:ascii="Times New Roman" w:hAnsi="Times New Roman" w:cs="Times New Roman"/>
          <w:sz w:val="28"/>
          <w:szCs w:val="28"/>
        </w:rPr>
        <w:t xml:space="preserve"> При подготовке диссертационного исследования использовались </w:t>
      </w:r>
      <w:r w:rsidR="005F6095">
        <w:rPr>
          <w:rFonts w:ascii="Times New Roman" w:hAnsi="Times New Roman" w:cs="Times New Roman"/>
          <w:sz w:val="28"/>
          <w:szCs w:val="28"/>
        </w:rPr>
        <w:t>юридические</w:t>
      </w:r>
      <w:r w:rsidRPr="0016163C">
        <w:rPr>
          <w:rFonts w:ascii="Times New Roman" w:hAnsi="Times New Roman" w:cs="Times New Roman"/>
          <w:sz w:val="28"/>
          <w:szCs w:val="28"/>
        </w:rPr>
        <w:t xml:space="preserve"> методы научного исследования правовых и социальных явлений – диалектический, системно-структурный, сравнительно-правовой, историко-правовой, формально-юридический и др. Обоснованность и достоверность полученных результатов исследования обеспечивается анализом</w:t>
      </w:r>
      <w:r w:rsidR="005F6095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16163C">
        <w:rPr>
          <w:rFonts w:ascii="Times New Roman" w:hAnsi="Times New Roman" w:cs="Times New Roman"/>
          <w:sz w:val="28"/>
          <w:szCs w:val="28"/>
        </w:rPr>
        <w:t xml:space="preserve"> статистических </w:t>
      </w:r>
      <w:r w:rsidR="005F6095">
        <w:rPr>
          <w:rFonts w:ascii="Times New Roman" w:hAnsi="Times New Roman" w:cs="Times New Roman"/>
          <w:sz w:val="28"/>
          <w:szCs w:val="28"/>
        </w:rPr>
        <w:t>сведений</w:t>
      </w:r>
      <w:r w:rsidRPr="0016163C">
        <w:rPr>
          <w:rFonts w:ascii="Times New Roman" w:hAnsi="Times New Roman" w:cs="Times New Roman"/>
          <w:sz w:val="28"/>
          <w:szCs w:val="28"/>
        </w:rPr>
        <w:t>, опублик</w:t>
      </w:r>
      <w:r w:rsidR="005F6095">
        <w:rPr>
          <w:rFonts w:ascii="Times New Roman" w:hAnsi="Times New Roman" w:cs="Times New Roman"/>
          <w:sz w:val="28"/>
          <w:szCs w:val="28"/>
        </w:rPr>
        <w:t>ованной судебной практики за 2013-2021 г</w:t>
      </w:r>
      <w:r w:rsidRPr="0016163C">
        <w:rPr>
          <w:rFonts w:ascii="Times New Roman" w:hAnsi="Times New Roman" w:cs="Times New Roman"/>
          <w:sz w:val="28"/>
          <w:szCs w:val="28"/>
        </w:rPr>
        <w:t xml:space="preserve">г., </w:t>
      </w:r>
      <w:r w:rsidR="005F609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6163C">
        <w:rPr>
          <w:rFonts w:ascii="Times New Roman" w:hAnsi="Times New Roman" w:cs="Times New Roman"/>
          <w:sz w:val="28"/>
          <w:szCs w:val="28"/>
        </w:rPr>
        <w:t xml:space="preserve">подтверждается использованием </w:t>
      </w:r>
      <w:r w:rsidR="005F6095">
        <w:rPr>
          <w:rFonts w:ascii="Times New Roman" w:hAnsi="Times New Roman" w:cs="Times New Roman"/>
          <w:sz w:val="28"/>
          <w:szCs w:val="28"/>
        </w:rPr>
        <w:t>значительного</w:t>
      </w:r>
      <w:r w:rsidRPr="0016163C">
        <w:rPr>
          <w:rFonts w:ascii="Times New Roman" w:hAnsi="Times New Roman" w:cs="Times New Roman"/>
          <w:sz w:val="28"/>
          <w:szCs w:val="28"/>
        </w:rPr>
        <w:t xml:space="preserve"> </w:t>
      </w:r>
      <w:r w:rsidRPr="0016163C">
        <w:rPr>
          <w:rFonts w:ascii="Times New Roman" w:hAnsi="Times New Roman" w:cs="Times New Roman"/>
          <w:sz w:val="28"/>
          <w:szCs w:val="28"/>
        </w:rPr>
        <w:lastRenderedPageBreak/>
        <w:t xml:space="preserve">объема источников научной информации, </w:t>
      </w:r>
      <w:r w:rsidR="005F609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16163C">
        <w:rPr>
          <w:rFonts w:ascii="Times New Roman" w:hAnsi="Times New Roman" w:cs="Times New Roman"/>
          <w:sz w:val="28"/>
          <w:szCs w:val="28"/>
        </w:rPr>
        <w:t xml:space="preserve">, а также апробацией результатов исследования в виде статей, публичных выступлений диссертанта на научно-практических конференциях. Достоверность результатов исследования обеспечена результатами апробирования выводов и положений </w:t>
      </w:r>
      <w:r w:rsidRPr="005F6095">
        <w:rPr>
          <w:rFonts w:ascii="Times New Roman" w:hAnsi="Times New Roman" w:cs="Times New Roman"/>
          <w:sz w:val="28"/>
          <w:szCs w:val="28"/>
        </w:rPr>
        <w:t>на практике и в учебном процессе.</w:t>
      </w:r>
    </w:p>
    <w:p w14:paraId="1385A6A6" w14:textId="77777777" w:rsidR="00EA0339" w:rsidRPr="00C8495D" w:rsidRDefault="00EA0339" w:rsidP="00F87D5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49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Структура диссертации</w:t>
      </w:r>
      <w:r w:rsidRPr="00C849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определена в соответствии с ее целью, основными задачами, логикой исследования и характером изучаемых проблем. Диссертация состоит из введения, трех глав, включающих девять параграфов, заключения, списка использованных при ее подготовке законов, иных официальных актов, литературы, материалов судебной практики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трех</w:t>
      </w:r>
      <w:r w:rsidRPr="00C849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приложений.</w:t>
      </w:r>
    </w:p>
    <w:p w14:paraId="0956F5CA" w14:textId="77777777" w:rsidR="00116D49" w:rsidRDefault="00116D49" w:rsidP="00F87D5C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82004CC" w14:textId="77777777" w:rsidR="000E3C2F" w:rsidRDefault="000E3C2F" w:rsidP="00F87D5C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F64EBB7" w14:textId="77777777" w:rsidR="000E3C2F" w:rsidRDefault="000E3C2F" w:rsidP="00F87D5C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DB38AA5" w14:textId="77777777" w:rsidR="000E3C2F" w:rsidRDefault="000E3C2F" w:rsidP="00F87D5C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BDABA7F" w14:textId="77777777" w:rsidR="000E3C2F" w:rsidRDefault="000E3C2F" w:rsidP="00F87D5C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EBBE678" w14:textId="77777777" w:rsidR="00515659" w:rsidRPr="00515659" w:rsidRDefault="00515659" w:rsidP="00F87D5C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9">
        <w:rPr>
          <w:rFonts w:ascii="Times New Roman" w:hAnsi="Times New Roman" w:cs="Times New Roman"/>
          <w:b/>
          <w:sz w:val="28"/>
          <w:szCs w:val="28"/>
        </w:rPr>
        <w:t>ОСНОВНОЕ СОДЕРЖАНИЕ РАБОТЫ</w:t>
      </w:r>
    </w:p>
    <w:p w14:paraId="198569E1" w14:textId="77777777" w:rsidR="00515659" w:rsidRDefault="00515659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59">
        <w:rPr>
          <w:rFonts w:ascii="Times New Roman" w:hAnsi="Times New Roman" w:cs="Times New Roman"/>
          <w:sz w:val="28"/>
          <w:szCs w:val="28"/>
        </w:rPr>
        <w:t xml:space="preserve">Во </w:t>
      </w:r>
      <w:r w:rsidRPr="00515659">
        <w:rPr>
          <w:rFonts w:ascii="Times New Roman" w:hAnsi="Times New Roman" w:cs="Times New Roman"/>
          <w:b/>
          <w:bCs/>
          <w:sz w:val="28"/>
          <w:szCs w:val="28"/>
        </w:rPr>
        <w:t xml:space="preserve">введении </w:t>
      </w:r>
      <w:r w:rsidRPr="00515659">
        <w:rPr>
          <w:rFonts w:ascii="Times New Roman" w:hAnsi="Times New Roman" w:cs="Times New Roman"/>
          <w:sz w:val="28"/>
          <w:szCs w:val="28"/>
        </w:rPr>
        <w:t>обосновывается актуальность темы диссертационного исследования, определяются его объект и предмет, цель и задачи, отражаются научная новизна, сформулированы основные положения, выносимые на защиту,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59">
        <w:rPr>
          <w:rFonts w:ascii="Times New Roman" w:hAnsi="Times New Roman" w:cs="Times New Roman"/>
          <w:sz w:val="28"/>
          <w:szCs w:val="28"/>
        </w:rPr>
        <w:t>раскрываются теоретическая и практическ</w:t>
      </w:r>
      <w:r>
        <w:rPr>
          <w:rFonts w:ascii="Times New Roman" w:hAnsi="Times New Roman" w:cs="Times New Roman"/>
          <w:sz w:val="28"/>
          <w:szCs w:val="28"/>
        </w:rPr>
        <w:t>ая значимость работы, обоснован</w:t>
      </w:r>
      <w:r w:rsidRPr="00515659">
        <w:rPr>
          <w:rFonts w:ascii="Times New Roman" w:hAnsi="Times New Roman" w:cs="Times New Roman"/>
          <w:sz w:val="28"/>
          <w:szCs w:val="28"/>
        </w:rPr>
        <w:t>ность и достоверность результатов исследования, приводятся данные об апробации результатов диссертационного исследования.</w:t>
      </w:r>
    </w:p>
    <w:p w14:paraId="407124A0" w14:textId="77777777" w:rsidR="00914459" w:rsidRDefault="00914459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E0D">
        <w:rPr>
          <w:rFonts w:ascii="Times New Roman" w:hAnsi="Times New Roman"/>
          <w:b/>
          <w:sz w:val="28"/>
          <w:szCs w:val="28"/>
        </w:rPr>
        <w:t>Глава первая «Теоретико-методологические основы исследования мошенничества с использованием электронных средств платежа»</w:t>
      </w:r>
      <w:r>
        <w:rPr>
          <w:rFonts w:ascii="Times New Roman" w:hAnsi="Times New Roman"/>
          <w:sz w:val="28"/>
          <w:szCs w:val="28"/>
        </w:rPr>
        <w:t xml:space="preserve"> состоит из трех параграфов</w:t>
      </w:r>
      <w:r w:rsidRPr="00EB19BA">
        <w:rPr>
          <w:rFonts w:ascii="Times New Roman" w:hAnsi="Times New Roman"/>
          <w:sz w:val="28"/>
          <w:szCs w:val="28"/>
        </w:rPr>
        <w:t>.</w:t>
      </w:r>
    </w:p>
    <w:p w14:paraId="4F96D635" w14:textId="5390EC38" w:rsidR="00BB479C" w:rsidRDefault="00914459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396">
        <w:rPr>
          <w:rFonts w:ascii="Times New Roman" w:hAnsi="Times New Roman"/>
          <w:b/>
          <w:sz w:val="28"/>
          <w:szCs w:val="28"/>
        </w:rPr>
        <w:t>В первом параграфе</w:t>
      </w:r>
      <w:r w:rsidR="00C331BF" w:rsidRPr="00457396">
        <w:rPr>
          <w:rFonts w:ascii="Times New Roman" w:hAnsi="Times New Roman"/>
          <w:b/>
          <w:sz w:val="28"/>
          <w:szCs w:val="28"/>
        </w:rPr>
        <w:t xml:space="preserve"> «</w:t>
      </w:r>
      <w:r w:rsidR="00EA2120">
        <w:rPr>
          <w:rFonts w:ascii="Times New Roman" w:hAnsi="Times New Roman"/>
          <w:b/>
          <w:sz w:val="28"/>
          <w:szCs w:val="28"/>
        </w:rPr>
        <w:t>Тенденции преступности в цифровую эпоху</w:t>
      </w:r>
      <w:r w:rsidR="00C331BF" w:rsidRPr="00457396">
        <w:rPr>
          <w:rFonts w:ascii="Times New Roman" w:hAnsi="Times New Roman"/>
          <w:b/>
          <w:sz w:val="28"/>
          <w:szCs w:val="28"/>
        </w:rPr>
        <w:t>»</w:t>
      </w:r>
      <w:r w:rsidR="00C331BF" w:rsidRPr="00457396">
        <w:rPr>
          <w:rFonts w:ascii="Times New Roman" w:hAnsi="Times New Roman"/>
          <w:sz w:val="28"/>
          <w:szCs w:val="28"/>
        </w:rPr>
        <w:t xml:space="preserve"> обосновывается качественная трансформация </w:t>
      </w:r>
      <w:r w:rsidR="00457396">
        <w:rPr>
          <w:rFonts w:ascii="Times New Roman" w:hAnsi="Times New Roman"/>
          <w:sz w:val="28"/>
          <w:szCs w:val="28"/>
        </w:rPr>
        <w:t xml:space="preserve">современной преступности под влиянием процессов глобализации и цифровизации. </w:t>
      </w:r>
      <w:r w:rsidR="00190D3C">
        <w:rPr>
          <w:rFonts w:ascii="Times New Roman" w:hAnsi="Times New Roman"/>
          <w:sz w:val="28"/>
          <w:szCs w:val="28"/>
        </w:rPr>
        <w:t xml:space="preserve">Решающее значение на современную преступность, по мнению автора, оказывают </w:t>
      </w:r>
      <w:r w:rsidR="00190D3C" w:rsidRPr="00190D3C">
        <w:rPr>
          <w:rFonts w:ascii="Times New Roman" w:hAnsi="Times New Roman"/>
          <w:sz w:val="28"/>
          <w:szCs w:val="28"/>
        </w:rPr>
        <w:t xml:space="preserve">современные </w:t>
      </w:r>
      <w:r w:rsidR="00190D3C" w:rsidRPr="00190D3C">
        <w:rPr>
          <w:rFonts w:ascii="Times New Roman" w:hAnsi="Times New Roman"/>
          <w:sz w:val="28"/>
          <w:szCs w:val="28"/>
        </w:rPr>
        <w:lastRenderedPageBreak/>
        <w:t>достижения</w:t>
      </w:r>
      <w:r w:rsidR="00190D3C">
        <w:rPr>
          <w:rFonts w:ascii="Times New Roman" w:hAnsi="Times New Roman"/>
          <w:sz w:val="28"/>
          <w:szCs w:val="28"/>
        </w:rPr>
        <w:t xml:space="preserve"> научно-технического прогресса, однако р</w:t>
      </w:r>
      <w:r w:rsidR="00190D3C" w:rsidRPr="00190D3C">
        <w:rPr>
          <w:rFonts w:ascii="Times New Roman" w:hAnsi="Times New Roman"/>
          <w:sz w:val="28"/>
          <w:szCs w:val="28"/>
        </w:rPr>
        <w:t xml:space="preserve">асширение сфер применения современных технологий влечет за собой как положительные, так и отрицательные перспективы, с одной стороны, обеспечивая безопасность общества, и, с другой стороны, увеличивая криминогенные риски. </w:t>
      </w:r>
    </w:p>
    <w:p w14:paraId="68A47F0D" w14:textId="77777777" w:rsidR="00190D3C" w:rsidRPr="00457396" w:rsidRDefault="00190D3C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анализа данных о состоянии российской преступности следует, что н</w:t>
      </w:r>
      <w:r w:rsidRPr="00190D3C">
        <w:rPr>
          <w:rFonts w:ascii="Times New Roman" w:hAnsi="Times New Roman"/>
          <w:sz w:val="28"/>
          <w:szCs w:val="28"/>
        </w:rPr>
        <w:t xml:space="preserve">аиболее заметные изменения наблюдаются в корыстной преступности, сопряженной с применением информационных технологий. </w:t>
      </w:r>
      <w:r>
        <w:rPr>
          <w:rFonts w:ascii="Times New Roman" w:hAnsi="Times New Roman"/>
          <w:sz w:val="28"/>
          <w:szCs w:val="28"/>
        </w:rPr>
        <w:t xml:space="preserve">Так, порядка </w:t>
      </w:r>
      <w:r w:rsidRPr="00190D3C">
        <w:rPr>
          <w:rFonts w:ascii="Times New Roman" w:hAnsi="Times New Roman"/>
          <w:sz w:val="28"/>
          <w:szCs w:val="28"/>
        </w:rPr>
        <w:t>75% киберпреступлений</w:t>
      </w:r>
      <w:r>
        <w:rPr>
          <w:rFonts w:ascii="Times New Roman" w:hAnsi="Times New Roman"/>
          <w:sz w:val="28"/>
          <w:szCs w:val="28"/>
        </w:rPr>
        <w:t xml:space="preserve"> в России</w:t>
      </w:r>
      <w:r w:rsidRPr="00190D3C">
        <w:rPr>
          <w:rFonts w:ascii="Times New Roman" w:hAnsi="Times New Roman"/>
          <w:sz w:val="28"/>
          <w:szCs w:val="28"/>
        </w:rPr>
        <w:t xml:space="preserve"> совершается путем кражи или мошенничества</w:t>
      </w:r>
      <w:r>
        <w:rPr>
          <w:rFonts w:ascii="Times New Roman" w:hAnsi="Times New Roman"/>
          <w:sz w:val="28"/>
          <w:szCs w:val="28"/>
        </w:rPr>
        <w:t>.</w:t>
      </w:r>
    </w:p>
    <w:p w14:paraId="09AB00B9" w14:textId="77777777" w:rsidR="00190D3C" w:rsidRPr="00190D3C" w:rsidRDefault="00190D3C" w:rsidP="0019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исследованы современные тенденции развития преступности в цифровую эпоху, в частности, киберпреступности и хищений электронных денежных средств, в результате чего отмечается, что </w:t>
      </w:r>
      <w:r w:rsidRPr="00190D3C">
        <w:rPr>
          <w:rFonts w:ascii="Times New Roman" w:hAnsi="Times New Roman" w:cs="Times New Roman"/>
          <w:sz w:val="28"/>
          <w:szCs w:val="28"/>
        </w:rPr>
        <w:t>информационные технологии становятся главным как криминогенным, так и антикриминогенным фактором развития преступности, поскольку используются как правоохранительными органами, так и в противоправной деятельности.</w:t>
      </w:r>
    </w:p>
    <w:p w14:paraId="00477B5F" w14:textId="77777777" w:rsidR="00190D3C" w:rsidRDefault="00190D3C" w:rsidP="0019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автора, прогноз дальнейшего развития киберпреступности, в частности, хищений электронных денежных средств, является негативным, поскольку отсутствуют объективные факторы, способные предупредить усиление преступности данного вида. В этой связи следует ожидать дальнейший рост количества краж электронных денежных средств и мошенничества с использованием электронных средств платежа.</w:t>
      </w:r>
    </w:p>
    <w:p w14:paraId="5154ADE6" w14:textId="77777777" w:rsidR="00732E68" w:rsidRDefault="00732E68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0D">
        <w:rPr>
          <w:rFonts w:ascii="Times New Roman" w:hAnsi="Times New Roman" w:cs="Times New Roman"/>
          <w:b/>
          <w:sz w:val="28"/>
          <w:szCs w:val="28"/>
        </w:rPr>
        <w:t>Во втором параграфе «Мошенничество с использованием электронных средств платежа в структуре современной российской преступности»</w:t>
      </w:r>
      <w:r>
        <w:rPr>
          <w:rFonts w:ascii="Times New Roman" w:hAnsi="Times New Roman" w:cs="Times New Roman"/>
          <w:sz w:val="28"/>
          <w:szCs w:val="28"/>
        </w:rPr>
        <w:t xml:space="preserve"> акцентируется внимание на негативной тенденции, </w:t>
      </w:r>
      <w:r w:rsidR="009170DA">
        <w:rPr>
          <w:rFonts w:ascii="Times New Roman" w:hAnsi="Times New Roman" w:cs="Times New Roman"/>
          <w:sz w:val="28"/>
          <w:szCs w:val="28"/>
        </w:rPr>
        <w:t>заключающейся в увеличении</w:t>
      </w:r>
      <w:r>
        <w:rPr>
          <w:rFonts w:ascii="Times New Roman" w:hAnsi="Times New Roman" w:cs="Times New Roman"/>
          <w:sz w:val="28"/>
          <w:szCs w:val="28"/>
        </w:rPr>
        <w:t xml:space="preserve"> мошенничества с использованием электронных средств платежа</w:t>
      </w:r>
      <w:r w:rsidR="009170DA">
        <w:rPr>
          <w:rFonts w:ascii="Times New Roman" w:hAnsi="Times New Roman" w:cs="Times New Roman"/>
          <w:sz w:val="28"/>
          <w:szCs w:val="28"/>
        </w:rPr>
        <w:t xml:space="preserve"> и сопряженных с ним убытков</w:t>
      </w:r>
      <w:r>
        <w:rPr>
          <w:rFonts w:ascii="Times New Roman" w:hAnsi="Times New Roman" w:cs="Times New Roman"/>
          <w:sz w:val="28"/>
          <w:szCs w:val="28"/>
        </w:rPr>
        <w:t xml:space="preserve"> на фон</w:t>
      </w:r>
      <w:r w:rsidR="009170DA">
        <w:rPr>
          <w:rFonts w:ascii="Times New Roman" w:hAnsi="Times New Roman" w:cs="Times New Roman"/>
          <w:sz w:val="28"/>
          <w:szCs w:val="28"/>
        </w:rPr>
        <w:t>е общего снижения преступности.</w:t>
      </w:r>
    </w:p>
    <w:p w14:paraId="38A027D9" w14:textId="77777777" w:rsidR="009170DA" w:rsidRDefault="009170DA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Автор, в результате исследования официальных статистических сведений, отмечает, что, исходя из высокой латентности исследуемого деяния, реальный уровень мошенничества с использованием электронных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платежа почти в 4 раза больше официальной количества зарегистрированных преступлений данной категории.</w:t>
      </w:r>
    </w:p>
    <w:p w14:paraId="73258925" w14:textId="77777777" w:rsidR="009170DA" w:rsidRDefault="009170DA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подчеркивается, исходя из реального количества незарегистрированных фактов мошенничества с использованием электронных средств платежа в Российской Федерации, при его официальной раскрываемости, которая по сведениям Главного информационно-аналитического центра МВД России составляет, в среднем, 35%, есть все основания полагать, что данное деяние является значительной угрозой нормальному осуществлению общественных отношений в сфере реализации прав собственности.</w:t>
      </w:r>
    </w:p>
    <w:p w14:paraId="020B3E11" w14:textId="77777777" w:rsidR="00A67CE9" w:rsidRDefault="00A67CE9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анализ следственно-судебной практики свидетельствует, что мошенничество с использованием электронных средств платежа сопряжено с деянием, предусмотренным п. «г» ч.3 ст.158 </w:t>
      </w:r>
      <w:r w:rsidR="000A20AF"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 xml:space="preserve">РФ, а также ему может предшествовать предварительное хищение банковской карты, что не является уголовно наказуемым деянием. </w:t>
      </w:r>
    </w:p>
    <w:p w14:paraId="0458BBC4" w14:textId="77777777" w:rsidR="00A67CE9" w:rsidRDefault="00A67CE9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автора, выявленные негативные тенденции требуют оптимизации системы мер по предупреждению хищений электронных денежных средств в целом и мошенничества с использованием электронных средств платежа в частности, что ставит на повестку дня проблему переосмысления преступлений в сфере информационных технологий, а также формулирования научно обоснованных рекомендаций в данной сфере. </w:t>
      </w:r>
    </w:p>
    <w:p w14:paraId="5B27FA69" w14:textId="77777777" w:rsidR="008F798B" w:rsidRDefault="00A67CE9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AF">
        <w:rPr>
          <w:rFonts w:ascii="Times New Roman" w:hAnsi="Times New Roman" w:cs="Times New Roman"/>
          <w:b/>
          <w:sz w:val="28"/>
          <w:szCs w:val="28"/>
        </w:rPr>
        <w:t>В третьем параграфе «</w:t>
      </w:r>
      <w:r w:rsidR="00190D3C">
        <w:rPr>
          <w:rFonts w:ascii="Times New Roman" w:hAnsi="Times New Roman" w:cs="Times New Roman"/>
          <w:b/>
          <w:sz w:val="28"/>
          <w:szCs w:val="28"/>
        </w:rPr>
        <w:t>Ответственность за</w:t>
      </w:r>
      <w:r w:rsidRPr="000A20AF">
        <w:rPr>
          <w:rFonts w:ascii="Times New Roman" w:hAnsi="Times New Roman" w:cs="Times New Roman"/>
          <w:b/>
          <w:sz w:val="28"/>
          <w:szCs w:val="28"/>
        </w:rPr>
        <w:t xml:space="preserve"> мошенничеств</w:t>
      </w:r>
      <w:r w:rsidR="00190D3C">
        <w:rPr>
          <w:rFonts w:ascii="Times New Roman" w:hAnsi="Times New Roman" w:cs="Times New Roman"/>
          <w:b/>
          <w:sz w:val="28"/>
          <w:szCs w:val="28"/>
        </w:rPr>
        <w:t>о</w:t>
      </w:r>
      <w:r w:rsidRPr="000A20AF">
        <w:rPr>
          <w:rFonts w:ascii="Times New Roman" w:hAnsi="Times New Roman" w:cs="Times New Roman"/>
          <w:b/>
          <w:sz w:val="28"/>
          <w:szCs w:val="28"/>
        </w:rPr>
        <w:t xml:space="preserve"> с использованием электронных средств платежа </w:t>
      </w:r>
      <w:r w:rsidR="00A64D21">
        <w:rPr>
          <w:rFonts w:ascii="Times New Roman" w:hAnsi="Times New Roman" w:cs="Times New Roman"/>
          <w:b/>
          <w:sz w:val="28"/>
          <w:szCs w:val="28"/>
        </w:rPr>
        <w:t>в</w:t>
      </w:r>
      <w:r w:rsidRPr="000A20AF">
        <w:rPr>
          <w:rFonts w:ascii="Times New Roman" w:hAnsi="Times New Roman" w:cs="Times New Roman"/>
          <w:b/>
          <w:sz w:val="28"/>
          <w:szCs w:val="28"/>
        </w:rPr>
        <w:t xml:space="preserve"> зарубежн</w:t>
      </w:r>
      <w:r w:rsidR="00A64D21">
        <w:rPr>
          <w:rFonts w:ascii="Times New Roman" w:hAnsi="Times New Roman" w:cs="Times New Roman"/>
          <w:b/>
          <w:sz w:val="28"/>
          <w:szCs w:val="28"/>
        </w:rPr>
        <w:t>ых</w:t>
      </w:r>
      <w:r w:rsidRPr="000A2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D21">
        <w:rPr>
          <w:rFonts w:ascii="Times New Roman" w:hAnsi="Times New Roman" w:cs="Times New Roman"/>
          <w:b/>
          <w:sz w:val="28"/>
          <w:szCs w:val="28"/>
        </w:rPr>
        <w:t>странах</w:t>
      </w:r>
      <w:r w:rsidRPr="000A20A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8B">
        <w:rPr>
          <w:rFonts w:ascii="Times New Roman" w:hAnsi="Times New Roman" w:cs="Times New Roman"/>
          <w:sz w:val="28"/>
          <w:szCs w:val="28"/>
        </w:rPr>
        <w:t>исследован положительный опыт ряда зарубежных стран в сфере уголовно-правового противодействия исследуемому деянию, а также основы системы мер его предупреждения, что, по мнению диссертанта, особенно актуально в связи с тем, что технологии безналичных операций в зарубежных странах получили широкое применение значительно раньше.</w:t>
      </w:r>
    </w:p>
    <w:p w14:paraId="27BE856C" w14:textId="77777777" w:rsidR="00A67CE9" w:rsidRDefault="008F798B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Диссертант отмечает идентичность тенденций, характеризующих развитие современной преступности в целом и мошенничества с использованием электронных средств платежа в частности.</w:t>
      </w:r>
    </w:p>
    <w:p w14:paraId="53115162" w14:textId="77777777" w:rsidR="008F798B" w:rsidRDefault="008F798B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подчеркивает, что аналогичная уголовно-правовая норма, устанавливающая ответственность за мошенничество с использованием электронных средств платежа, характерна для большинства современных развитых стран, вне зависимости от принадлежности к англо-саксонской, континентальной или иной правовой семье. Однако наблюдаются и существенные отличия в особенностях юридической техники, что свидетельствует о невозможности экстраполирования опыта зарубежных стран без его адаптации к современным российском реалиям. </w:t>
      </w:r>
    </w:p>
    <w:p w14:paraId="5A6BEB93" w14:textId="77777777" w:rsidR="008F798B" w:rsidRDefault="008F798B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автора, </w:t>
      </w:r>
      <w:r w:rsidR="00BD091B">
        <w:rPr>
          <w:rFonts w:ascii="Times New Roman" w:hAnsi="Times New Roman" w:cs="Times New Roman"/>
          <w:sz w:val="28"/>
          <w:szCs w:val="28"/>
        </w:rPr>
        <w:t xml:space="preserve">исследование опыта зарубежных стран свидетельствует, что совершенствование законодательства в сфере порядка и правил осуществления безналичных операций и уголовной ответственности за неправомерное использование электронных средств платежа, оптимизация мер банковского реагирования и профилактика виктимного поведения являются наиболее перспективными направлениями деятельности в сфере предупреждения мошенничества с использованием электронных средств платежа. </w:t>
      </w:r>
    </w:p>
    <w:p w14:paraId="79395179" w14:textId="77777777" w:rsidR="00BD091B" w:rsidRDefault="00BD091B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Диссертант приходит к выводу, что наиболее эффективный способ предупреждения преступности в сфере информационных технологий заключается в технико-информационном обеспечении предупредительной и профилактической деятельностей. </w:t>
      </w:r>
    </w:p>
    <w:p w14:paraId="26F77E74" w14:textId="77777777" w:rsidR="002C6BCD" w:rsidRDefault="002C6BCD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AF">
        <w:rPr>
          <w:rFonts w:ascii="Times New Roman" w:hAnsi="Times New Roman" w:cs="Times New Roman"/>
          <w:b/>
          <w:sz w:val="28"/>
          <w:szCs w:val="28"/>
        </w:rPr>
        <w:t xml:space="preserve">Глава вторая </w:t>
      </w:r>
      <w:r w:rsidR="00E075CD" w:rsidRPr="000A20AF">
        <w:rPr>
          <w:rFonts w:ascii="Times New Roman" w:hAnsi="Times New Roman" w:cs="Times New Roman"/>
          <w:b/>
          <w:sz w:val="28"/>
          <w:szCs w:val="28"/>
        </w:rPr>
        <w:t>«Уголовно-правовая характеристика мошенничества с использованием электронных средств платежа»</w:t>
      </w:r>
      <w:r w:rsidR="00E075CD">
        <w:rPr>
          <w:rFonts w:ascii="Times New Roman" w:hAnsi="Times New Roman" w:cs="Times New Roman"/>
          <w:sz w:val="28"/>
          <w:szCs w:val="28"/>
        </w:rPr>
        <w:t xml:space="preserve"> состоит из четырех параграфов.</w:t>
      </w:r>
    </w:p>
    <w:p w14:paraId="7FBAE667" w14:textId="77777777" w:rsidR="001C706C" w:rsidRDefault="00E075CD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AF">
        <w:rPr>
          <w:rFonts w:ascii="Times New Roman" w:hAnsi="Times New Roman" w:cs="Times New Roman"/>
          <w:b/>
          <w:sz w:val="28"/>
          <w:szCs w:val="28"/>
        </w:rPr>
        <w:t>В первом параграфе «</w:t>
      </w:r>
      <w:r w:rsidR="00A64D21">
        <w:rPr>
          <w:rFonts w:ascii="Times New Roman" w:hAnsi="Times New Roman" w:cs="Times New Roman"/>
          <w:b/>
          <w:sz w:val="28"/>
          <w:szCs w:val="28"/>
        </w:rPr>
        <w:t>Объективные признаки</w:t>
      </w:r>
      <w:r w:rsidRPr="000A20AF">
        <w:rPr>
          <w:rFonts w:ascii="Times New Roman" w:hAnsi="Times New Roman" w:cs="Times New Roman"/>
          <w:b/>
          <w:sz w:val="28"/>
          <w:szCs w:val="28"/>
        </w:rPr>
        <w:t xml:space="preserve"> мошенничества с использованием электронных средств платежа»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25">
        <w:rPr>
          <w:rFonts w:ascii="Times New Roman" w:hAnsi="Times New Roman" w:cs="Times New Roman"/>
          <w:sz w:val="28"/>
          <w:szCs w:val="28"/>
        </w:rPr>
        <w:t xml:space="preserve">отмечается, что </w:t>
      </w:r>
      <w:r w:rsidR="001C706C">
        <w:rPr>
          <w:rFonts w:ascii="Times New Roman" w:hAnsi="Times New Roman" w:cs="Times New Roman"/>
          <w:sz w:val="28"/>
          <w:szCs w:val="28"/>
        </w:rPr>
        <w:t>у</w:t>
      </w:r>
      <w:r w:rsidR="001C706C" w:rsidRPr="005D69C8">
        <w:rPr>
          <w:rFonts w:ascii="Times New Roman" w:hAnsi="Times New Roman" w:cs="Times New Roman"/>
          <w:sz w:val="28"/>
          <w:szCs w:val="28"/>
        </w:rPr>
        <w:t xml:space="preserve">становление объекта дает возможность определить социальную и юридическую сущность преступления, </w:t>
      </w:r>
      <w:r w:rsidR="001C706C">
        <w:rPr>
          <w:rFonts w:ascii="Times New Roman" w:hAnsi="Times New Roman" w:cs="Times New Roman"/>
          <w:sz w:val="28"/>
          <w:szCs w:val="28"/>
        </w:rPr>
        <w:t xml:space="preserve">выявить его </w:t>
      </w:r>
      <w:r w:rsidR="001C706C" w:rsidRPr="005D69C8">
        <w:rPr>
          <w:rFonts w:ascii="Times New Roman" w:hAnsi="Times New Roman" w:cs="Times New Roman"/>
          <w:sz w:val="28"/>
          <w:szCs w:val="28"/>
        </w:rPr>
        <w:t xml:space="preserve">общественно опасные </w:t>
      </w:r>
      <w:r w:rsidR="001C706C" w:rsidRPr="005D69C8">
        <w:rPr>
          <w:rFonts w:ascii="Times New Roman" w:hAnsi="Times New Roman" w:cs="Times New Roman"/>
          <w:sz w:val="28"/>
          <w:szCs w:val="28"/>
        </w:rPr>
        <w:lastRenderedPageBreak/>
        <w:t>последствия, правильно решить вопросы о пределах действия уголовно-правовой нормы, квалификации деяния и отграничени</w:t>
      </w:r>
      <w:r w:rsidR="001C706C">
        <w:rPr>
          <w:rFonts w:ascii="Times New Roman" w:hAnsi="Times New Roman" w:cs="Times New Roman"/>
          <w:sz w:val="28"/>
          <w:szCs w:val="28"/>
        </w:rPr>
        <w:t>я</w:t>
      </w:r>
      <w:r w:rsidR="001C706C" w:rsidRPr="005D69C8">
        <w:rPr>
          <w:rFonts w:ascii="Times New Roman" w:hAnsi="Times New Roman" w:cs="Times New Roman"/>
          <w:sz w:val="28"/>
          <w:szCs w:val="28"/>
        </w:rPr>
        <w:t xml:space="preserve"> его от смежных</w:t>
      </w:r>
      <w:r w:rsidR="001C706C">
        <w:rPr>
          <w:rFonts w:ascii="Times New Roman" w:hAnsi="Times New Roman" w:cs="Times New Roman"/>
          <w:sz w:val="28"/>
          <w:szCs w:val="28"/>
        </w:rPr>
        <w:t xml:space="preserve"> составов</w:t>
      </w:r>
      <w:r w:rsidR="001C706C" w:rsidRPr="005D69C8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1C706C">
        <w:rPr>
          <w:rFonts w:ascii="Times New Roman" w:hAnsi="Times New Roman" w:cs="Times New Roman"/>
          <w:sz w:val="28"/>
          <w:szCs w:val="28"/>
        </w:rPr>
        <w:t>.</w:t>
      </w:r>
    </w:p>
    <w:p w14:paraId="4025FB73" w14:textId="77777777" w:rsidR="00E075CD" w:rsidRDefault="001C706C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у</w:t>
      </w:r>
      <w:r w:rsidR="00E92925" w:rsidRPr="005D69C8">
        <w:rPr>
          <w:rFonts w:ascii="Times New Roman" w:hAnsi="Times New Roman" w:cs="Times New Roman"/>
          <w:sz w:val="28"/>
          <w:szCs w:val="28"/>
        </w:rPr>
        <w:t>головно-правов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92925" w:rsidRPr="005D69C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2925" w:rsidRPr="005D69C8">
        <w:rPr>
          <w:rFonts w:ascii="Times New Roman" w:hAnsi="Times New Roman" w:cs="Times New Roman"/>
          <w:sz w:val="28"/>
          <w:szCs w:val="28"/>
        </w:rPr>
        <w:t xml:space="preserve"> объекта и предмета </w:t>
      </w:r>
      <w:r w:rsidR="00E92925">
        <w:rPr>
          <w:rFonts w:ascii="Times New Roman" w:hAnsi="Times New Roman" w:cs="Times New Roman"/>
          <w:sz w:val="28"/>
          <w:szCs w:val="28"/>
        </w:rPr>
        <w:t>исследуемого</w:t>
      </w:r>
      <w:r w:rsidR="00E92925" w:rsidRPr="005D69C8">
        <w:rPr>
          <w:rFonts w:ascii="Times New Roman" w:hAnsi="Times New Roman" w:cs="Times New Roman"/>
          <w:sz w:val="28"/>
          <w:szCs w:val="28"/>
        </w:rPr>
        <w:t xml:space="preserve"> деяния приобретает дополнительную важность </w:t>
      </w:r>
      <w:r w:rsidR="00E92925">
        <w:rPr>
          <w:rFonts w:ascii="Times New Roman" w:hAnsi="Times New Roman" w:cs="Times New Roman"/>
          <w:sz w:val="28"/>
          <w:szCs w:val="28"/>
        </w:rPr>
        <w:t>в связи с необходимостью разграничения</w:t>
      </w:r>
      <w:r w:rsidR="00E92925" w:rsidRPr="005D69C8">
        <w:rPr>
          <w:rFonts w:ascii="Times New Roman" w:hAnsi="Times New Roman" w:cs="Times New Roman"/>
          <w:sz w:val="28"/>
          <w:szCs w:val="28"/>
        </w:rPr>
        <w:t xml:space="preserve"> в уголовном законе </w:t>
      </w:r>
      <w:r w:rsidR="00E92925">
        <w:rPr>
          <w:rFonts w:ascii="Times New Roman" w:hAnsi="Times New Roman" w:cs="Times New Roman"/>
          <w:sz w:val="28"/>
          <w:szCs w:val="28"/>
        </w:rPr>
        <w:t>специальных составов</w:t>
      </w:r>
      <w:r w:rsidR="00E92925" w:rsidRPr="005D69C8">
        <w:rPr>
          <w:rFonts w:ascii="Times New Roman" w:hAnsi="Times New Roman" w:cs="Times New Roman"/>
          <w:sz w:val="28"/>
          <w:szCs w:val="28"/>
        </w:rPr>
        <w:t xml:space="preserve"> мошеннических действий</w:t>
      </w:r>
      <w:r w:rsidR="00E92925">
        <w:rPr>
          <w:rFonts w:ascii="Times New Roman" w:hAnsi="Times New Roman" w:cs="Times New Roman"/>
          <w:sz w:val="28"/>
          <w:szCs w:val="28"/>
        </w:rPr>
        <w:t>, в основе классификации которых находятся</w:t>
      </w:r>
      <w:r w:rsidR="00E92925" w:rsidRPr="005D69C8">
        <w:rPr>
          <w:rFonts w:ascii="Times New Roman" w:hAnsi="Times New Roman" w:cs="Times New Roman"/>
          <w:sz w:val="28"/>
          <w:szCs w:val="28"/>
        </w:rPr>
        <w:t xml:space="preserve"> различия в объектах преступных посягательств, идентичные сферам общественных отношений.</w:t>
      </w:r>
    </w:p>
    <w:p w14:paraId="0C2C3256" w14:textId="77777777" w:rsidR="00E92925" w:rsidRDefault="001C706C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диссертанта, вся группа специальных составов мошенничества (ст.ст. 159.1 – 159.6 УК РФ) </w:t>
      </w:r>
      <w:r w:rsidRPr="00A05985">
        <w:rPr>
          <w:rFonts w:ascii="Times New Roman" w:hAnsi="Times New Roman" w:cs="Times New Roman"/>
          <w:sz w:val="28"/>
          <w:szCs w:val="28"/>
        </w:rPr>
        <w:t>имеет тождественные общий, родовой, видовой и непосредственный объекты посягательства, при этом они характеризуются как двухобъектные преступления.</w:t>
      </w:r>
    </w:p>
    <w:p w14:paraId="1693D2A1" w14:textId="77777777" w:rsidR="001C706C" w:rsidRDefault="001C706C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Диссертант считает, что н</w:t>
      </w:r>
      <w:r w:rsidRPr="00A05985">
        <w:rPr>
          <w:rFonts w:ascii="Times New Roman" w:hAnsi="Times New Roman" w:cs="Times New Roman"/>
          <w:sz w:val="28"/>
          <w:szCs w:val="28"/>
        </w:rPr>
        <w:t xml:space="preserve">епосредственным объектом </w:t>
      </w:r>
      <w:r>
        <w:rPr>
          <w:rFonts w:ascii="Times New Roman" w:hAnsi="Times New Roman" w:cs="Times New Roman"/>
          <w:sz w:val="28"/>
          <w:szCs w:val="28"/>
        </w:rPr>
        <w:t>мошенничества с использованием электронных средств платежа</w:t>
      </w:r>
      <w:r w:rsidRPr="00A05985">
        <w:rPr>
          <w:rFonts w:ascii="Times New Roman" w:hAnsi="Times New Roman" w:cs="Times New Roman"/>
          <w:sz w:val="28"/>
          <w:szCs w:val="28"/>
        </w:rPr>
        <w:t xml:space="preserve"> являются общественные отношения, обеспечивающие </w:t>
      </w:r>
      <w:r>
        <w:rPr>
          <w:rFonts w:ascii="Times New Roman" w:hAnsi="Times New Roman" w:cs="Times New Roman"/>
          <w:sz w:val="28"/>
          <w:szCs w:val="28"/>
        </w:rPr>
        <w:t>реализацию прав собственности, т</w:t>
      </w:r>
      <w:r w:rsidRPr="00A05985">
        <w:rPr>
          <w:rFonts w:ascii="Times New Roman" w:hAnsi="Times New Roman" w:cs="Times New Roman"/>
          <w:sz w:val="28"/>
          <w:szCs w:val="28"/>
        </w:rPr>
        <w:t xml:space="preserve">огда как структура состава преступления, предусмотренного ст. 159.3 УК РФ, а также анализ нормативных актов в сфере осуществления безналичных </w:t>
      </w:r>
      <w:r>
        <w:rPr>
          <w:rFonts w:ascii="Times New Roman" w:hAnsi="Times New Roman" w:cs="Times New Roman"/>
          <w:sz w:val="28"/>
          <w:szCs w:val="28"/>
        </w:rPr>
        <w:t>платежей</w:t>
      </w:r>
      <w:r w:rsidRPr="00A05985">
        <w:rPr>
          <w:rFonts w:ascii="Times New Roman" w:hAnsi="Times New Roman" w:cs="Times New Roman"/>
          <w:sz w:val="28"/>
          <w:szCs w:val="28"/>
        </w:rPr>
        <w:t>, позволяют выделить дополнительный непосредственный объект посягательства, под которым следует понимать общественные отношения в сфере осуществления расчетов с использованием электронных средств платежа.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4259B" w14:textId="77777777" w:rsidR="001813E7" w:rsidRDefault="001813E7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данной группы общественных отношений регулируется гражданским законодательством и включает в себя всю совокупность операций, которые могут совершать физические и юридические лица с использованием электронных средств платежа.</w:t>
      </w:r>
    </w:p>
    <w:p w14:paraId="7A239135" w14:textId="77777777" w:rsidR="001813E7" w:rsidRDefault="00B81A06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считает, что предметом </w:t>
      </w:r>
      <w:r w:rsidR="005F40BB">
        <w:rPr>
          <w:rFonts w:ascii="Times New Roman" w:hAnsi="Times New Roman" w:cs="Times New Roman"/>
          <w:sz w:val="28"/>
          <w:szCs w:val="28"/>
        </w:rPr>
        <w:t>преступления, предусмотренным ст. 159.3 УК РФ</w:t>
      </w:r>
      <w:r>
        <w:rPr>
          <w:rFonts w:ascii="Times New Roman" w:hAnsi="Times New Roman" w:cs="Times New Roman"/>
          <w:sz w:val="28"/>
          <w:szCs w:val="28"/>
        </w:rPr>
        <w:t xml:space="preserve"> являются электронные денежные средства, поскольку </w:t>
      </w:r>
      <w:r w:rsidR="005F40BB">
        <w:rPr>
          <w:rFonts w:ascii="Times New Roman" w:hAnsi="Times New Roman" w:cs="Times New Roman"/>
          <w:sz w:val="28"/>
          <w:szCs w:val="28"/>
        </w:rPr>
        <w:t xml:space="preserve">электронные средства платежа предназначены для осуществления их переводов, что определено профильным законодательством. </w:t>
      </w:r>
    </w:p>
    <w:p w14:paraId="41869FA8" w14:textId="77777777" w:rsidR="005F40BB" w:rsidRDefault="005F40BB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Диссертант отмечает, что </w:t>
      </w:r>
      <w:r w:rsidRPr="005F40BB">
        <w:rPr>
          <w:rFonts w:ascii="Times New Roman" w:hAnsi="Times New Roman" w:cs="Times New Roman"/>
          <w:sz w:val="28"/>
          <w:szCs w:val="28"/>
        </w:rPr>
        <w:t>гражданское законодательство Российской Федерации не содержит такого понятия как «электронные денежные средства», исходя из этого, следует установить его тождественность с понятием «безналичные денежные средства»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A7BE2E" w14:textId="77777777" w:rsidR="005F40BB" w:rsidRDefault="00A64D21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F40BB">
        <w:rPr>
          <w:rFonts w:ascii="Times New Roman" w:hAnsi="Times New Roman" w:cs="Times New Roman"/>
          <w:sz w:val="28"/>
          <w:szCs w:val="28"/>
        </w:rPr>
        <w:t>арактеризуются обязательные и факультативные признаки объективной стороны исследуемого деяния.</w:t>
      </w:r>
    </w:p>
    <w:p w14:paraId="1237D5DD" w14:textId="77777777" w:rsidR="00C10A7A" w:rsidRPr="00C10A7A" w:rsidRDefault="00C10A7A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Отмечается, что </w:t>
      </w:r>
      <w:r>
        <w:rPr>
          <w:rFonts w:ascii="Times New Roman" w:hAnsi="Times New Roman"/>
          <w:sz w:val="28"/>
          <w:szCs w:val="28"/>
        </w:rPr>
        <w:t>д</w:t>
      </w:r>
      <w:r w:rsidRPr="00D5098E">
        <w:rPr>
          <w:rFonts w:ascii="Times New Roman" w:hAnsi="Times New Roman"/>
          <w:sz w:val="28"/>
          <w:szCs w:val="28"/>
        </w:rPr>
        <w:t xml:space="preserve">испозиция </w:t>
      </w:r>
      <w:r>
        <w:rPr>
          <w:rFonts w:ascii="Times New Roman" w:hAnsi="Times New Roman"/>
          <w:sz w:val="28"/>
          <w:szCs w:val="28"/>
        </w:rPr>
        <w:t>ст.</w:t>
      </w:r>
      <w:r w:rsidRPr="00D5098E">
        <w:rPr>
          <w:rFonts w:ascii="Times New Roman" w:hAnsi="Times New Roman"/>
          <w:sz w:val="28"/>
          <w:szCs w:val="28"/>
        </w:rPr>
        <w:t xml:space="preserve"> 159.3 УК РФ носит </w:t>
      </w:r>
      <w:r w:rsidRPr="00D5098E">
        <w:rPr>
          <w:rFonts w:ascii="Times New Roman" w:hAnsi="Times New Roman"/>
          <w:iCs/>
          <w:sz w:val="28"/>
          <w:szCs w:val="28"/>
        </w:rPr>
        <w:t>бланкетный</w:t>
      </w:r>
      <w:r w:rsidRPr="00D5098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характер, для </w:t>
      </w:r>
      <w:r w:rsidRPr="00D5098E">
        <w:rPr>
          <w:rFonts w:ascii="Times New Roman" w:hAnsi="Times New Roman"/>
          <w:sz w:val="28"/>
          <w:szCs w:val="28"/>
        </w:rPr>
        <w:t>уяснения содержания которо</w:t>
      </w:r>
      <w:r>
        <w:rPr>
          <w:rFonts w:ascii="Times New Roman" w:hAnsi="Times New Roman"/>
          <w:sz w:val="28"/>
          <w:szCs w:val="28"/>
        </w:rPr>
        <w:t>й</w:t>
      </w:r>
      <w:r w:rsidRPr="00D5098E">
        <w:rPr>
          <w:rFonts w:ascii="Times New Roman" w:hAnsi="Times New Roman"/>
          <w:sz w:val="28"/>
          <w:szCs w:val="28"/>
        </w:rPr>
        <w:t xml:space="preserve"> необходимо обра</w:t>
      </w:r>
      <w:r>
        <w:rPr>
          <w:rFonts w:ascii="Times New Roman" w:hAnsi="Times New Roman"/>
          <w:sz w:val="28"/>
          <w:szCs w:val="28"/>
        </w:rPr>
        <w:t xml:space="preserve">титься к нормативным </w:t>
      </w:r>
      <w:r w:rsidRPr="00FF22AD">
        <w:rPr>
          <w:rFonts w:ascii="Times New Roman" w:hAnsi="Times New Roman"/>
          <w:sz w:val="28"/>
          <w:szCs w:val="28"/>
        </w:rPr>
        <w:t xml:space="preserve">актам, регламентирующим порядок и правила использования электронных средств платежа. 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Характеристика объективной стороны данного состава, предполагает, что мошенничество с использованием электронных средств платежа всегда выражено в форме действия, поскольку совершается путем обмана. </w:t>
      </w:r>
    </w:p>
    <w:p w14:paraId="03142906" w14:textId="77777777" w:rsidR="00C10A7A" w:rsidRDefault="00C10A7A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До 2020 г. деяние квалифицировалось по ст. 159.3 УК РФ, </w:t>
      </w:r>
      <w:r w:rsidRPr="00FF22AD">
        <w:rPr>
          <w:rFonts w:ascii="Times New Roman" w:hAnsi="Times New Roman" w:cs="Times New Roman"/>
          <w:spacing w:val="3"/>
          <w:sz w:val="28"/>
          <w:szCs w:val="28"/>
        </w:rPr>
        <w:t>когда хищение имущества осуществлялось с использованием поддельной или принадлежащей другому лицу кредитной, расчетной или иной платежной карты путем сообщения уполномоченному работнику кредитной,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14:paraId="37768553" w14:textId="77777777" w:rsidR="00C10A7A" w:rsidRDefault="00C10A7A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22AD">
        <w:rPr>
          <w:rFonts w:ascii="Times New Roman" w:hAnsi="Times New Roman"/>
          <w:spacing w:val="3"/>
          <w:sz w:val="28"/>
          <w:szCs w:val="28"/>
        </w:rPr>
        <w:t xml:space="preserve">Следовательно, обман </w:t>
      </w:r>
      <w:r>
        <w:rPr>
          <w:rFonts w:ascii="Times New Roman" w:hAnsi="Times New Roman"/>
          <w:spacing w:val="3"/>
          <w:sz w:val="28"/>
          <w:szCs w:val="28"/>
        </w:rPr>
        <w:t>мог выражаться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как в активной форме,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когда виновный</w:t>
      </w:r>
      <w:r w:rsidRPr="00FF22AD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совершает действия, создающие 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работника кредитной, торговой или иной организации</w:t>
      </w:r>
      <w:r w:rsidRPr="00FF22AD">
        <w:rPr>
          <w:rFonts w:ascii="Times New Roman" w:hAnsi="Times New Roman"/>
          <w:sz w:val="28"/>
          <w:szCs w:val="28"/>
          <w:shd w:val="clear" w:color="auto" w:fill="FFFFFF"/>
        </w:rPr>
        <w:t xml:space="preserve"> ложное представление о наличии 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него</w:t>
      </w:r>
      <w:r w:rsidRPr="00FF22AD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полномочий на использование электронного средства платежа или его подлинности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, так и в пассивной форме, </w:t>
      </w:r>
      <w:r w:rsidRPr="00FF22AD">
        <w:rPr>
          <w:rFonts w:ascii="Times New Roman" w:hAnsi="Times New Roman"/>
          <w:sz w:val="28"/>
          <w:szCs w:val="28"/>
          <w:shd w:val="clear" w:color="auto" w:fill="FFFFFF"/>
        </w:rPr>
        <w:t>когда вин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овный при заключении договора </w:t>
      </w:r>
      <w:r w:rsidRPr="00FF22AD">
        <w:rPr>
          <w:rFonts w:ascii="Times New Roman" w:hAnsi="Times New Roman"/>
          <w:sz w:val="28"/>
          <w:szCs w:val="28"/>
          <w:shd w:val="clear" w:color="auto" w:fill="FFFFFF"/>
        </w:rPr>
        <w:t>умалчивает об отсутствии у него полномочий на использование электронного средства платеж</w:t>
      </w:r>
      <w:r w:rsidR="00645B4F">
        <w:rPr>
          <w:rFonts w:ascii="Times New Roman" w:hAnsi="Times New Roman"/>
          <w:sz w:val="28"/>
          <w:szCs w:val="28"/>
          <w:shd w:val="clear" w:color="auto" w:fill="FFFFFF"/>
        </w:rPr>
        <w:t>а.</w:t>
      </w:r>
    </w:p>
    <w:p w14:paraId="58E59932" w14:textId="77777777" w:rsidR="00645B4F" w:rsidRDefault="00645B4F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Автор отмечает, что </w:t>
      </w:r>
      <w:r>
        <w:rPr>
          <w:rFonts w:ascii="Times New Roman" w:hAnsi="Times New Roman" w:cs="Times New Roman"/>
          <w:sz w:val="28"/>
          <w:szCs w:val="28"/>
        </w:rPr>
        <w:t>правовая позиция, содержащейся</w:t>
      </w:r>
      <w:r w:rsidRPr="009D215A">
        <w:rPr>
          <w:rFonts w:ascii="Times New Roman" w:hAnsi="Times New Roman" w:cs="Times New Roman"/>
          <w:sz w:val="28"/>
          <w:szCs w:val="28"/>
        </w:rPr>
        <w:t xml:space="preserve"> в Определении Верховного Суда Российской Федерации от 29.10.202</w:t>
      </w:r>
      <w:r>
        <w:rPr>
          <w:rFonts w:ascii="Times New Roman" w:hAnsi="Times New Roman" w:cs="Times New Roman"/>
          <w:sz w:val="28"/>
          <w:szCs w:val="28"/>
        </w:rPr>
        <w:t>0 г. по делу № 12-УДП20-5-К6</w:t>
      </w:r>
      <w:r w:rsidRPr="009D21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которой, </w:t>
      </w:r>
      <w:r w:rsidRPr="009D215A">
        <w:rPr>
          <w:rFonts w:ascii="Times New Roman" w:hAnsi="Times New Roman" w:cs="Times New Roman"/>
          <w:sz w:val="28"/>
          <w:szCs w:val="28"/>
        </w:rPr>
        <w:t xml:space="preserve">по ст. 159.3 УК РФ следует квалифицировать </w:t>
      </w:r>
      <w:r w:rsidRPr="009D215A">
        <w:rPr>
          <w:rFonts w:ascii="Times New Roman" w:hAnsi="Times New Roman" w:cs="Times New Roman"/>
          <w:sz w:val="28"/>
          <w:szCs w:val="28"/>
        </w:rPr>
        <w:lastRenderedPageBreak/>
        <w:t>хищение электронных денежных средств, когда их изъятие было осуществлено путем обмана или злоупотребления доверием, в противном случае деяние квалифицируется по п.</w:t>
      </w:r>
      <w:r>
        <w:rPr>
          <w:rFonts w:ascii="Times New Roman" w:hAnsi="Times New Roman" w:cs="Times New Roman"/>
          <w:sz w:val="28"/>
          <w:szCs w:val="28"/>
        </w:rPr>
        <w:t xml:space="preserve"> «г» ч.3 ст. 158 УК РФ, негативно влияет на единообразие следственно-судебной практики и вызывает ряд проблем.</w:t>
      </w:r>
    </w:p>
    <w:p w14:paraId="7B32EE0C" w14:textId="77777777" w:rsidR="00645B4F" w:rsidRDefault="00645B4F" w:rsidP="00F87D5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Подчеркивается, что</w:t>
      </w:r>
      <w:r w:rsidRPr="00EA41EF">
        <w:rPr>
          <w:rFonts w:ascii="Times New Roman" w:hAnsi="Times New Roman" w:cs="Times New Roman"/>
          <w:sz w:val="28"/>
          <w:szCs w:val="28"/>
        </w:rPr>
        <w:t xml:space="preserve"> действующими нормативными правовыми актами работники торговых организаций, осуществляющие платежные операции, не уполномочены к проверке документов и принадлежности электронных средств пла</w:t>
      </w:r>
      <w:r>
        <w:rPr>
          <w:rFonts w:ascii="Times New Roman" w:hAnsi="Times New Roman" w:cs="Times New Roman"/>
          <w:sz w:val="28"/>
          <w:szCs w:val="28"/>
        </w:rPr>
        <w:t xml:space="preserve">тежа, что влечет за собой проблему конкуренции составов и значительно более строгой пенализации. </w:t>
      </w:r>
    </w:p>
    <w:p w14:paraId="6BE34F39" w14:textId="77777777" w:rsidR="00645B4F" w:rsidRDefault="00645B4F" w:rsidP="00F87D5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диссертанта, 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обман в исследуемом составе преступления используется при совершении хищения чужого имущества и противоречит воле лица, господствующего над вещью, </w:t>
      </w:r>
      <w:r>
        <w:rPr>
          <w:rFonts w:ascii="Times New Roman" w:hAnsi="Times New Roman"/>
          <w:spacing w:val="3"/>
          <w:sz w:val="28"/>
          <w:szCs w:val="28"/>
        </w:rPr>
        <w:t>следовательно,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такие действия следует квалифицировать по составу мошенничества</w:t>
      </w:r>
      <w:r>
        <w:rPr>
          <w:rFonts w:ascii="Times New Roman" w:hAnsi="Times New Roman"/>
          <w:spacing w:val="3"/>
          <w:sz w:val="28"/>
          <w:szCs w:val="28"/>
        </w:rPr>
        <w:t>, поскольку работник кредитной, торговой или иной организации не препятствует изъятию имущества под действием обмана</w:t>
      </w:r>
      <w:r w:rsidRPr="00FF22AD">
        <w:rPr>
          <w:rFonts w:ascii="Times New Roman" w:hAnsi="Times New Roman"/>
          <w:sz w:val="28"/>
          <w:szCs w:val="28"/>
          <w:shd w:val="clear" w:color="auto" w:fill="FFFFFF"/>
        </w:rPr>
        <w:t>, что свидетельствует о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присутствии обязательного способа совершения хищения.</w:t>
      </w:r>
    </w:p>
    <w:p w14:paraId="0A632A22" w14:textId="77777777" w:rsidR="00645B4F" w:rsidRPr="00FF22AD" w:rsidRDefault="00645B4F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FF22AD">
        <w:rPr>
          <w:rFonts w:ascii="Times New Roman" w:hAnsi="Times New Roman"/>
          <w:spacing w:val="3"/>
          <w:sz w:val="28"/>
          <w:szCs w:val="28"/>
        </w:rPr>
        <w:t>Несмотря на то, что работник кредитной, торговой или иной организации не является лицом, которое имеет права распоряжаться денежными средствами, находящимися на лицевом счете держателя карты, а также лицом, которое правомочно принимать решения о списании денежных средств,</w:t>
      </w:r>
      <w:r>
        <w:rPr>
          <w:rFonts w:ascii="Times New Roman" w:hAnsi="Times New Roman"/>
          <w:spacing w:val="3"/>
          <w:sz w:val="28"/>
          <w:szCs w:val="28"/>
        </w:rPr>
        <w:t xml:space="preserve"> оно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выполняет функции </w:t>
      </w:r>
      <w:r w:rsidRPr="00FF22AD">
        <w:rPr>
          <w:rFonts w:ascii="Times New Roman" w:hAnsi="Times New Roman"/>
          <w:sz w:val="28"/>
          <w:szCs w:val="28"/>
          <w:shd w:val="clear" w:color="auto" w:fill="FFFFFF"/>
        </w:rPr>
        <w:t>оператора по переводу денежных средств в рамках применяемых форм безналичных расчетов по предоставлению получателю средств денежных средств плательщика</w:t>
      </w:r>
      <w:r>
        <w:rPr>
          <w:rFonts w:ascii="Times New Roman" w:hAnsi="Times New Roman"/>
          <w:spacing w:val="3"/>
          <w:sz w:val="28"/>
          <w:szCs w:val="28"/>
        </w:rPr>
        <w:t>. Следовательно, обман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является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способ</w:t>
      </w:r>
      <w:r>
        <w:rPr>
          <w:rFonts w:ascii="Times New Roman" w:hAnsi="Times New Roman"/>
          <w:spacing w:val="3"/>
          <w:sz w:val="28"/>
          <w:szCs w:val="28"/>
        </w:rPr>
        <w:t>ом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введения в заблуждение сотрудника </w:t>
      </w:r>
      <w:r>
        <w:rPr>
          <w:rFonts w:ascii="Times New Roman" w:hAnsi="Times New Roman"/>
          <w:spacing w:val="3"/>
          <w:sz w:val="28"/>
          <w:szCs w:val="28"/>
        </w:rPr>
        <w:t>предусмотренной законом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организаци</w:t>
      </w:r>
      <w:r>
        <w:rPr>
          <w:rFonts w:ascii="Times New Roman" w:hAnsi="Times New Roman"/>
          <w:spacing w:val="3"/>
          <w:sz w:val="28"/>
          <w:szCs w:val="28"/>
        </w:rPr>
        <w:t>и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относительно реальной воли </w:t>
      </w:r>
      <w:r>
        <w:rPr>
          <w:rFonts w:ascii="Times New Roman" w:hAnsi="Times New Roman"/>
          <w:spacing w:val="3"/>
          <w:sz w:val="28"/>
          <w:szCs w:val="28"/>
        </w:rPr>
        <w:t>собственника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 электронных средств платежа. </w:t>
      </w:r>
    </w:p>
    <w:p w14:paraId="19540789" w14:textId="77777777" w:rsidR="00645B4F" w:rsidRDefault="00645B4F" w:rsidP="00F87D5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По мнению диссертанта, и</w:t>
      </w:r>
      <w:r w:rsidRPr="00FF22AD">
        <w:rPr>
          <w:rFonts w:ascii="Times New Roman" w:hAnsi="Times New Roman"/>
          <w:spacing w:val="3"/>
          <w:sz w:val="28"/>
          <w:szCs w:val="28"/>
        </w:rPr>
        <w:t>сходя из того, что предметом исследуемого преступления являются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F22AD">
        <w:rPr>
          <w:rFonts w:ascii="Times New Roman" w:hAnsi="Times New Roman"/>
          <w:spacing w:val="3"/>
          <w:sz w:val="28"/>
          <w:szCs w:val="28"/>
        </w:rPr>
        <w:t>электронные денежные средства, преступное деяние следует считать оконченным с момента изъятия денеж</w:t>
      </w:r>
      <w:r>
        <w:rPr>
          <w:rFonts w:ascii="Times New Roman" w:hAnsi="Times New Roman"/>
          <w:spacing w:val="3"/>
          <w:sz w:val="28"/>
          <w:szCs w:val="28"/>
        </w:rPr>
        <w:t xml:space="preserve">ных средств со </w:t>
      </w:r>
      <w:r w:rsidRPr="00FF22AD">
        <w:rPr>
          <w:rFonts w:ascii="Times New Roman" w:hAnsi="Times New Roman"/>
          <w:spacing w:val="3"/>
          <w:sz w:val="28"/>
          <w:szCs w:val="28"/>
        </w:rPr>
        <w:t xml:space="preserve">счета </w:t>
      </w:r>
      <w:r w:rsidRPr="00FF22AD">
        <w:rPr>
          <w:rFonts w:ascii="Times New Roman" w:hAnsi="Times New Roman"/>
          <w:spacing w:val="3"/>
          <w:sz w:val="28"/>
          <w:szCs w:val="28"/>
        </w:rPr>
        <w:lastRenderedPageBreak/>
        <w:t>их владельца, в результате которого владельцу этих денежных средств причинен ущерб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14:paraId="47B1DA8D" w14:textId="77777777" w:rsidR="007C4D9A" w:rsidRDefault="007C4D9A" w:rsidP="00F87D5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Отмечается, что электронные средства платежа являются средством совершения исследуемого деяния, поскольку они </w:t>
      </w:r>
      <w:r w:rsidRPr="00FF22AD">
        <w:rPr>
          <w:rFonts w:ascii="Times New Roman" w:hAnsi="Times New Roman"/>
          <w:sz w:val="28"/>
          <w:szCs w:val="28"/>
        </w:rPr>
        <w:t>предназначены для составления, удостоверения и передачи распоряжения о переводе электронных денежных средств, что позволяет оплачивать товары и услуг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14:paraId="0D1A2D84" w14:textId="77777777" w:rsidR="006E262C" w:rsidRDefault="006E262C" w:rsidP="00F87D5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0AF">
        <w:rPr>
          <w:rFonts w:ascii="Times New Roman" w:hAnsi="Times New Roman"/>
          <w:b/>
          <w:spacing w:val="3"/>
          <w:sz w:val="28"/>
          <w:szCs w:val="28"/>
        </w:rPr>
        <w:t>В</w:t>
      </w:r>
      <w:r w:rsidR="00A64D21">
        <w:rPr>
          <w:rFonts w:ascii="Times New Roman" w:hAnsi="Times New Roman"/>
          <w:b/>
          <w:spacing w:val="3"/>
          <w:sz w:val="28"/>
          <w:szCs w:val="28"/>
        </w:rPr>
        <w:t>о</w:t>
      </w:r>
      <w:r w:rsidRPr="000A20AF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="00A64D21">
        <w:rPr>
          <w:rFonts w:ascii="Times New Roman" w:hAnsi="Times New Roman"/>
          <w:b/>
          <w:spacing w:val="3"/>
          <w:sz w:val="28"/>
          <w:szCs w:val="28"/>
        </w:rPr>
        <w:t>втором</w:t>
      </w:r>
      <w:r w:rsidRPr="000A20AF">
        <w:rPr>
          <w:rFonts w:ascii="Times New Roman" w:hAnsi="Times New Roman"/>
          <w:b/>
          <w:spacing w:val="3"/>
          <w:sz w:val="28"/>
          <w:szCs w:val="28"/>
        </w:rPr>
        <w:t xml:space="preserve"> параграфе «Субъект</w:t>
      </w:r>
      <w:r w:rsidR="00A64D21">
        <w:rPr>
          <w:rFonts w:ascii="Times New Roman" w:hAnsi="Times New Roman"/>
          <w:b/>
          <w:spacing w:val="3"/>
          <w:sz w:val="28"/>
          <w:szCs w:val="28"/>
        </w:rPr>
        <w:t>ивные признаки</w:t>
      </w:r>
      <w:r w:rsidRPr="000A20AF">
        <w:rPr>
          <w:rFonts w:ascii="Times New Roman" w:hAnsi="Times New Roman"/>
          <w:b/>
          <w:spacing w:val="3"/>
          <w:sz w:val="28"/>
          <w:szCs w:val="28"/>
        </w:rPr>
        <w:t xml:space="preserve"> мошенничества с использованием электронных средств платежа»</w:t>
      </w:r>
      <w:r>
        <w:rPr>
          <w:rFonts w:ascii="Times New Roman" w:hAnsi="Times New Roman"/>
          <w:spacing w:val="3"/>
          <w:sz w:val="28"/>
          <w:szCs w:val="28"/>
        </w:rPr>
        <w:t xml:space="preserve"> указывается, что </w:t>
      </w:r>
      <w:r w:rsidRPr="007A2889">
        <w:rPr>
          <w:rFonts w:ascii="Times New Roman" w:eastAsia="Calibri" w:hAnsi="Times New Roman" w:cs="Times New Roman"/>
          <w:sz w:val="28"/>
          <w:szCs w:val="28"/>
        </w:rPr>
        <w:t>субъектом исследуемого преступления выступает физическое вменяемое лицо, достигшее на момент совершения преступления возраста шестнадцати лет, не являющееся законным владельцем или держателем электронного средства платежа, используемого в расчетах.</w:t>
      </w:r>
    </w:p>
    <w:p w14:paraId="4050CFB5" w14:textId="77777777" w:rsidR="006B1A76" w:rsidRPr="007A2889" w:rsidRDefault="006E262C" w:rsidP="00F87D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отмечает, что </w:t>
      </w:r>
      <w:r w:rsidRPr="007A2889">
        <w:rPr>
          <w:rFonts w:ascii="Times New Roman" w:eastAsia="Calibri" w:hAnsi="Times New Roman" w:cs="Times New Roman"/>
          <w:sz w:val="28"/>
          <w:szCs w:val="28"/>
        </w:rPr>
        <w:t>в юридической литературе сложились две противоположные точки зрения относительно необходимости снижения возраста уголовной ответственности как за мошенничество в целом, так и в случае мошенничества с использованием электронных средств платежа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Однако, по мнению диссертанта, </w:t>
      </w:r>
      <w:r w:rsidR="006B1A76" w:rsidRPr="007A2889">
        <w:rPr>
          <w:rFonts w:ascii="Times New Roman" w:eastAsia="Calibri" w:hAnsi="Times New Roman" w:cs="Times New Roman"/>
          <w:sz w:val="28"/>
          <w:szCs w:val="28"/>
        </w:rPr>
        <w:t xml:space="preserve">снижение возраста уголовной ответственности по ст. 159.3 УК РФ является избыточной мерой правового реагирования, и в данном случае возможно обеспечение охраны общественных отношений иным путем, поскольку привлечение к уголовной ответственности данной категории лиц приведет скорее к негативным последствиям в виде судимости. Тогда как гражданско-правовые средства восстановления нарушенного права собственности лица являются достаточно эффективной альтернативой уголовно-правовым репрессивным мерам. </w:t>
      </w:r>
    </w:p>
    <w:p w14:paraId="773D39C7" w14:textId="77777777" w:rsidR="006B1A76" w:rsidRDefault="006B1A76" w:rsidP="00F87D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работе отмечается, что </w:t>
      </w:r>
      <w:r w:rsidRPr="007A2889">
        <w:rPr>
          <w:rFonts w:ascii="Times New Roman" w:eastAsia="Calibri" w:hAnsi="Times New Roman" w:cs="Times New Roman"/>
          <w:sz w:val="28"/>
          <w:szCs w:val="28"/>
        </w:rPr>
        <w:t xml:space="preserve">субъект состава преступления, предусмотренного ст. 159.3 УК РФ, является общим, исключение составляет ч. 3 указанной статьи, в которой указан специальный субъект, а именно, лицо, использующее свое служебное положение. </w:t>
      </w:r>
    </w:p>
    <w:p w14:paraId="02DE7E22" w14:textId="77777777" w:rsidR="006B1A76" w:rsidRDefault="006B1A76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889">
        <w:rPr>
          <w:rFonts w:ascii="Times New Roman" w:hAnsi="Times New Roman" w:cs="Times New Roman"/>
          <w:sz w:val="28"/>
          <w:szCs w:val="28"/>
        </w:rPr>
        <w:t xml:space="preserve">од лицами, использующими свое служебное положение при совершении мошенничества, присвоения или растраты, следует понимать </w:t>
      </w:r>
      <w:r w:rsidRPr="007A2889">
        <w:rPr>
          <w:rFonts w:ascii="Times New Roman" w:hAnsi="Times New Roman" w:cs="Times New Roman"/>
          <w:sz w:val="28"/>
          <w:szCs w:val="28"/>
        </w:rPr>
        <w:lastRenderedPageBreak/>
        <w:t>должностных лиц, обладающих признаками, предусмотренными п.1 примечаний к ст. 285 УК РФ, государственных или муниципальных служащих, не являющихся должностными лицами, а также иных лиц, отвечающих требованиям, предусмотренным п. 1 примечаний к ст. 201 УК РФ.</w:t>
      </w:r>
    </w:p>
    <w:p w14:paraId="2C999520" w14:textId="77777777" w:rsidR="006B1A76" w:rsidRPr="007A2889" w:rsidRDefault="006B1A76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7A2889">
        <w:rPr>
          <w:rFonts w:ascii="Times New Roman" w:hAnsi="Times New Roman" w:cs="Times New Roman"/>
          <w:sz w:val="28"/>
          <w:szCs w:val="28"/>
        </w:rPr>
        <w:t>служебное положение позволяет субъекту преступления по</w:t>
      </w:r>
      <w:r>
        <w:rPr>
          <w:rFonts w:ascii="Times New Roman" w:hAnsi="Times New Roman" w:cs="Times New Roman"/>
          <w:sz w:val="28"/>
          <w:szCs w:val="28"/>
        </w:rPr>
        <w:t xml:space="preserve"> ч. 3</w:t>
      </w:r>
      <w:r w:rsidRPr="007A2889">
        <w:rPr>
          <w:rFonts w:ascii="Times New Roman" w:hAnsi="Times New Roman" w:cs="Times New Roman"/>
          <w:sz w:val="28"/>
          <w:szCs w:val="28"/>
        </w:rPr>
        <w:t xml:space="preserve"> ст. 159.3 УК РФ использовать свои административно-хозяйственные и управленческие полномочия в противоправных целях.</w:t>
      </w:r>
    </w:p>
    <w:p w14:paraId="1AFABE01" w14:textId="77777777" w:rsidR="006B1A76" w:rsidRDefault="006B1A76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Диссертант считает, что</w:t>
      </w:r>
      <w:r w:rsidRPr="007A2889">
        <w:rPr>
          <w:rFonts w:ascii="Times New Roman" w:hAnsi="Times New Roman" w:cs="Times New Roman"/>
          <w:sz w:val="28"/>
          <w:szCs w:val="28"/>
        </w:rPr>
        <w:t xml:space="preserve"> преступления, совершаемые с использованием служебного положения, посягают на дополнительный объект, а именно, интересы службы, что обуславливает придание признакам использования служебного положения отягощающего уголовную ответственность и наказание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57DA85" w14:textId="77777777" w:rsidR="006B1A76" w:rsidRPr="007A2889" w:rsidRDefault="006B1A76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89">
        <w:rPr>
          <w:rFonts w:ascii="Times New Roman" w:hAnsi="Times New Roman" w:cs="Times New Roman"/>
          <w:sz w:val="28"/>
          <w:szCs w:val="28"/>
        </w:rPr>
        <w:t>Субъективная сторона состава преступления, предусмотренного ст. 159.3 УК РФ характеризуется прямым конкретизированным умыслом и корыстной целью. О наличии прямого умысла, направленного на хищение электронных денежных средств пользователя электронного средства платежа, свидетельствует, в частности, неправомерное использование чужого электронного средства платежа против воли его законного владельца. Следовательно, виновный осознает общественную опасность своих действий, предвидит возможность или неизбежность наступления последствий неправомерной безналичной транзакции и желает их наступления.</w:t>
      </w:r>
    </w:p>
    <w:p w14:paraId="6566F5F5" w14:textId="77777777" w:rsidR="006B1A76" w:rsidRDefault="006B1A76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мнению автора, </w:t>
      </w:r>
      <w:r w:rsidRPr="007A2889">
        <w:rPr>
          <w:rFonts w:ascii="Times New Roman" w:hAnsi="Times New Roman" w:cs="Times New Roman"/>
          <w:sz w:val="28"/>
          <w:szCs w:val="28"/>
        </w:rPr>
        <w:t>умысел у виновного лица</w:t>
      </w:r>
      <w:r>
        <w:rPr>
          <w:rFonts w:ascii="Times New Roman" w:hAnsi="Times New Roman" w:cs="Times New Roman"/>
          <w:sz w:val="28"/>
          <w:szCs w:val="28"/>
        </w:rPr>
        <w:t xml:space="preserve"> по ст. 159.3 УК РФ</w:t>
      </w:r>
      <w:r w:rsidRPr="007A2889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889">
        <w:rPr>
          <w:rFonts w:ascii="Times New Roman" w:hAnsi="Times New Roman" w:cs="Times New Roman"/>
          <w:sz w:val="28"/>
          <w:szCs w:val="28"/>
        </w:rPr>
        <w:t xml:space="preserve"> как заранее обдуманным, что выражается в интервале во времени между возникшим намерением совершить преступление и его осуществлением, так и внезапно возникнувшим, сложившимся под влиянием конкретной ситуации и немедленно приводимым в исполнение.</w:t>
      </w:r>
    </w:p>
    <w:p w14:paraId="39F6A972" w14:textId="77777777" w:rsidR="00A64D21" w:rsidRDefault="00A64D21" w:rsidP="00A6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21">
        <w:rPr>
          <w:rFonts w:ascii="Times New Roman" w:hAnsi="Times New Roman" w:cs="Times New Roman"/>
          <w:b/>
          <w:sz w:val="28"/>
          <w:szCs w:val="28"/>
        </w:rPr>
        <w:t>В третьем параграфе «Квалифицирующие признаки мошенничества с использованием электронных средств платежа»</w:t>
      </w:r>
      <w:r>
        <w:rPr>
          <w:rFonts w:ascii="Times New Roman" w:hAnsi="Times New Roman" w:cs="Times New Roman"/>
          <w:sz w:val="28"/>
          <w:szCs w:val="28"/>
        </w:rPr>
        <w:t xml:space="preserve"> отмечается, что з</w:t>
      </w:r>
      <w:r w:rsidRPr="00A64D21">
        <w:rPr>
          <w:rFonts w:ascii="Times New Roman" w:hAnsi="Times New Roman" w:cs="Times New Roman"/>
          <w:sz w:val="28"/>
          <w:szCs w:val="28"/>
        </w:rPr>
        <w:t>аконодателем предусмотрены типичные квалифицирующие признаки, характерные для большинства статей главы 21 уголовного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F5467" w14:textId="77777777" w:rsidR="00A64D21" w:rsidRDefault="00A64D21" w:rsidP="00A6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21">
        <w:rPr>
          <w:rFonts w:ascii="Times New Roman" w:hAnsi="Times New Roman" w:cs="Times New Roman"/>
          <w:sz w:val="28"/>
          <w:szCs w:val="28"/>
        </w:rPr>
        <w:lastRenderedPageBreak/>
        <w:t>Квалифицирующие признаки мошенничества с использованием электронных средств платежа предусмотрены ч.ч. 2-4 ст. 159.3 УК РФ в связи с повышенной общественной опасностью деяния и призваны дифференциировать уголовную ответственность виновных лиц.</w:t>
      </w:r>
    </w:p>
    <w:p w14:paraId="1AE5D307" w14:textId="77777777" w:rsidR="00A64D21" w:rsidRDefault="00A64D21" w:rsidP="00A6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отмечает, что к</w:t>
      </w:r>
      <w:r w:rsidRPr="00A64D21">
        <w:rPr>
          <w:rFonts w:ascii="Times New Roman" w:hAnsi="Times New Roman" w:cs="Times New Roman"/>
          <w:sz w:val="28"/>
          <w:szCs w:val="28"/>
        </w:rPr>
        <w:t>валификация мошенничества с использованием электронных средств платежа по ч. 2 ст. 159.3 УК РФ по признаку причинения значительного ущерба гражданину осложняется отсутствием толкования оценочных понятий, поскольку вопрос о соотношении доходов потерпевшего с причиненным ему преступлением ущербом не регламентирован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DD84B0" w14:textId="77777777" w:rsidR="00A64D21" w:rsidRDefault="00A64D21" w:rsidP="00A6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21">
        <w:rPr>
          <w:rFonts w:ascii="Times New Roman" w:hAnsi="Times New Roman" w:cs="Times New Roman"/>
          <w:sz w:val="28"/>
          <w:szCs w:val="28"/>
        </w:rPr>
        <w:t>Особо квалифицированный состав, предусмотренный ч. 4 ст. 159.3 УК РФ, предусматривает уголовную ответственность за мошенничество с использованием электронных средств платежа, совершенное организованной группой. Несмотря на достаточно устоявшуюся следственно-судебную практику в части определения преступной группы организованной, данный квалифицирующий признак носит оценочный характер и предполагает, прежде всего, установление стабильности состава преступной группы, высокой степени коммуникации ее участников, организованности и предварительной согласованности действий.</w:t>
      </w:r>
    </w:p>
    <w:p w14:paraId="36384947" w14:textId="77777777" w:rsidR="008A5E34" w:rsidRDefault="00E77FEA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AF">
        <w:rPr>
          <w:rFonts w:ascii="Times New Roman" w:eastAsia="Calibri" w:hAnsi="Times New Roman" w:cs="Times New Roman"/>
          <w:b/>
          <w:sz w:val="28"/>
          <w:szCs w:val="28"/>
        </w:rPr>
        <w:t xml:space="preserve">В четвертом параграфе </w:t>
      </w:r>
      <w:r w:rsidR="008A5E34" w:rsidRPr="000A20AF">
        <w:rPr>
          <w:rFonts w:ascii="Times New Roman" w:eastAsia="Calibri" w:hAnsi="Times New Roman" w:cs="Times New Roman"/>
          <w:b/>
          <w:sz w:val="28"/>
          <w:szCs w:val="28"/>
        </w:rPr>
        <w:t>«Пенализация мошенничества с использованием электронных средств платежа»</w:t>
      </w:r>
      <w:r w:rsidR="008A5E34">
        <w:rPr>
          <w:rFonts w:ascii="Times New Roman" w:eastAsia="Calibri" w:hAnsi="Times New Roman" w:cs="Times New Roman"/>
          <w:sz w:val="28"/>
          <w:szCs w:val="28"/>
        </w:rPr>
        <w:t xml:space="preserve"> отмечается, что исследование пенализации </w:t>
      </w:r>
      <w:r w:rsidR="008A5E34">
        <w:rPr>
          <w:rFonts w:ascii="Times New Roman" w:hAnsi="Times New Roman" w:cs="Times New Roman"/>
          <w:sz w:val="28"/>
          <w:szCs w:val="28"/>
        </w:rPr>
        <w:t>мошенничества с использованием электронных средств платежа обусловлено проблемой</w:t>
      </w:r>
      <w:r w:rsidR="008A5E34" w:rsidRPr="004B2959">
        <w:rPr>
          <w:rFonts w:ascii="Times New Roman" w:hAnsi="Times New Roman" w:cs="Times New Roman"/>
          <w:sz w:val="28"/>
          <w:szCs w:val="28"/>
        </w:rPr>
        <w:t xml:space="preserve"> целесообразности наказания, выбора судом того вида и меры наказания, воздействие которых окажется в должной степени продуктивным</w:t>
      </w:r>
      <w:r w:rsidR="008A5E34">
        <w:rPr>
          <w:rFonts w:ascii="Times New Roman" w:hAnsi="Times New Roman" w:cs="Times New Roman"/>
          <w:sz w:val="28"/>
          <w:szCs w:val="28"/>
        </w:rPr>
        <w:t xml:space="preserve">, а также сопряженностью деяния со сферой безналичных платежей, поскольку </w:t>
      </w:r>
      <w:r w:rsidR="008A5E34" w:rsidRPr="003C032D">
        <w:rPr>
          <w:rFonts w:ascii="Times New Roman" w:hAnsi="Times New Roman" w:cs="Times New Roman"/>
          <w:sz w:val="28"/>
          <w:szCs w:val="28"/>
        </w:rPr>
        <w:t xml:space="preserve">проблема уголовно-правового воздействия на экономические отношения </w:t>
      </w:r>
      <w:r w:rsidR="00537065">
        <w:rPr>
          <w:rFonts w:ascii="Times New Roman" w:hAnsi="Times New Roman" w:cs="Times New Roman"/>
          <w:sz w:val="28"/>
          <w:szCs w:val="28"/>
        </w:rPr>
        <w:t>не имеет однозначного решения.</w:t>
      </w:r>
    </w:p>
    <w:p w14:paraId="285FEDA7" w14:textId="77777777" w:rsidR="00537065" w:rsidRDefault="00537065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Диссертант провел исследование пенализации деяний, предусмотренных статьями 158, 159, 159.3 УК РФ, что позволяет отметить значительно более лояльный подход судей в части назначения наказаний за мошенничество с использованием электронных средств платежа.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 свидетельствует, что мошенничество с использованием электронных средств платежа считается менее общественно опасным деянием, по сравнению с кражей электронных денежных средств, предусмотренной п. «г» ч.3 ст. 158 УК РФ, и общим составом мошенничества, предусмотренным ст. 159 УК РФ.</w:t>
      </w:r>
    </w:p>
    <w:p w14:paraId="032CF6BD" w14:textId="77777777" w:rsidR="00537065" w:rsidRDefault="00EE0B0F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Диссертант отмечает, что особенности пенализации деяний, предусмотренных п. «г» ч. 3 ст. 158 и ст. 159.3 УК РФ, </w:t>
      </w:r>
      <w:r w:rsidRPr="00EA41EF">
        <w:rPr>
          <w:rFonts w:ascii="Times New Roman" w:hAnsi="Times New Roman" w:cs="Times New Roman"/>
          <w:sz w:val="28"/>
          <w:szCs w:val="28"/>
        </w:rPr>
        <w:t>в контексте особенностей квалификации деяний</w:t>
      </w:r>
      <w:r>
        <w:rPr>
          <w:rFonts w:ascii="Times New Roman" w:hAnsi="Times New Roman" w:cs="Times New Roman"/>
          <w:sz w:val="28"/>
          <w:szCs w:val="28"/>
        </w:rPr>
        <w:t>, образуют правовую проблему и</w:t>
      </w:r>
      <w:r w:rsidRPr="00EA41EF">
        <w:rPr>
          <w:rFonts w:ascii="Times New Roman" w:hAnsi="Times New Roman" w:cs="Times New Roman"/>
          <w:sz w:val="28"/>
          <w:szCs w:val="28"/>
        </w:rPr>
        <w:t xml:space="preserve"> 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41EF">
        <w:rPr>
          <w:rFonts w:ascii="Times New Roman" w:hAnsi="Times New Roman" w:cs="Times New Roman"/>
          <w:sz w:val="28"/>
          <w:szCs w:val="28"/>
        </w:rPr>
        <w:t>т унификации и приведения к единообразию правоприменительной практики.</w:t>
      </w:r>
    </w:p>
    <w:p w14:paraId="6F0266AE" w14:textId="77777777" w:rsidR="00EE0B0F" w:rsidRDefault="0023604A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AF">
        <w:rPr>
          <w:rFonts w:ascii="Times New Roman" w:hAnsi="Times New Roman" w:cs="Times New Roman"/>
          <w:b/>
          <w:sz w:val="28"/>
          <w:szCs w:val="28"/>
        </w:rPr>
        <w:t>Третья глава «Особенности предупреждения мошенничества с использованием электронных средств платежа»</w:t>
      </w:r>
      <w:r>
        <w:rPr>
          <w:rFonts w:ascii="Times New Roman" w:hAnsi="Times New Roman" w:cs="Times New Roman"/>
          <w:sz w:val="28"/>
          <w:szCs w:val="28"/>
        </w:rPr>
        <w:t xml:space="preserve"> состоит из трех параграфов.</w:t>
      </w:r>
    </w:p>
    <w:p w14:paraId="4A2A1FFE" w14:textId="77777777" w:rsidR="0023604A" w:rsidRDefault="0023604A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0AF">
        <w:rPr>
          <w:rFonts w:ascii="Times New Roman" w:hAnsi="Times New Roman" w:cs="Times New Roman"/>
          <w:b/>
          <w:sz w:val="28"/>
          <w:szCs w:val="28"/>
        </w:rPr>
        <w:t>В первом параграфе «Детерминанты мошенничества с использованием электронных средств платежа»</w:t>
      </w:r>
      <w:r>
        <w:rPr>
          <w:rFonts w:ascii="Times New Roman" w:hAnsi="Times New Roman" w:cs="Times New Roman"/>
          <w:sz w:val="28"/>
          <w:szCs w:val="28"/>
        </w:rPr>
        <w:t xml:space="preserve"> отмечается, что </w:t>
      </w:r>
      <w:r w:rsidR="000A20A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ыработка эффективных мер по предупреждению мошенничества с использованием электронных средств платежа невозможна без исследования </w:t>
      </w:r>
      <w:r w:rsidRPr="00857835">
        <w:rPr>
          <w:rFonts w:ascii="Times New Roman" w:hAnsi="Times New Roman"/>
          <w:sz w:val="28"/>
          <w:szCs w:val="28"/>
        </w:rPr>
        <w:t>актуальных детерминантов данного деяния.</w:t>
      </w:r>
    </w:p>
    <w:p w14:paraId="4D1A2AB7" w14:textId="77777777" w:rsidR="0023604A" w:rsidRDefault="0023604A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диссертанта, специфика состава преступления, предусмотренного ст. 159.3 УК РФ, заключается в его двойственной природе, поскольку, она является примером как преступления против собственности, так и преступления в сфере информационных технологий.</w:t>
      </w:r>
    </w:p>
    <w:p w14:paraId="7FE58758" w14:textId="77777777" w:rsidR="00ED7A08" w:rsidRDefault="00ED7A08" w:rsidP="00F87D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автора, система негативных тенденций, связанных</w:t>
      </w:r>
      <w:r w:rsidRPr="00FD5C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D5CF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совершением</w:t>
      </w:r>
      <w:r w:rsidRPr="00FD5CF5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преступлений против собственности,</w:t>
      </w:r>
      <w:r w:rsidRPr="00FD5CF5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непосредственной связи</w:t>
      </w:r>
      <w:r w:rsidRPr="00FD5CF5">
        <w:rPr>
          <w:sz w:val="28"/>
          <w:szCs w:val="28"/>
        </w:rPr>
        <w:t xml:space="preserve"> с социально-</w:t>
      </w:r>
      <w:r>
        <w:rPr>
          <w:sz w:val="28"/>
          <w:szCs w:val="28"/>
        </w:rPr>
        <w:t>экономической конъюнктурой в Российской Федерации</w:t>
      </w:r>
      <w:r w:rsidRPr="00FD5CF5">
        <w:rPr>
          <w:sz w:val="28"/>
          <w:szCs w:val="28"/>
        </w:rPr>
        <w:t xml:space="preserve">, с </w:t>
      </w:r>
      <w:r>
        <w:rPr>
          <w:sz w:val="28"/>
          <w:szCs w:val="28"/>
        </w:rPr>
        <w:t>расширением сферы применения информационных технологий</w:t>
      </w:r>
      <w:r w:rsidRPr="00FD5CF5">
        <w:rPr>
          <w:sz w:val="28"/>
          <w:szCs w:val="28"/>
        </w:rPr>
        <w:t>, общей нестабильностью экономической ситуации в стране, углублением дифференциации населения по доходам</w:t>
      </w:r>
      <w:r>
        <w:rPr>
          <w:sz w:val="28"/>
          <w:szCs w:val="28"/>
        </w:rPr>
        <w:t>, а также</w:t>
      </w:r>
      <w:r w:rsidRPr="00FD5CF5">
        <w:rPr>
          <w:sz w:val="28"/>
          <w:szCs w:val="28"/>
        </w:rPr>
        <w:t xml:space="preserve"> ростом социальной напряженности.</w:t>
      </w:r>
      <w:r>
        <w:rPr>
          <w:sz w:val="28"/>
          <w:szCs w:val="28"/>
        </w:rPr>
        <w:t xml:space="preserve"> Негативные тенденции усилила пандемия новой коронавирусной инфекции, что подтверждается статистическими сведениями.</w:t>
      </w:r>
    </w:p>
    <w:p w14:paraId="23862525" w14:textId="77777777" w:rsidR="00ED7A08" w:rsidRPr="00FD5CF5" w:rsidRDefault="00ED7A08" w:rsidP="00F87D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D5CF5">
        <w:rPr>
          <w:sz w:val="28"/>
          <w:szCs w:val="28"/>
        </w:rPr>
        <w:lastRenderedPageBreak/>
        <w:t xml:space="preserve">В условиях развития </w:t>
      </w:r>
      <w:r>
        <w:rPr>
          <w:sz w:val="28"/>
          <w:szCs w:val="28"/>
        </w:rPr>
        <w:t>информационной экономики и расширении сферы применения информационных технологий, значительно</w:t>
      </w:r>
      <w:r w:rsidRPr="00FD5CF5">
        <w:rPr>
          <w:sz w:val="28"/>
          <w:szCs w:val="28"/>
        </w:rPr>
        <w:t xml:space="preserve"> повысилась виктимность граждан в связи с отсутствием у большинства из них </w:t>
      </w:r>
      <w:r>
        <w:rPr>
          <w:sz w:val="28"/>
          <w:szCs w:val="28"/>
        </w:rPr>
        <w:t>базовых знаний об информационной безопасности и правил осуществления расчетов с использованием электронных средств платежа.</w:t>
      </w:r>
    </w:p>
    <w:p w14:paraId="6C4BBEC0" w14:textId="77777777" w:rsidR="00ED7A08" w:rsidRPr="00FD5CF5" w:rsidRDefault="00ED7A08" w:rsidP="00F87D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D5CF5">
        <w:rPr>
          <w:sz w:val="28"/>
          <w:szCs w:val="28"/>
        </w:rPr>
        <w:t>С</w:t>
      </w:r>
      <w:r>
        <w:rPr>
          <w:sz w:val="28"/>
          <w:szCs w:val="28"/>
        </w:rPr>
        <w:t xml:space="preserve"> правовой точки зрения, с</w:t>
      </w:r>
      <w:r w:rsidRPr="00FD5CF5">
        <w:rPr>
          <w:sz w:val="28"/>
          <w:szCs w:val="28"/>
        </w:rPr>
        <w:t xml:space="preserve">озданию </w:t>
      </w:r>
      <w:r>
        <w:rPr>
          <w:sz w:val="28"/>
          <w:szCs w:val="28"/>
        </w:rPr>
        <w:t>неблагоприятной ситуаций способствовало</w:t>
      </w:r>
      <w:r w:rsidRPr="00FD5CF5">
        <w:rPr>
          <w:sz w:val="28"/>
          <w:szCs w:val="28"/>
        </w:rPr>
        <w:t xml:space="preserve"> отсутствие </w:t>
      </w:r>
      <w:r>
        <w:rPr>
          <w:sz w:val="28"/>
          <w:szCs w:val="28"/>
        </w:rPr>
        <w:t>должной нормативной регламентации</w:t>
      </w:r>
      <w:r w:rsidRPr="00FD5CF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 правил осуществления расчетов с использованием электронных средств платежа, особенностей их оборота среди населения и иных норм, регламентирующих основы функционирования информационной экономики. Совершенствование технологического обеспечения финансово-экономической деятельности</w:t>
      </w:r>
      <w:r w:rsidRPr="00FD5CF5">
        <w:rPr>
          <w:sz w:val="28"/>
          <w:szCs w:val="28"/>
        </w:rPr>
        <w:t xml:space="preserve"> </w:t>
      </w:r>
      <w:r>
        <w:rPr>
          <w:sz w:val="28"/>
          <w:szCs w:val="28"/>
        </w:rPr>
        <w:t>стало условием технологизации преступности</w:t>
      </w:r>
      <w:r w:rsidRPr="00FD5CF5">
        <w:rPr>
          <w:sz w:val="28"/>
          <w:szCs w:val="28"/>
        </w:rPr>
        <w:t>.</w:t>
      </w:r>
    </w:p>
    <w:p w14:paraId="30E1C270" w14:textId="77777777" w:rsidR="00ED7A08" w:rsidRDefault="00ED7A08" w:rsidP="00F87D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Диссертант отмечает, что н</w:t>
      </w:r>
      <w:r w:rsidRPr="00221443">
        <w:rPr>
          <w:sz w:val="28"/>
          <w:szCs w:val="28"/>
        </w:rPr>
        <w:t>есовершенство профильного законодательства, отсутствие проработанного понятийного аппарата или его некорректное обозначение препятствуют должному применению закона или не допускают его вовсе.</w:t>
      </w:r>
    </w:p>
    <w:p w14:paraId="5FED11BC" w14:textId="77777777" w:rsidR="00ED7A08" w:rsidRDefault="00ED7A08" w:rsidP="00F87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E0">
        <w:rPr>
          <w:rFonts w:ascii="Times New Roman" w:hAnsi="Times New Roman"/>
          <w:sz w:val="28"/>
          <w:szCs w:val="28"/>
        </w:rPr>
        <w:t>Существенные проблемы имеются в информационно-аналитической деятельности</w:t>
      </w:r>
      <w:r>
        <w:rPr>
          <w:rFonts w:ascii="Times New Roman" w:hAnsi="Times New Roman"/>
          <w:sz w:val="28"/>
          <w:szCs w:val="28"/>
        </w:rPr>
        <w:t xml:space="preserve"> органов внутренних дел</w:t>
      </w:r>
      <w:r w:rsidRPr="006314E0">
        <w:rPr>
          <w:rFonts w:ascii="Times New Roman" w:hAnsi="Times New Roman"/>
          <w:sz w:val="28"/>
          <w:szCs w:val="28"/>
        </w:rPr>
        <w:t>, подразумевающей регистрацию</w:t>
      </w:r>
      <w:r w:rsidRPr="00A87D2A">
        <w:rPr>
          <w:rFonts w:ascii="Times New Roman" w:hAnsi="Times New Roman"/>
          <w:sz w:val="28"/>
          <w:szCs w:val="28"/>
        </w:rPr>
        <w:t xml:space="preserve"> и изучение количественных и качественных показателей преступности; в деятельности по предупреждению и пресечению данных преступлений, осуществляемой оперативными подразделениями; в деятельности следственных подразделений по рассл</w:t>
      </w:r>
      <w:r>
        <w:rPr>
          <w:rFonts w:ascii="Times New Roman" w:hAnsi="Times New Roman"/>
          <w:sz w:val="28"/>
          <w:szCs w:val="28"/>
        </w:rPr>
        <w:t>едованию преступлений. При этом</w:t>
      </w:r>
      <w:r w:rsidRPr="00A87D2A">
        <w:rPr>
          <w:rFonts w:ascii="Times New Roman" w:hAnsi="Times New Roman"/>
          <w:sz w:val="28"/>
          <w:szCs w:val="28"/>
        </w:rPr>
        <w:t xml:space="preserve"> теоретические вопросы и особенности квалификации мошенничества с использованием электронных средств платежа недостаточно исследованы </w:t>
      </w:r>
      <w:r>
        <w:rPr>
          <w:rFonts w:ascii="Times New Roman" w:hAnsi="Times New Roman"/>
          <w:sz w:val="28"/>
          <w:szCs w:val="28"/>
        </w:rPr>
        <w:t xml:space="preserve">и освещены в научной литературе, а деятельность по предупреждению мошенничества с использованием электронных средств платежа ведется </w:t>
      </w:r>
      <w:r w:rsidRPr="00A87D2A">
        <w:rPr>
          <w:rFonts w:ascii="Times New Roman" w:hAnsi="Times New Roman"/>
          <w:sz w:val="28"/>
          <w:szCs w:val="28"/>
        </w:rPr>
        <w:t>без надлежащего информационно-аналитического обеспечения.</w:t>
      </w:r>
    </w:p>
    <w:p w14:paraId="24CE4B57" w14:textId="77777777" w:rsidR="00ED7A08" w:rsidRDefault="00ED7A08" w:rsidP="00F87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Негативным фактором является отсутствие необходимого методического обеспечения предупреждения, раскрытия и расследования преступлений, совершенных с использованием электронных средств платежа, </w:t>
      </w:r>
      <w:r>
        <w:rPr>
          <w:rFonts w:ascii="Times New Roman" w:hAnsi="Times New Roman"/>
          <w:sz w:val="28"/>
          <w:szCs w:val="28"/>
        </w:rPr>
        <w:lastRenderedPageBreak/>
        <w:t>поскольку проблематика преступлений, совершенных с использованием информационно-телекоммуникационных технологий или в сфере компьютерной информации недостаточно изучена в настоящее время.</w:t>
      </w:r>
    </w:p>
    <w:p w14:paraId="192D0D9E" w14:textId="77777777" w:rsidR="00ED7A08" w:rsidRDefault="00ED7A08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диссертанта, </w:t>
      </w:r>
      <w:r w:rsidRPr="0025019E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а совокупного </w:t>
      </w:r>
      <w:r w:rsidRPr="0025019E">
        <w:rPr>
          <w:rFonts w:ascii="Times New Roman" w:hAnsi="Times New Roman"/>
          <w:sz w:val="28"/>
          <w:szCs w:val="28"/>
        </w:rPr>
        <w:t>обмена</w:t>
      </w:r>
      <w:r>
        <w:rPr>
          <w:rFonts w:ascii="Times New Roman" w:hAnsi="Times New Roman"/>
          <w:sz w:val="28"/>
          <w:szCs w:val="28"/>
        </w:rPr>
        <w:t xml:space="preserve"> безналичных операций </w:t>
      </w:r>
      <w:r w:rsidRPr="0025019E">
        <w:rPr>
          <w:rFonts w:ascii="Times New Roman" w:hAnsi="Times New Roman"/>
          <w:sz w:val="28"/>
          <w:szCs w:val="28"/>
        </w:rPr>
        <w:t xml:space="preserve">не обеспечивается соответствующим уровнем защиты информации, что создает возможности для совершения преступлений </w:t>
      </w:r>
      <w:r>
        <w:rPr>
          <w:rFonts w:ascii="Times New Roman" w:hAnsi="Times New Roman"/>
          <w:sz w:val="28"/>
          <w:szCs w:val="28"/>
        </w:rPr>
        <w:t>в данной сфере</w:t>
      </w:r>
      <w:r w:rsidRPr="0025019E">
        <w:rPr>
          <w:rFonts w:ascii="Times New Roman" w:hAnsi="Times New Roman"/>
          <w:sz w:val="28"/>
          <w:szCs w:val="28"/>
        </w:rPr>
        <w:t xml:space="preserve"> путем как «внешнего», </w:t>
      </w:r>
      <w:r>
        <w:rPr>
          <w:rFonts w:ascii="Times New Roman" w:hAnsi="Times New Roman"/>
          <w:sz w:val="28"/>
          <w:szCs w:val="28"/>
        </w:rPr>
        <w:t xml:space="preserve">со стороны клиентов кредитных организаций, </w:t>
      </w:r>
      <w:r w:rsidRPr="0025019E">
        <w:rPr>
          <w:rFonts w:ascii="Times New Roman" w:hAnsi="Times New Roman"/>
          <w:sz w:val="28"/>
          <w:szCs w:val="28"/>
        </w:rPr>
        <w:t>так и «внутреннего» воздействия</w:t>
      </w:r>
      <w:r>
        <w:rPr>
          <w:rFonts w:ascii="Times New Roman" w:hAnsi="Times New Roman"/>
          <w:sz w:val="28"/>
          <w:szCs w:val="28"/>
        </w:rPr>
        <w:t>, совершаемых непосредственно сотрудниками банков. Протоколы обработки и защиты персональной информации совершенствуются, однако, н</w:t>
      </w:r>
      <w:r w:rsidRPr="0025019E">
        <w:rPr>
          <w:rFonts w:ascii="Times New Roman" w:hAnsi="Times New Roman"/>
          <w:sz w:val="28"/>
          <w:szCs w:val="28"/>
        </w:rPr>
        <w:t xml:space="preserve">е всегда надлежаще осуществляется защита информации в зависимости от ее категории и общественной значимости. </w:t>
      </w:r>
    </w:p>
    <w:p w14:paraId="70702509" w14:textId="77777777" w:rsidR="00ED7A08" w:rsidRDefault="00ED7A08" w:rsidP="00F87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мнению автора, латентность данного деяния, </w:t>
      </w:r>
      <w:r>
        <w:rPr>
          <w:rFonts w:ascii="Times New Roman" w:hAnsi="Times New Roman"/>
          <w:sz w:val="28"/>
          <w:szCs w:val="28"/>
        </w:rPr>
        <w:t xml:space="preserve">сложность инфраструктуры и </w:t>
      </w:r>
      <w:r w:rsidR="008C401F">
        <w:rPr>
          <w:rFonts w:ascii="Times New Roman" w:hAnsi="Times New Roman"/>
          <w:sz w:val="28"/>
          <w:szCs w:val="28"/>
        </w:rPr>
        <w:t>виктимность</w:t>
      </w:r>
      <w:r>
        <w:rPr>
          <w:rFonts w:ascii="Times New Roman" w:hAnsi="Times New Roman"/>
          <w:sz w:val="28"/>
          <w:szCs w:val="28"/>
        </w:rPr>
        <w:t xml:space="preserve"> в совокупности с незамедлительностью осуществления банковской транзакции делает невозможным его предотвращение традиционными способами, за исключением реализации мер банковского реагирования. </w:t>
      </w:r>
      <w:r w:rsidRPr="00F4056A">
        <w:rPr>
          <w:rFonts w:ascii="Times New Roman" w:hAnsi="Times New Roman"/>
          <w:sz w:val="28"/>
          <w:szCs w:val="28"/>
        </w:rPr>
        <w:t xml:space="preserve"> </w:t>
      </w:r>
    </w:p>
    <w:p w14:paraId="1949C4C8" w14:textId="77777777" w:rsidR="008C401F" w:rsidRDefault="008C401F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Деструктивный вклад вносит </w:t>
      </w:r>
      <w:r w:rsidRPr="0025019E">
        <w:rPr>
          <w:rFonts w:ascii="Times New Roman" w:hAnsi="Times New Roman"/>
          <w:sz w:val="28"/>
          <w:szCs w:val="28"/>
        </w:rPr>
        <w:t>неустоявшаяся судебно-следственная и прокурорская практика, отсутствие научно обоснованных методических рекомендаций по раскрытию, расследованию и квалиф</w:t>
      </w:r>
      <w:r>
        <w:rPr>
          <w:rFonts w:ascii="Times New Roman" w:hAnsi="Times New Roman"/>
          <w:sz w:val="28"/>
          <w:szCs w:val="28"/>
        </w:rPr>
        <w:t xml:space="preserve">икации такого рода преступлений. </w:t>
      </w:r>
    </w:p>
    <w:p w14:paraId="3E0EDF88" w14:textId="77777777" w:rsidR="008C401F" w:rsidRDefault="008C401F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Несовершенство понятийного аппарата, отсутствие единообразной правоприменительной практики, недостаточная квалификация правоприменителей в части механизма осуществления безналичных </w:t>
      </w:r>
      <w:r w:rsidRPr="00D52D53">
        <w:rPr>
          <w:rFonts w:ascii="Times New Roman" w:hAnsi="Times New Roman"/>
          <w:sz w:val="28"/>
          <w:szCs w:val="28"/>
        </w:rPr>
        <w:t>транзакций создают необходимые условия для роста количества деяний, предусмотренных ст. 159.3 УК РФ, а также совокупного ущерба, принесенного ими.</w:t>
      </w:r>
    </w:p>
    <w:p w14:paraId="5BA24B0F" w14:textId="77777777" w:rsidR="008C401F" w:rsidRPr="002F1216" w:rsidRDefault="008C401F" w:rsidP="00F87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0AF">
        <w:rPr>
          <w:rFonts w:ascii="Times New Roman" w:hAnsi="Times New Roman"/>
          <w:b/>
          <w:sz w:val="28"/>
          <w:szCs w:val="28"/>
        </w:rPr>
        <w:t xml:space="preserve">Во втором параграфе «Криминологическая характеристика личности преступника в сфере мошенничества с использованием электронных средств платежа» </w:t>
      </w:r>
      <w:r>
        <w:rPr>
          <w:rFonts w:ascii="Times New Roman" w:hAnsi="Times New Roman"/>
          <w:sz w:val="28"/>
          <w:szCs w:val="28"/>
        </w:rPr>
        <w:t xml:space="preserve">отмечается, </w:t>
      </w:r>
      <w:r w:rsidRPr="002F1216">
        <w:rPr>
          <w:rFonts w:ascii="Times New Roman" w:hAnsi="Times New Roman"/>
          <w:sz w:val="28"/>
          <w:szCs w:val="28"/>
        </w:rPr>
        <w:t xml:space="preserve">что </w:t>
      </w:r>
      <w:r w:rsidR="000A20AF">
        <w:rPr>
          <w:rFonts w:ascii="Times New Roman" w:hAnsi="Times New Roman"/>
          <w:sz w:val="28"/>
          <w:szCs w:val="28"/>
        </w:rPr>
        <w:t>п</w:t>
      </w:r>
      <w:r w:rsidRPr="002F1216">
        <w:rPr>
          <w:rFonts w:ascii="Times New Roman" w:hAnsi="Times New Roman"/>
          <w:sz w:val="28"/>
          <w:szCs w:val="28"/>
        </w:rPr>
        <w:t xml:space="preserve">оиск эффективных методов предупреждения мошенничества с использованием электронных средств </w:t>
      </w:r>
      <w:r w:rsidRPr="002F1216">
        <w:rPr>
          <w:rFonts w:ascii="Times New Roman" w:hAnsi="Times New Roman"/>
          <w:sz w:val="28"/>
          <w:szCs w:val="28"/>
        </w:rPr>
        <w:lastRenderedPageBreak/>
        <w:t xml:space="preserve">платежа в условиях перехода к постинформационному обществу невозможен без криминологического исследования личности преступника исходя из особенностей его социальных позиций и ролей. </w:t>
      </w:r>
    </w:p>
    <w:p w14:paraId="7C265271" w14:textId="77777777" w:rsidR="002F1216" w:rsidRPr="002F1216" w:rsidRDefault="002F1216" w:rsidP="00F87D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216">
        <w:rPr>
          <w:sz w:val="28"/>
          <w:szCs w:val="28"/>
        </w:rPr>
        <w:t xml:space="preserve">Автором </w:t>
      </w:r>
      <w:r w:rsidRPr="002F1216">
        <w:rPr>
          <w:rFonts w:eastAsia="Times New Roman"/>
          <w:sz w:val="28"/>
          <w:szCs w:val="28"/>
        </w:rPr>
        <w:t xml:space="preserve">были изучены социально-демографическая, социально-ролевая и социально-психологическая подструктуры личности преступника, что позволило предложить криминологический портрет личности мошенника в сфере неправомерного использования электронных средств платежа, согласно которому </w:t>
      </w:r>
      <w:r w:rsidRPr="002F1216">
        <w:rPr>
          <w:color w:val="auto"/>
          <w:sz w:val="28"/>
          <w:szCs w:val="28"/>
        </w:rPr>
        <w:t>данное лицо, как правило, мужского пола (</w:t>
      </w:r>
      <w:r w:rsidRPr="002F1216">
        <w:rPr>
          <w:sz w:val="28"/>
          <w:szCs w:val="28"/>
        </w:rPr>
        <w:t>67,42%</w:t>
      </w:r>
      <w:r w:rsidRPr="002F1216">
        <w:rPr>
          <w:color w:val="auto"/>
          <w:sz w:val="28"/>
          <w:szCs w:val="28"/>
        </w:rPr>
        <w:t>), имеющее гражданство РФ, трудоспособное, но не имеющее постоянного источника дохода (</w:t>
      </w:r>
      <w:r w:rsidRPr="002F1216">
        <w:rPr>
          <w:sz w:val="28"/>
          <w:szCs w:val="28"/>
        </w:rPr>
        <w:t xml:space="preserve">59,78%), либо </w:t>
      </w:r>
      <w:r w:rsidRPr="002F1216">
        <w:rPr>
          <w:color w:val="auto"/>
          <w:sz w:val="28"/>
          <w:szCs w:val="28"/>
        </w:rPr>
        <w:t>осуществляющее трудовые функции на рабочих должностях (</w:t>
      </w:r>
      <w:r w:rsidRPr="002F1216">
        <w:rPr>
          <w:sz w:val="28"/>
          <w:szCs w:val="28"/>
        </w:rPr>
        <w:t>19,02%)</w:t>
      </w:r>
      <w:r w:rsidRPr="002F1216">
        <w:rPr>
          <w:color w:val="auto"/>
          <w:sz w:val="28"/>
          <w:szCs w:val="28"/>
        </w:rPr>
        <w:t xml:space="preserve">, преимущественно 30 – 49 лет (60%), имеющее среднее профессиональное образование (41%) или среднее общее образование (36%), которое удовлетворительно (45%) или положительно (43%) характеризуется по месту жительства и работы. </w:t>
      </w:r>
    </w:p>
    <w:p w14:paraId="6535AAA4" w14:textId="77777777" w:rsidR="002F1216" w:rsidRPr="002F1216" w:rsidRDefault="002F1216" w:rsidP="00F87D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216">
        <w:rPr>
          <w:color w:val="auto"/>
          <w:sz w:val="28"/>
          <w:szCs w:val="28"/>
        </w:rPr>
        <w:t xml:space="preserve">Автор отмечает, что мошенник в сфере неправомерного использования электронных средств платежа совершает преступление из корыстной мотивации и характеризуется невысокой степенью криминализации личности, в случае, если завладел найденным электронным средством платежа, и высокой степенью криминализации личности в случае, если завладел электронным средством платежа преступным путем. </w:t>
      </w:r>
    </w:p>
    <w:p w14:paraId="56E03D81" w14:textId="77777777" w:rsidR="002F1216" w:rsidRPr="002F1216" w:rsidRDefault="002F1216" w:rsidP="00F87D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216">
        <w:rPr>
          <w:color w:val="auto"/>
          <w:sz w:val="28"/>
          <w:szCs w:val="28"/>
        </w:rPr>
        <w:t>По мнению автора, результаты проведенного исследования свидетельствуют о значительных отличиях между устоявшимися в криминологической науке криминологическими портретами общеуголовного мошенника, киберпреступника и мошенником в сфере неправомерного использования электронных средств платежа. Противоречие объясняется тем, что мошенничество с использованием электронных средств платежа не требует, как специальных навыков и умений, так и общего уровня образования.</w:t>
      </w:r>
    </w:p>
    <w:p w14:paraId="73A4553A" w14:textId="77777777" w:rsidR="002F1216" w:rsidRDefault="002F1216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AF">
        <w:rPr>
          <w:rFonts w:ascii="Times New Roman" w:hAnsi="Times New Roman" w:cs="Times New Roman"/>
          <w:b/>
          <w:sz w:val="28"/>
          <w:szCs w:val="28"/>
        </w:rPr>
        <w:t>В третьем параграфе «Профилактика мошенничества с использованием электронных средств платежа»</w:t>
      </w:r>
      <w:r w:rsidRPr="002F1216">
        <w:rPr>
          <w:rFonts w:ascii="Times New Roman" w:hAnsi="Times New Roman" w:cs="Times New Roman"/>
          <w:sz w:val="28"/>
          <w:szCs w:val="28"/>
        </w:rPr>
        <w:t xml:space="preserve"> указывается, </w:t>
      </w:r>
      <w:r w:rsidR="00543535">
        <w:rPr>
          <w:rFonts w:ascii="Times New Roman" w:hAnsi="Times New Roman" w:cs="Times New Roman"/>
          <w:sz w:val="28"/>
          <w:szCs w:val="28"/>
        </w:rPr>
        <w:t>что, и</w:t>
      </w:r>
      <w:r w:rsidRPr="002F1216">
        <w:rPr>
          <w:rFonts w:ascii="Times New Roman" w:hAnsi="Times New Roman" w:cs="Times New Roman"/>
          <w:sz w:val="28"/>
          <w:szCs w:val="28"/>
        </w:rPr>
        <w:t xml:space="preserve">сходя </w:t>
      </w:r>
      <w:r w:rsidRPr="002F1216">
        <w:rPr>
          <w:rFonts w:ascii="Times New Roman" w:hAnsi="Times New Roman" w:cs="Times New Roman"/>
          <w:sz w:val="28"/>
          <w:szCs w:val="28"/>
        </w:rPr>
        <w:lastRenderedPageBreak/>
        <w:t xml:space="preserve">из очевидной недостаточной эффективности современной модели </w:t>
      </w:r>
      <w:r w:rsidR="00543535">
        <w:rPr>
          <w:rFonts w:ascii="Times New Roman" w:hAnsi="Times New Roman" w:cs="Times New Roman"/>
          <w:sz w:val="28"/>
          <w:szCs w:val="28"/>
        </w:rPr>
        <w:t xml:space="preserve">профилактики и </w:t>
      </w:r>
      <w:r w:rsidRPr="002F1216">
        <w:rPr>
          <w:rFonts w:ascii="Times New Roman" w:hAnsi="Times New Roman" w:cs="Times New Roman"/>
          <w:sz w:val="28"/>
          <w:szCs w:val="28"/>
        </w:rPr>
        <w:t xml:space="preserve">предупреждения преступлений, совершаемых с использованием информационных технологий, и анализа объективных показателей раскрываемости деяния, предусмотренного ст. 159.3 УК РФ, особую важность приобретает разработка качественно новых мер </w:t>
      </w:r>
      <w:r w:rsidR="00543535">
        <w:rPr>
          <w:rFonts w:ascii="Times New Roman" w:hAnsi="Times New Roman" w:cs="Times New Roman"/>
          <w:sz w:val="28"/>
          <w:szCs w:val="28"/>
        </w:rPr>
        <w:t>профилактической деятельности</w:t>
      </w:r>
      <w:r w:rsidRPr="002F1216">
        <w:rPr>
          <w:rFonts w:ascii="Times New Roman" w:hAnsi="Times New Roman" w:cs="Times New Roman"/>
          <w:sz w:val="28"/>
          <w:szCs w:val="28"/>
        </w:rPr>
        <w:t xml:space="preserve"> в целом, и мошенничества с использованием электронных средств, в частности.  </w:t>
      </w:r>
    </w:p>
    <w:p w14:paraId="02668A56" w14:textId="77777777" w:rsidR="00543535" w:rsidRDefault="00543535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автора, исходя из </w:t>
      </w:r>
      <w:r w:rsidRPr="00F115C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объективных тенденций, характеризующих рост преступлений, сопряженных с использованием информационных технологий в России, характерным представителем которого является деяние, предусмотренное ст. 159.3 УК РФ, необходимо рассмотреть вопрос о принятии профильного нормативного правового акта, которым будет создана единая система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дупреждения данных преступлений, определен</w:t>
      </w:r>
      <w:r w:rsidRPr="00F11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 субъектов предупредительной деятельности, их полномочия, а также виды и формы предупредительной деятельности.</w:t>
      </w:r>
    </w:p>
    <w:p w14:paraId="32D5A6E3" w14:textId="77777777" w:rsidR="00543535" w:rsidRDefault="00543535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автора, </w:t>
      </w:r>
      <w:r w:rsidRPr="00F115C3">
        <w:rPr>
          <w:rFonts w:ascii="Times New Roman" w:hAnsi="Times New Roman" w:cs="Times New Roman"/>
          <w:sz w:val="28"/>
          <w:szCs w:val="28"/>
        </w:rPr>
        <w:t>оптимизация уголовного законодательства положительно скажется на эффективности деятельности правоохранительных органов, следовательно, на состоянии прес</w:t>
      </w:r>
      <w:r>
        <w:rPr>
          <w:rFonts w:ascii="Times New Roman" w:hAnsi="Times New Roman" w:cs="Times New Roman"/>
          <w:sz w:val="28"/>
          <w:szCs w:val="28"/>
        </w:rPr>
        <w:t>тупности в Российской Федерации, в связи с чем предложена проектная статья «Неправомерное использование электронных средств платежа».</w:t>
      </w:r>
    </w:p>
    <w:p w14:paraId="49701B4C" w14:textId="77777777" w:rsidR="00543535" w:rsidRDefault="00543535" w:rsidP="00F87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Диссертант отмечает необходимость </w:t>
      </w:r>
      <w:r w:rsidRPr="00F115C3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15C3">
        <w:rPr>
          <w:rFonts w:ascii="Times New Roman" w:hAnsi="Times New Roman" w:cs="Times New Roman"/>
          <w:sz w:val="28"/>
          <w:szCs w:val="28"/>
        </w:rPr>
        <w:t xml:space="preserve"> нормативного правового обеспечения расчетов и переводов, совершаемых с использован</w:t>
      </w:r>
      <w:r w:rsidR="00757D85">
        <w:rPr>
          <w:rFonts w:ascii="Times New Roman" w:hAnsi="Times New Roman" w:cs="Times New Roman"/>
          <w:sz w:val="28"/>
          <w:szCs w:val="28"/>
        </w:rPr>
        <w:t xml:space="preserve">ием электронных средств платежа, в связи с чем выступает с инициативой дополнения </w:t>
      </w:r>
      <w:r w:rsidR="00757D85" w:rsidRPr="00F115C3">
        <w:rPr>
          <w:rFonts w:ascii="Times New Roman" w:hAnsi="Times New Roman"/>
          <w:sz w:val="28"/>
          <w:szCs w:val="28"/>
        </w:rPr>
        <w:t>Приказ</w:t>
      </w:r>
      <w:r w:rsidR="00757D85">
        <w:rPr>
          <w:rFonts w:ascii="Times New Roman" w:hAnsi="Times New Roman"/>
          <w:sz w:val="28"/>
          <w:szCs w:val="28"/>
        </w:rPr>
        <w:t>а</w:t>
      </w:r>
      <w:r w:rsidR="00757D85" w:rsidRPr="00F115C3">
        <w:rPr>
          <w:rFonts w:ascii="Times New Roman" w:hAnsi="Times New Roman"/>
          <w:sz w:val="28"/>
          <w:szCs w:val="28"/>
        </w:rPr>
        <w:t xml:space="preserve"> Банка России от 27 сентября 2018 г. № ОД-2525</w:t>
      </w:r>
      <w:r w:rsidR="00757D85">
        <w:rPr>
          <w:rFonts w:ascii="Times New Roman" w:hAnsi="Times New Roman"/>
          <w:sz w:val="28"/>
          <w:szCs w:val="28"/>
        </w:rPr>
        <w:t>, которым предусмотрены признаки подозрительных безналичных транзакций.</w:t>
      </w:r>
    </w:p>
    <w:p w14:paraId="6CD4125E" w14:textId="77777777" w:rsidR="00757D85" w:rsidRPr="00F115C3" w:rsidRDefault="00757D85" w:rsidP="00F8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считает, что </w:t>
      </w:r>
      <w:r w:rsidRPr="00F115C3">
        <w:rPr>
          <w:rFonts w:ascii="Times New Roman" w:hAnsi="Times New Roman" w:cs="Times New Roman"/>
          <w:sz w:val="28"/>
          <w:szCs w:val="28"/>
        </w:rPr>
        <w:t xml:space="preserve">имеется практическая необходимость установить обязанность кредитных организаций сообщать информацию о выявленных посягательствах на совершение денежного перевода без согласия клиента кредитной организации в органы внутренних дел, а также передавать информацию об адресате перевода и параметрах технических устройств, с </w:t>
      </w:r>
      <w:r w:rsidRPr="00F115C3">
        <w:rPr>
          <w:rFonts w:ascii="Times New Roman" w:hAnsi="Times New Roman" w:cs="Times New Roman"/>
          <w:sz w:val="28"/>
          <w:szCs w:val="28"/>
        </w:rPr>
        <w:lastRenderedPageBreak/>
        <w:t xml:space="preserve">помощью которых было осуществлено посягательство, в целях повышения эффективности служебной деятельности органов внутренних дел по предупреждению указанной группы преступлений. </w:t>
      </w:r>
    </w:p>
    <w:p w14:paraId="1ED17F3C" w14:textId="77777777" w:rsidR="00552418" w:rsidRDefault="00552418" w:rsidP="00F87D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0AE79A" w14:textId="77777777" w:rsidR="008C401F" w:rsidRPr="00A75EA9" w:rsidRDefault="009E2117" w:rsidP="00F87D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EA9">
        <w:rPr>
          <w:rFonts w:ascii="Times New Roman" w:hAnsi="Times New Roman"/>
          <w:b/>
          <w:sz w:val="28"/>
          <w:szCs w:val="28"/>
        </w:rPr>
        <w:t>ОСНОВНЫЕ НАУЧНЫЕ РЕЗУЛЬТАТЫ ДИССЕРТАЦИОННОГО ИССЛЕДОВАНИЯ ОПУБЛИКОВАНЫ В СЛЕДУЮЩИХ РАБОТАХ</w:t>
      </w:r>
    </w:p>
    <w:p w14:paraId="4B63F1BC" w14:textId="77777777" w:rsidR="008C401F" w:rsidRPr="00D52D53" w:rsidRDefault="008C401F" w:rsidP="00F87D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3D9DA0" w14:textId="77777777" w:rsidR="008C401F" w:rsidRPr="00552418" w:rsidRDefault="00A75EA9" w:rsidP="00F87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2418">
        <w:rPr>
          <w:rFonts w:ascii="Times New Roman" w:hAnsi="Times New Roman" w:cs="Times New Roman"/>
          <w:i/>
          <w:iCs/>
          <w:sz w:val="28"/>
          <w:szCs w:val="28"/>
        </w:rPr>
        <w:t>Публикации в журналах, входящих в Перечень российских рецензируемых</w:t>
      </w:r>
      <w:r w:rsidR="00552418" w:rsidRPr="005524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418">
        <w:rPr>
          <w:rFonts w:ascii="Times New Roman" w:hAnsi="Times New Roman" w:cs="Times New Roman"/>
          <w:i/>
          <w:iCs/>
          <w:sz w:val="28"/>
          <w:szCs w:val="28"/>
        </w:rPr>
        <w:t>научных журналах, в которых должны быть опубликованы основные научные результаты диссертаций на соискание ученых степеней доктора и кандидата наук</w:t>
      </w:r>
      <w:r w:rsidRPr="00552418">
        <w:rPr>
          <w:rFonts w:ascii="Times New Roman" w:hAnsi="Times New Roman" w:cs="Times New Roman"/>
          <w:i/>
          <w:sz w:val="28"/>
          <w:szCs w:val="28"/>
        </w:rPr>
        <w:t>:</w:t>
      </w:r>
    </w:p>
    <w:p w14:paraId="5AD4E548" w14:textId="77777777" w:rsidR="00ED7A08" w:rsidRPr="001429B1" w:rsidRDefault="00552418" w:rsidP="00F87D5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Шавалеев</w:t>
      </w:r>
      <w:r w:rsidR="00A75EA9" w:rsidRPr="001429B1">
        <w:rPr>
          <w:rFonts w:ascii="Times New Roman" w:hAnsi="Times New Roman" w:cs="Times New Roman"/>
          <w:iCs/>
          <w:sz w:val="28"/>
          <w:szCs w:val="28"/>
        </w:rPr>
        <w:t xml:space="preserve"> Б. Э. Общественная опасность мошенничества с использованием электронных средств платежа / Б. Э. Шавалеев // Вестник экономики, права и социологии. – 2019. – № 4. – С. 152-154.</w:t>
      </w:r>
    </w:p>
    <w:p w14:paraId="346CD30C" w14:textId="77777777" w:rsidR="00A75EA9" w:rsidRPr="001429B1" w:rsidRDefault="00A75EA9" w:rsidP="00F87D5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B1">
        <w:rPr>
          <w:rFonts w:ascii="Times New Roman" w:hAnsi="Times New Roman" w:cs="Times New Roman"/>
          <w:sz w:val="28"/>
          <w:szCs w:val="28"/>
        </w:rPr>
        <w:t>Шавалеев Б. Э. Банковские меры противодействия преступлениям в сфере информационных технологий / Б. Э. Шавалеев // Вестник Казанского юридического института МВД России. – 2020. – Т. 11. – № 2(40). – С. 213-218. – DOI 10.37973/KUI.2020.41.85.011.</w:t>
      </w:r>
    </w:p>
    <w:p w14:paraId="4DE94FAC" w14:textId="77777777" w:rsidR="00A75EA9" w:rsidRPr="001429B1" w:rsidRDefault="00552418" w:rsidP="00F87D5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Шавалеев</w:t>
      </w:r>
      <w:r w:rsidR="00A75EA9" w:rsidRPr="001429B1">
        <w:rPr>
          <w:rFonts w:ascii="Times New Roman" w:hAnsi="Times New Roman" w:cs="Times New Roman"/>
          <w:sz w:val="28"/>
          <w:szCs w:val="28"/>
        </w:rPr>
        <w:t xml:space="preserve"> Б. Э. Уголовно-правовое противодействие мошенничеству с использованием электронных средств платежа в России и за рубежом / Б. Э. Шавалеев // Вектор науки Тольяттинского государственного университета. Серия: Юридические науки. – 2020. – № 4(43). – С. 48-53. – DOI 10.18323/2220-7457-2020-4-48-53.</w:t>
      </w:r>
    </w:p>
    <w:p w14:paraId="0AA24AEF" w14:textId="77777777" w:rsidR="00A75EA9" w:rsidRDefault="000E3C2F" w:rsidP="00F87D5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Шавалеев</w:t>
      </w:r>
      <w:r w:rsidR="00A75EA9" w:rsidRPr="001429B1">
        <w:rPr>
          <w:rFonts w:ascii="Times New Roman" w:hAnsi="Times New Roman" w:cs="Times New Roman"/>
          <w:sz w:val="28"/>
          <w:szCs w:val="28"/>
        </w:rPr>
        <w:t xml:space="preserve"> Б. Э. Основания криминализации мошенничества с использованием электронных средств платежа / Б. Э. Шавалеев // Вестник Владимирского юридического института. – 2020. – № 3(56). – С. 134-138.</w:t>
      </w:r>
    </w:p>
    <w:p w14:paraId="0F217750" w14:textId="77777777" w:rsidR="0046604B" w:rsidRDefault="0046604B" w:rsidP="00F87D5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Шавалеев </w:t>
      </w:r>
      <w:r w:rsidRPr="0046604B">
        <w:rPr>
          <w:rFonts w:ascii="Times New Roman" w:hAnsi="Times New Roman" w:cs="Times New Roman"/>
          <w:sz w:val="28"/>
          <w:szCs w:val="28"/>
        </w:rPr>
        <w:t xml:space="preserve">Б. Э. О перспективах введения института уголовного проступка в отношении мошенничества с использованием электронных средств платежа / Б. Э. Шавалеев // Вестник Казанского юридического </w:t>
      </w:r>
      <w:r w:rsidRPr="0046604B">
        <w:rPr>
          <w:rFonts w:ascii="Times New Roman" w:hAnsi="Times New Roman" w:cs="Times New Roman"/>
          <w:sz w:val="28"/>
          <w:szCs w:val="28"/>
        </w:rPr>
        <w:lastRenderedPageBreak/>
        <w:t>института МВД России. – 2021. – Т. 12. – № 3(45). – С. 359-363. – DOI 10.37973/KUI.2021.56.89.012. – EDN VYGJPM.</w:t>
      </w:r>
    </w:p>
    <w:p w14:paraId="11EAEC4A" w14:textId="77777777" w:rsidR="0046604B" w:rsidRPr="001429B1" w:rsidRDefault="0046604B" w:rsidP="00F87D5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Шавалеев</w:t>
      </w:r>
      <w:r w:rsidRPr="0046604B">
        <w:rPr>
          <w:rFonts w:ascii="Times New Roman" w:hAnsi="Times New Roman" w:cs="Times New Roman"/>
          <w:sz w:val="28"/>
          <w:szCs w:val="28"/>
        </w:rPr>
        <w:t xml:space="preserve"> Б. Э. Возмещение вреда, причиненного мошенничеством с использованием электронных средств платежа / Б. Э. Шавалеев // Вестник Московского университета МВД России. – 2021. – № 3. – С. 157-161. – DOI 10.24412/2073-0454-2021-3-157-161. – EDN GPDKVO.</w:t>
      </w:r>
    </w:p>
    <w:p w14:paraId="13E28123" w14:textId="77777777" w:rsidR="006C50C8" w:rsidRDefault="006C50C8" w:rsidP="00F87D5C">
      <w:pPr>
        <w:spacing w:after="0" w:line="36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14:paraId="7380C765" w14:textId="77777777" w:rsidR="00A75EA9" w:rsidRDefault="00A75EA9" w:rsidP="00F87D5C">
      <w:pPr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Публикации в международных изданиях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2E6E69ED" w14:textId="77777777" w:rsidR="00A75EA9" w:rsidRPr="001429B1" w:rsidRDefault="00A75EA9" w:rsidP="00F87D5C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Shavaleev B.E., Talan, M. V. Organizational and legal basis for prevent fraud using electronic means of payment / M. V. Talan, B. E. Shavaleev // 7th SWS International Scientific Conference on Social Sciences ISCSS 2020 : conference Proceedings of selected articles, Albena, Bulgaria, 25–27 </w:t>
      </w:r>
      <w:r w:rsidRPr="001429B1">
        <w:rPr>
          <w:rFonts w:ascii="Times New Roman" w:hAnsi="Times New Roman" w:cs="Times New Roman"/>
          <w:sz w:val="28"/>
          <w:szCs w:val="28"/>
        </w:rPr>
        <w:t>августа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r w:rsidRPr="001429B1">
        <w:rPr>
          <w:rFonts w:ascii="Times New Roman" w:hAnsi="Times New Roman" w:cs="Times New Roman"/>
          <w:sz w:val="28"/>
          <w:szCs w:val="28"/>
        </w:rPr>
        <w:t>года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. – Albena, Bulgaria: </w:t>
      </w:r>
      <w:r w:rsidRPr="001429B1">
        <w:rPr>
          <w:rFonts w:ascii="Times New Roman" w:hAnsi="Times New Roman" w:cs="Times New Roman"/>
          <w:sz w:val="28"/>
          <w:szCs w:val="28"/>
        </w:rPr>
        <w:t>Общество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9B1">
        <w:rPr>
          <w:rFonts w:ascii="Times New Roman" w:hAnsi="Times New Roman" w:cs="Times New Roman"/>
          <w:sz w:val="28"/>
          <w:szCs w:val="28"/>
        </w:rPr>
        <w:t>с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9B1">
        <w:rPr>
          <w:rFonts w:ascii="Times New Roman" w:hAnsi="Times New Roman" w:cs="Times New Roman"/>
          <w:sz w:val="28"/>
          <w:szCs w:val="28"/>
        </w:rPr>
        <w:t>ограниченной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9B1">
        <w:rPr>
          <w:rFonts w:ascii="Times New Roman" w:hAnsi="Times New Roman" w:cs="Times New Roman"/>
          <w:sz w:val="28"/>
          <w:szCs w:val="28"/>
        </w:rPr>
        <w:t>ответственностью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9B1">
        <w:rPr>
          <w:rFonts w:ascii="Times New Roman" w:hAnsi="Times New Roman" w:cs="Times New Roman"/>
          <w:sz w:val="28"/>
          <w:szCs w:val="28"/>
        </w:rPr>
        <w:t>СТЕФ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92 </w:t>
      </w:r>
      <w:r w:rsidRPr="001429B1">
        <w:rPr>
          <w:rFonts w:ascii="Times New Roman" w:hAnsi="Times New Roman" w:cs="Times New Roman"/>
          <w:sz w:val="28"/>
          <w:szCs w:val="28"/>
        </w:rPr>
        <w:t>Технолоджи</w:t>
      </w:r>
      <w:r w:rsidRPr="001429B1">
        <w:rPr>
          <w:rFonts w:ascii="Times New Roman" w:hAnsi="Times New Roman" w:cs="Times New Roman"/>
          <w:sz w:val="28"/>
          <w:szCs w:val="28"/>
          <w:lang w:val="en-US"/>
        </w:rPr>
        <w:t>, 2020. – P. 67-74. – DOI 10.5593/sws.iscss.2020.7.1/s02.09.</w:t>
      </w:r>
    </w:p>
    <w:p w14:paraId="5CE262DE" w14:textId="77777777" w:rsidR="00A75EA9" w:rsidRPr="001429B1" w:rsidRDefault="000E3C2F" w:rsidP="00F87D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Shavaleev</w:t>
      </w:r>
      <w:r w:rsidR="006670C4"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 B. E</w:t>
      </w:r>
      <w:r w:rsidR="00A75EA9"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70C4" w:rsidRPr="001429B1">
        <w:rPr>
          <w:rFonts w:ascii="Times New Roman" w:hAnsi="Times New Roman" w:cs="Times New Roman"/>
          <w:bCs/>
          <w:sz w:val="28"/>
          <w:szCs w:val="28"/>
          <w:lang w:val="en-US"/>
        </w:rPr>
        <w:t>The Experience of Foreign Countries in the Prevention of Fraud Using Electronic Means of Payment</w:t>
      </w:r>
      <w:r w:rsidR="00A75EA9"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6670C4" w:rsidRPr="001429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75EA9"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70C4" w:rsidRPr="001429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5EA9"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70C4" w:rsidRPr="001429B1">
        <w:rPr>
          <w:rFonts w:ascii="Times New Roman" w:hAnsi="Times New Roman" w:cs="Times New Roman"/>
          <w:sz w:val="28"/>
          <w:szCs w:val="28"/>
          <w:lang w:val="en-US"/>
        </w:rPr>
        <w:t>Shavaleev</w:t>
      </w:r>
      <w:r w:rsidR="00A75EA9"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 // Advances in Economics, Business and Management Research : Proceedings of the 2nd International Scientific and Practical Conference "Modern Management Trends and the Digital Economy: from Regional Development to Global Economic Growth" (MTDE 2020), Yekaterinburg, 16–17 апреля 2020 года. – Yekaterinburg: Atlantis Press, 2020. – P. </w:t>
      </w:r>
      <w:r w:rsidR="006670C4" w:rsidRPr="001429B1">
        <w:rPr>
          <w:rFonts w:ascii="Times New Roman" w:hAnsi="Times New Roman" w:cs="Times New Roman"/>
          <w:sz w:val="28"/>
          <w:szCs w:val="28"/>
          <w:lang w:val="en-US"/>
        </w:rPr>
        <w:t>526</w:t>
      </w:r>
      <w:r w:rsidR="00A75EA9" w:rsidRPr="001429B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70C4" w:rsidRPr="001429B1">
        <w:rPr>
          <w:rFonts w:ascii="Times New Roman" w:hAnsi="Times New Roman" w:cs="Times New Roman"/>
          <w:sz w:val="28"/>
          <w:szCs w:val="28"/>
          <w:lang w:val="en-US"/>
        </w:rPr>
        <w:t>530</w:t>
      </w:r>
      <w:r w:rsidR="00A75EA9" w:rsidRPr="001429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3F7BA35" w14:textId="77777777" w:rsidR="00ED7A08" w:rsidRDefault="00ED7A08" w:rsidP="00F87D5C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AF821D" w14:textId="77777777" w:rsidR="006670C4" w:rsidRDefault="006670C4" w:rsidP="00F87D5C">
      <w:pPr>
        <w:pStyle w:val="Default"/>
        <w:spacing w:line="36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Публикации в других научных изданиях:</w:t>
      </w:r>
    </w:p>
    <w:p w14:paraId="451F3394" w14:textId="77777777" w:rsidR="006670C4" w:rsidRDefault="0046604B" w:rsidP="00F87D5C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Шавалеев</w:t>
      </w:r>
      <w:r w:rsidR="006670C4" w:rsidRPr="006670C4">
        <w:rPr>
          <w:sz w:val="28"/>
          <w:szCs w:val="28"/>
        </w:rPr>
        <w:t xml:space="preserve"> Б. Э. Особенности мошенничества с использованием электронных средств платежа в структуре современной российской преступности / Б. Э. Шавалеев // Ученые записки Казанского юридического института МВД России. – 2020. – Т. 5. – № 1(9). – С. 36-39.</w:t>
      </w:r>
    </w:p>
    <w:p w14:paraId="590A9294" w14:textId="77777777" w:rsidR="006670C4" w:rsidRDefault="0046604B" w:rsidP="00F87D5C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Шавалеев</w:t>
      </w:r>
      <w:r w:rsidR="006670C4" w:rsidRPr="006670C4">
        <w:rPr>
          <w:sz w:val="28"/>
          <w:szCs w:val="28"/>
        </w:rPr>
        <w:t xml:space="preserve"> Б. Э. Криминологический анализ хищений с использованием электронных средств платежа в период распространения новой коронавирусной инфекции COVID-19 / Б. Э. Шавалеев // Ученые </w:t>
      </w:r>
      <w:r w:rsidR="006670C4" w:rsidRPr="006670C4">
        <w:rPr>
          <w:sz w:val="28"/>
          <w:szCs w:val="28"/>
        </w:rPr>
        <w:lastRenderedPageBreak/>
        <w:t>записки Казанского юридического института МВД России. – 2020. – Т. 5. – № 2(10). – С. 252-255.</w:t>
      </w:r>
    </w:p>
    <w:p w14:paraId="05A61222" w14:textId="77777777" w:rsidR="00552418" w:rsidRDefault="0046604B" w:rsidP="00F87D5C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Шавалеев</w:t>
      </w:r>
      <w:r w:rsidR="00552418" w:rsidRPr="00552418">
        <w:rPr>
          <w:sz w:val="28"/>
          <w:szCs w:val="28"/>
        </w:rPr>
        <w:t xml:space="preserve"> Б. Э. Предупреждение мошенничества с использованием электронных средств платежа органами внутренних дел / Б. Э. Шавалеев // Правовое регулирование разумного потребления : материалы IV Международного научно-практического конвента студентов и аспирантов, Казань, 22–23 ноября 2019 года. – Казань: Казанский (Приволжский) федеральный университет, 2019. – С. 80-83. – EDN EHYZZD.</w:t>
      </w:r>
    </w:p>
    <w:p w14:paraId="4F125813" w14:textId="77777777" w:rsidR="0046604B" w:rsidRDefault="0046604B" w:rsidP="00F87D5C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Шавалеев</w:t>
      </w:r>
      <w:r w:rsidRPr="0046604B">
        <w:rPr>
          <w:sz w:val="28"/>
          <w:szCs w:val="28"/>
        </w:rPr>
        <w:t xml:space="preserve"> Б. Э. Противодействие органами внутренних дел хищениям электронных денежных средств клиентов кредитных организаций / Б. Э. Шавалеев // Стратегия противодействия преступлениям как элемент международной и национальной безопасности : Сборник научных трудов, Екатеринбург, 29 октября 2020 года / Под редакцией Н.С. Расуловой. – Екатеринбург: Уральский юридический институт Министерства внутренних дел Российской Федерации, 2021. – С. 210-215. – EDN OFJLUH.</w:t>
      </w:r>
    </w:p>
    <w:p w14:paraId="0DC9B3D0" w14:textId="77777777" w:rsidR="00BB4698" w:rsidRPr="006670C4" w:rsidRDefault="00BB4698" w:rsidP="00F87D5C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Шавалеев</w:t>
      </w:r>
      <w:r w:rsidRPr="00BB4698">
        <w:rPr>
          <w:sz w:val="28"/>
          <w:szCs w:val="28"/>
        </w:rPr>
        <w:t xml:space="preserve"> Б. Э. Особенности пенализации хищений с использованием электронных средств платежа / Б. Э. Шавалеев // Юридическая наука в современном мире : актуальные проблемы и перспективы развития : сборник материалов Всероссийского круглого стола, Уфа, 13 мая 2021 года. – Уфа: Уфимский юридический институт Министерства внутренних дел Российской Федерации, 2021. – С. 158-162. – EDN ZWWCHA.</w:t>
      </w:r>
    </w:p>
    <w:p w14:paraId="0E03DD0D" w14:textId="77777777" w:rsidR="00194375" w:rsidRPr="006670C4" w:rsidRDefault="00194375" w:rsidP="00526D9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194375" w:rsidRPr="006670C4" w:rsidSect="009433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1823" w14:textId="77777777" w:rsidR="00C64EF6" w:rsidRDefault="00C64EF6" w:rsidP="00194375">
      <w:pPr>
        <w:spacing w:after="0" w:line="240" w:lineRule="auto"/>
      </w:pPr>
      <w:r>
        <w:separator/>
      </w:r>
    </w:p>
  </w:endnote>
  <w:endnote w:type="continuationSeparator" w:id="0">
    <w:p w14:paraId="5AB4C522" w14:textId="77777777" w:rsidR="00C64EF6" w:rsidRDefault="00C64EF6" w:rsidP="0019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112003"/>
      <w:docPartObj>
        <w:docPartGallery w:val="Page Numbers (Bottom of Page)"/>
        <w:docPartUnique/>
      </w:docPartObj>
    </w:sdtPr>
    <w:sdtContent>
      <w:p w14:paraId="78D512B8" w14:textId="77777777" w:rsidR="00E96ACF" w:rsidRDefault="00E96A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21">
          <w:rPr>
            <w:noProof/>
          </w:rPr>
          <w:t>28</w:t>
        </w:r>
        <w:r>
          <w:fldChar w:fldCharType="end"/>
        </w:r>
      </w:p>
    </w:sdtContent>
  </w:sdt>
  <w:p w14:paraId="213C2823" w14:textId="77777777" w:rsidR="00E96ACF" w:rsidRDefault="00E96A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159" w14:textId="77777777" w:rsidR="00C64EF6" w:rsidRDefault="00C64EF6" w:rsidP="00194375">
      <w:pPr>
        <w:spacing w:after="0" w:line="240" w:lineRule="auto"/>
      </w:pPr>
      <w:r>
        <w:separator/>
      </w:r>
    </w:p>
  </w:footnote>
  <w:footnote w:type="continuationSeparator" w:id="0">
    <w:p w14:paraId="2B56646A" w14:textId="77777777" w:rsidR="00C64EF6" w:rsidRDefault="00C64EF6" w:rsidP="00194375">
      <w:pPr>
        <w:spacing w:after="0" w:line="240" w:lineRule="auto"/>
      </w:pPr>
      <w:r>
        <w:continuationSeparator/>
      </w:r>
    </w:p>
  </w:footnote>
  <w:footnote w:id="1">
    <w:p w14:paraId="4A53F4BC" w14:textId="77777777" w:rsidR="00E96ACF" w:rsidRPr="00D12E9B" w:rsidRDefault="00E96ACF" w:rsidP="00D12E9B">
      <w:pPr>
        <w:pStyle w:val="a8"/>
        <w:rPr>
          <w:rFonts w:ascii="Times New Roman" w:hAnsi="Times New Roman"/>
          <w:sz w:val="22"/>
          <w:szCs w:val="22"/>
        </w:rPr>
      </w:pPr>
      <w:r w:rsidRPr="00D12E9B">
        <w:rPr>
          <w:rStyle w:val="aa"/>
          <w:rFonts w:ascii="Times New Roman" w:hAnsi="Times New Roman"/>
          <w:sz w:val="22"/>
          <w:szCs w:val="22"/>
        </w:rPr>
        <w:footnoteRef/>
      </w:r>
      <w:r w:rsidRPr="00D12E9B">
        <w:rPr>
          <w:rFonts w:ascii="Times New Roman" w:hAnsi="Times New Roman"/>
          <w:sz w:val="22"/>
          <w:szCs w:val="22"/>
        </w:rPr>
        <w:t xml:space="preserve"> Статистика национальной платежной системы. </w:t>
      </w:r>
      <w:r w:rsidRPr="00D12E9B">
        <w:rPr>
          <w:rFonts w:ascii="Times New Roman" w:hAnsi="Times New Roman"/>
          <w:sz w:val="22"/>
          <w:szCs w:val="22"/>
          <w:lang w:val="en-US"/>
        </w:rPr>
        <w:t>URL</w:t>
      </w:r>
      <w:r w:rsidRPr="00D12E9B">
        <w:rPr>
          <w:rFonts w:ascii="Times New Roman" w:hAnsi="Times New Roman"/>
          <w:sz w:val="22"/>
          <w:szCs w:val="22"/>
        </w:rPr>
        <w:t xml:space="preserve">: </w:t>
      </w:r>
      <w:hyperlink r:id="rId1" w:history="1">
        <w:r w:rsidRPr="00D12E9B">
          <w:rPr>
            <w:rStyle w:val="ab"/>
            <w:rFonts w:ascii="Times New Roman" w:hAnsi="Times New Roman"/>
            <w:sz w:val="22"/>
            <w:szCs w:val="22"/>
            <w:lang w:val="en-US"/>
          </w:rPr>
          <w:t>https</w:t>
        </w:r>
        <w:r w:rsidRPr="00D12E9B">
          <w:rPr>
            <w:rStyle w:val="ab"/>
            <w:rFonts w:ascii="Times New Roman" w:hAnsi="Times New Roman"/>
            <w:sz w:val="22"/>
            <w:szCs w:val="22"/>
          </w:rPr>
          <w:t>://</w:t>
        </w:r>
        <w:r w:rsidRPr="00D12E9B">
          <w:rPr>
            <w:rStyle w:val="ab"/>
            <w:rFonts w:ascii="Times New Roman" w:hAnsi="Times New Roman"/>
            <w:sz w:val="22"/>
            <w:szCs w:val="22"/>
            <w:lang w:val="en-US"/>
          </w:rPr>
          <w:t>www</w:t>
        </w:r>
        <w:r w:rsidRPr="00D12E9B">
          <w:rPr>
            <w:rStyle w:val="ab"/>
            <w:rFonts w:ascii="Times New Roman" w:hAnsi="Times New Roman"/>
            <w:sz w:val="22"/>
            <w:szCs w:val="22"/>
          </w:rPr>
          <w:t>.</w:t>
        </w:r>
        <w:r w:rsidRPr="00D12E9B">
          <w:rPr>
            <w:rStyle w:val="ab"/>
            <w:rFonts w:ascii="Times New Roman" w:hAnsi="Times New Roman"/>
            <w:sz w:val="22"/>
            <w:szCs w:val="22"/>
            <w:lang w:val="en-US"/>
          </w:rPr>
          <w:t>cbr</w:t>
        </w:r>
        <w:r w:rsidRPr="00D12E9B">
          <w:rPr>
            <w:rStyle w:val="ab"/>
            <w:rFonts w:ascii="Times New Roman" w:hAnsi="Times New Roman"/>
            <w:sz w:val="22"/>
            <w:szCs w:val="22"/>
          </w:rPr>
          <w:t>.</w:t>
        </w:r>
        <w:r w:rsidRPr="00D12E9B">
          <w:rPr>
            <w:rStyle w:val="ab"/>
            <w:rFonts w:ascii="Times New Roman" w:hAnsi="Times New Roman"/>
            <w:sz w:val="22"/>
            <w:szCs w:val="22"/>
            <w:lang w:val="en-US"/>
          </w:rPr>
          <w:t>ru</w:t>
        </w:r>
        <w:r w:rsidRPr="00D12E9B">
          <w:rPr>
            <w:rStyle w:val="ab"/>
            <w:rFonts w:ascii="Times New Roman" w:hAnsi="Times New Roman"/>
            <w:sz w:val="22"/>
            <w:szCs w:val="22"/>
          </w:rPr>
          <w:t>/</w:t>
        </w:r>
        <w:r w:rsidRPr="00D12E9B">
          <w:rPr>
            <w:rStyle w:val="ab"/>
            <w:rFonts w:ascii="Times New Roman" w:hAnsi="Times New Roman"/>
            <w:sz w:val="22"/>
            <w:szCs w:val="22"/>
            <w:lang w:val="en-US"/>
          </w:rPr>
          <w:t>statistics</w:t>
        </w:r>
        <w:r w:rsidRPr="00D12E9B">
          <w:rPr>
            <w:rStyle w:val="ab"/>
            <w:rFonts w:ascii="Times New Roman" w:hAnsi="Times New Roman"/>
            <w:sz w:val="22"/>
            <w:szCs w:val="22"/>
          </w:rPr>
          <w:t>/</w:t>
        </w:r>
        <w:r w:rsidRPr="00D12E9B">
          <w:rPr>
            <w:rStyle w:val="ab"/>
            <w:rFonts w:ascii="Times New Roman" w:hAnsi="Times New Roman"/>
            <w:sz w:val="22"/>
            <w:szCs w:val="22"/>
            <w:lang w:val="en-US"/>
          </w:rPr>
          <w:t>nps</w:t>
        </w:r>
        <w:r w:rsidRPr="00D12E9B">
          <w:rPr>
            <w:rStyle w:val="ab"/>
            <w:rFonts w:ascii="Times New Roman" w:hAnsi="Times New Roman"/>
            <w:sz w:val="22"/>
            <w:szCs w:val="22"/>
          </w:rPr>
          <w:t>/</w:t>
        </w:r>
        <w:r w:rsidRPr="00D12E9B">
          <w:rPr>
            <w:rStyle w:val="ab"/>
            <w:rFonts w:ascii="Times New Roman" w:hAnsi="Times New Roman"/>
            <w:sz w:val="22"/>
            <w:szCs w:val="22"/>
            <w:lang w:val="en-US"/>
          </w:rPr>
          <w:t>psrf</w:t>
        </w:r>
        <w:r w:rsidRPr="00D12E9B">
          <w:rPr>
            <w:rStyle w:val="ab"/>
            <w:rFonts w:ascii="Times New Roman" w:hAnsi="Times New Roman"/>
            <w:sz w:val="22"/>
            <w:szCs w:val="22"/>
          </w:rPr>
          <w:t>/</w:t>
        </w:r>
      </w:hyperlink>
      <w:r w:rsidRPr="00D12E9B">
        <w:rPr>
          <w:rFonts w:ascii="Times New Roman" w:hAnsi="Times New Roman"/>
          <w:sz w:val="22"/>
          <w:szCs w:val="22"/>
        </w:rPr>
        <w:t xml:space="preserve"> (дата обращения: </w:t>
      </w:r>
      <w:r>
        <w:rPr>
          <w:rFonts w:ascii="Times New Roman" w:hAnsi="Times New Roman"/>
          <w:sz w:val="22"/>
          <w:szCs w:val="22"/>
        </w:rPr>
        <w:t>14</w:t>
      </w:r>
      <w:r w:rsidRPr="00D12E9B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8</w:t>
      </w:r>
      <w:r w:rsidRPr="00D12E9B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2</w:t>
      </w:r>
      <w:r w:rsidRPr="00D12E9B">
        <w:rPr>
          <w:rFonts w:ascii="Times New Roman" w:hAnsi="Times New Roman"/>
          <w:sz w:val="22"/>
          <w:szCs w:val="22"/>
        </w:rPr>
        <w:t>).</w:t>
      </w:r>
    </w:p>
  </w:footnote>
  <w:footnote w:id="2">
    <w:p w14:paraId="11E0AC63" w14:textId="77777777" w:rsidR="00E96ACF" w:rsidRPr="00D12E9B" w:rsidRDefault="00E96ACF" w:rsidP="00D12E9B">
      <w:pPr>
        <w:pStyle w:val="a8"/>
        <w:rPr>
          <w:rFonts w:ascii="Times New Roman" w:hAnsi="Times New Roman"/>
          <w:sz w:val="22"/>
          <w:szCs w:val="22"/>
        </w:rPr>
      </w:pPr>
      <w:r w:rsidRPr="00D12E9B">
        <w:rPr>
          <w:rStyle w:val="aa"/>
          <w:rFonts w:ascii="Times New Roman" w:hAnsi="Times New Roman"/>
          <w:sz w:val="22"/>
          <w:szCs w:val="22"/>
        </w:rPr>
        <w:footnoteRef/>
      </w:r>
      <w:r w:rsidRPr="00D12E9B">
        <w:rPr>
          <w:rFonts w:ascii="Times New Roman" w:hAnsi="Times New Roman"/>
          <w:sz w:val="22"/>
          <w:szCs w:val="22"/>
        </w:rPr>
        <w:t xml:space="preserve"> Там же.</w:t>
      </w:r>
    </w:p>
  </w:footnote>
  <w:footnote w:id="3">
    <w:p w14:paraId="73420E81" w14:textId="77777777" w:rsidR="00E96ACF" w:rsidRPr="00D12E9B" w:rsidRDefault="00E96ACF" w:rsidP="00D12E9B">
      <w:pPr>
        <w:pStyle w:val="a8"/>
        <w:rPr>
          <w:rFonts w:ascii="Times New Roman" w:hAnsi="Times New Roman"/>
          <w:sz w:val="22"/>
          <w:szCs w:val="22"/>
        </w:rPr>
      </w:pPr>
      <w:r w:rsidRPr="00D12E9B">
        <w:rPr>
          <w:rStyle w:val="aa"/>
          <w:rFonts w:ascii="Times New Roman" w:hAnsi="Times New Roman"/>
          <w:sz w:val="22"/>
          <w:szCs w:val="22"/>
        </w:rPr>
        <w:footnoteRef/>
      </w:r>
      <w:r w:rsidRPr="00D12E9B">
        <w:rPr>
          <w:rFonts w:ascii="Times New Roman" w:hAnsi="Times New Roman"/>
          <w:sz w:val="22"/>
          <w:szCs w:val="22"/>
        </w:rPr>
        <w:t xml:space="preserve"> ВОЗ объявила пандемию коронавирусной инфекции. URL: </w:t>
      </w:r>
      <w:hyperlink r:id="rId2" w:history="1">
        <w:r w:rsidRPr="002B4EC7">
          <w:rPr>
            <w:rStyle w:val="ab"/>
            <w:rFonts w:ascii="Times New Roman" w:hAnsi="Times New Roman"/>
            <w:sz w:val="22"/>
            <w:szCs w:val="22"/>
          </w:rPr>
          <w:t>https://ria.ru/20200311/1568462236.html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D12E9B">
        <w:rPr>
          <w:rFonts w:ascii="Times New Roman" w:hAnsi="Times New Roman"/>
          <w:sz w:val="22"/>
          <w:szCs w:val="22"/>
        </w:rPr>
        <w:t xml:space="preserve">(дата обращения: </w:t>
      </w:r>
      <w:r>
        <w:rPr>
          <w:rFonts w:ascii="Times New Roman" w:hAnsi="Times New Roman"/>
          <w:sz w:val="22"/>
          <w:szCs w:val="22"/>
        </w:rPr>
        <w:t>14</w:t>
      </w:r>
      <w:r w:rsidRPr="00D12E9B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8</w:t>
      </w:r>
      <w:r w:rsidRPr="00D12E9B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2</w:t>
      </w:r>
      <w:r w:rsidRPr="00D12E9B">
        <w:rPr>
          <w:rFonts w:ascii="Times New Roman" w:hAnsi="Times New Roman"/>
          <w:sz w:val="22"/>
          <w:szCs w:val="22"/>
        </w:rPr>
        <w:t>).</w:t>
      </w:r>
    </w:p>
  </w:footnote>
  <w:footnote w:id="4">
    <w:p w14:paraId="48336213" w14:textId="77777777" w:rsidR="00E96ACF" w:rsidRPr="00F1528E" w:rsidRDefault="00E96ACF" w:rsidP="00D12E9B">
      <w:pPr>
        <w:pStyle w:val="a8"/>
        <w:ind w:firstLine="426"/>
        <w:rPr>
          <w:rFonts w:ascii="Times New Roman" w:hAnsi="Times New Roman"/>
          <w:sz w:val="22"/>
          <w:szCs w:val="22"/>
        </w:rPr>
      </w:pPr>
      <w:r w:rsidRPr="00F1528E">
        <w:rPr>
          <w:rStyle w:val="aa"/>
          <w:rFonts w:ascii="Times New Roman" w:hAnsi="Times New Roman"/>
          <w:sz w:val="22"/>
          <w:szCs w:val="22"/>
        </w:rPr>
        <w:footnoteRef/>
      </w:r>
      <w:r w:rsidRPr="00F1528E">
        <w:rPr>
          <w:rFonts w:ascii="Times New Roman" w:hAnsi="Times New Roman"/>
          <w:sz w:val="22"/>
          <w:szCs w:val="22"/>
        </w:rPr>
        <w:t xml:space="preserve"> Признаки осуществления перевода денежных средств без согласия клиента: Приказ Банка России от 27 сентября 2018 г. № ОД-2525 // Доступ из справ.-правовой системы «КонсультантПлюс».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B70"/>
    <w:multiLevelType w:val="hybridMultilevel"/>
    <w:tmpl w:val="72D2433C"/>
    <w:lvl w:ilvl="0" w:tplc="5F7E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B4F4E"/>
    <w:multiLevelType w:val="hybridMultilevel"/>
    <w:tmpl w:val="6304304C"/>
    <w:lvl w:ilvl="0" w:tplc="7F6A8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F13B2"/>
    <w:multiLevelType w:val="hybridMultilevel"/>
    <w:tmpl w:val="3BDCB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4D3117"/>
    <w:multiLevelType w:val="hybridMultilevel"/>
    <w:tmpl w:val="91EEEB04"/>
    <w:lvl w:ilvl="0" w:tplc="AC1C3EF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0E44B1"/>
    <w:multiLevelType w:val="hybridMultilevel"/>
    <w:tmpl w:val="F5A68DDA"/>
    <w:lvl w:ilvl="0" w:tplc="7F6A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60640"/>
    <w:multiLevelType w:val="hybridMultilevel"/>
    <w:tmpl w:val="0188FDBE"/>
    <w:lvl w:ilvl="0" w:tplc="E30E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8258BB"/>
    <w:multiLevelType w:val="hybridMultilevel"/>
    <w:tmpl w:val="65F8408E"/>
    <w:lvl w:ilvl="0" w:tplc="8B302A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4903C3"/>
    <w:multiLevelType w:val="hybridMultilevel"/>
    <w:tmpl w:val="B08A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182F"/>
    <w:multiLevelType w:val="hybridMultilevel"/>
    <w:tmpl w:val="D0445D82"/>
    <w:lvl w:ilvl="0" w:tplc="7DF83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6D3D70"/>
    <w:multiLevelType w:val="hybridMultilevel"/>
    <w:tmpl w:val="56D47BFE"/>
    <w:lvl w:ilvl="0" w:tplc="5854F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72055C"/>
    <w:multiLevelType w:val="hybridMultilevel"/>
    <w:tmpl w:val="F21A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A4E35"/>
    <w:multiLevelType w:val="hybridMultilevel"/>
    <w:tmpl w:val="0C08F554"/>
    <w:lvl w:ilvl="0" w:tplc="CA9653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2511B9"/>
    <w:multiLevelType w:val="hybridMultilevel"/>
    <w:tmpl w:val="AB206DC2"/>
    <w:lvl w:ilvl="0" w:tplc="AC62D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53791D"/>
    <w:multiLevelType w:val="hybridMultilevel"/>
    <w:tmpl w:val="3F68C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C023BD"/>
    <w:multiLevelType w:val="hybridMultilevel"/>
    <w:tmpl w:val="D6F62386"/>
    <w:lvl w:ilvl="0" w:tplc="17FEC6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485C01"/>
    <w:multiLevelType w:val="hybridMultilevel"/>
    <w:tmpl w:val="E4A2CFC2"/>
    <w:lvl w:ilvl="0" w:tplc="1F9AB27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43234"/>
    <w:multiLevelType w:val="hybridMultilevel"/>
    <w:tmpl w:val="AE0477B4"/>
    <w:lvl w:ilvl="0" w:tplc="93440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D9309B"/>
    <w:multiLevelType w:val="hybridMultilevel"/>
    <w:tmpl w:val="D8D4E9FA"/>
    <w:lvl w:ilvl="0" w:tplc="D40C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1C29DA"/>
    <w:multiLevelType w:val="hybridMultilevel"/>
    <w:tmpl w:val="872406E4"/>
    <w:lvl w:ilvl="0" w:tplc="3B48B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4A54C1"/>
    <w:multiLevelType w:val="hybridMultilevel"/>
    <w:tmpl w:val="6EE247EC"/>
    <w:lvl w:ilvl="0" w:tplc="0764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5233FD"/>
    <w:multiLevelType w:val="hybridMultilevel"/>
    <w:tmpl w:val="DC78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149E7"/>
    <w:multiLevelType w:val="hybridMultilevel"/>
    <w:tmpl w:val="243E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671">
    <w:abstractNumId w:val="20"/>
  </w:num>
  <w:num w:numId="2" w16cid:durableId="1106122498">
    <w:abstractNumId w:val="14"/>
  </w:num>
  <w:num w:numId="3" w16cid:durableId="1679845630">
    <w:abstractNumId w:val="11"/>
  </w:num>
  <w:num w:numId="4" w16cid:durableId="515267086">
    <w:abstractNumId w:val="21"/>
  </w:num>
  <w:num w:numId="5" w16cid:durableId="1615820283">
    <w:abstractNumId w:val="7"/>
  </w:num>
  <w:num w:numId="6" w16cid:durableId="967659336">
    <w:abstractNumId w:val="19"/>
  </w:num>
  <w:num w:numId="7" w16cid:durableId="782113506">
    <w:abstractNumId w:val="16"/>
  </w:num>
  <w:num w:numId="8" w16cid:durableId="741752638">
    <w:abstractNumId w:val="18"/>
  </w:num>
  <w:num w:numId="9" w16cid:durableId="137571509">
    <w:abstractNumId w:val="8"/>
  </w:num>
  <w:num w:numId="10" w16cid:durableId="1799838635">
    <w:abstractNumId w:val="5"/>
  </w:num>
  <w:num w:numId="11" w16cid:durableId="2039816764">
    <w:abstractNumId w:val="13"/>
  </w:num>
  <w:num w:numId="12" w16cid:durableId="2041321156">
    <w:abstractNumId w:val="4"/>
  </w:num>
  <w:num w:numId="13" w16cid:durableId="1213422862">
    <w:abstractNumId w:val="9"/>
  </w:num>
  <w:num w:numId="14" w16cid:durableId="1062872841">
    <w:abstractNumId w:val="10"/>
  </w:num>
  <w:num w:numId="15" w16cid:durableId="238751622">
    <w:abstractNumId w:val="0"/>
  </w:num>
  <w:num w:numId="16" w16cid:durableId="1329821057">
    <w:abstractNumId w:val="1"/>
  </w:num>
  <w:num w:numId="17" w16cid:durableId="1720083603">
    <w:abstractNumId w:val="15"/>
  </w:num>
  <w:num w:numId="18" w16cid:durableId="144015269">
    <w:abstractNumId w:val="2"/>
  </w:num>
  <w:num w:numId="19" w16cid:durableId="403993579">
    <w:abstractNumId w:val="12"/>
  </w:num>
  <w:num w:numId="20" w16cid:durableId="1374647465">
    <w:abstractNumId w:val="17"/>
  </w:num>
  <w:num w:numId="21" w16cid:durableId="1669673617">
    <w:abstractNumId w:val="3"/>
  </w:num>
  <w:num w:numId="22" w16cid:durableId="1887569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D"/>
    <w:rsid w:val="0000669E"/>
    <w:rsid w:val="000246D2"/>
    <w:rsid w:val="00070A54"/>
    <w:rsid w:val="0008295A"/>
    <w:rsid w:val="000A20AF"/>
    <w:rsid w:val="000E3C2F"/>
    <w:rsid w:val="00116D49"/>
    <w:rsid w:val="001429B1"/>
    <w:rsid w:val="0016163C"/>
    <w:rsid w:val="00166549"/>
    <w:rsid w:val="001813E7"/>
    <w:rsid w:val="00190D3C"/>
    <w:rsid w:val="00194375"/>
    <w:rsid w:val="001A2ACD"/>
    <w:rsid w:val="001B7B5A"/>
    <w:rsid w:val="001C1667"/>
    <w:rsid w:val="001C706C"/>
    <w:rsid w:val="001E2E38"/>
    <w:rsid w:val="001E6863"/>
    <w:rsid w:val="001E6BBE"/>
    <w:rsid w:val="001F5E9F"/>
    <w:rsid w:val="0023314C"/>
    <w:rsid w:val="00235FD8"/>
    <w:rsid w:val="0023604A"/>
    <w:rsid w:val="00252F87"/>
    <w:rsid w:val="002566D9"/>
    <w:rsid w:val="00256D2F"/>
    <w:rsid w:val="002929F1"/>
    <w:rsid w:val="002C6BCD"/>
    <w:rsid w:val="002E48F4"/>
    <w:rsid w:val="002F1216"/>
    <w:rsid w:val="00345B5F"/>
    <w:rsid w:val="00370630"/>
    <w:rsid w:val="00387E14"/>
    <w:rsid w:val="00394BB3"/>
    <w:rsid w:val="003C09CE"/>
    <w:rsid w:val="003D7CA8"/>
    <w:rsid w:val="003F35DD"/>
    <w:rsid w:val="003F4C63"/>
    <w:rsid w:val="00436C4A"/>
    <w:rsid w:val="00457396"/>
    <w:rsid w:val="0046604B"/>
    <w:rsid w:val="00496F55"/>
    <w:rsid w:val="004E00C0"/>
    <w:rsid w:val="004F6412"/>
    <w:rsid w:val="00515659"/>
    <w:rsid w:val="00520895"/>
    <w:rsid w:val="00521CE6"/>
    <w:rsid w:val="00526D91"/>
    <w:rsid w:val="005355A9"/>
    <w:rsid w:val="00537065"/>
    <w:rsid w:val="00543535"/>
    <w:rsid w:val="00552418"/>
    <w:rsid w:val="005E20BA"/>
    <w:rsid w:val="005E6663"/>
    <w:rsid w:val="005F40BB"/>
    <w:rsid w:val="005F6095"/>
    <w:rsid w:val="00603994"/>
    <w:rsid w:val="00634D82"/>
    <w:rsid w:val="00645B4F"/>
    <w:rsid w:val="006670C4"/>
    <w:rsid w:val="006A2358"/>
    <w:rsid w:val="006A5413"/>
    <w:rsid w:val="006B1A76"/>
    <w:rsid w:val="006B68C9"/>
    <w:rsid w:val="006C50C8"/>
    <w:rsid w:val="006E262C"/>
    <w:rsid w:val="006F022C"/>
    <w:rsid w:val="00717EFC"/>
    <w:rsid w:val="00732090"/>
    <w:rsid w:val="00732E68"/>
    <w:rsid w:val="0075540B"/>
    <w:rsid w:val="007568A7"/>
    <w:rsid w:val="00757D85"/>
    <w:rsid w:val="007709AC"/>
    <w:rsid w:val="00770A3E"/>
    <w:rsid w:val="0077225D"/>
    <w:rsid w:val="007A1594"/>
    <w:rsid w:val="007C12EF"/>
    <w:rsid w:val="007C2596"/>
    <w:rsid w:val="007C4D9A"/>
    <w:rsid w:val="007D0BA8"/>
    <w:rsid w:val="00822E04"/>
    <w:rsid w:val="00860A73"/>
    <w:rsid w:val="00872AB8"/>
    <w:rsid w:val="00881BDC"/>
    <w:rsid w:val="008A218B"/>
    <w:rsid w:val="008A27F3"/>
    <w:rsid w:val="008A5E34"/>
    <w:rsid w:val="008B3F66"/>
    <w:rsid w:val="008B66CD"/>
    <w:rsid w:val="008C401F"/>
    <w:rsid w:val="008D51FF"/>
    <w:rsid w:val="008E57F0"/>
    <w:rsid w:val="008E741B"/>
    <w:rsid w:val="008F798B"/>
    <w:rsid w:val="00910702"/>
    <w:rsid w:val="00914459"/>
    <w:rsid w:val="009170DA"/>
    <w:rsid w:val="00930B15"/>
    <w:rsid w:val="0093564A"/>
    <w:rsid w:val="00943372"/>
    <w:rsid w:val="00963841"/>
    <w:rsid w:val="00981E0D"/>
    <w:rsid w:val="009E2117"/>
    <w:rsid w:val="00A226F3"/>
    <w:rsid w:val="00A5777C"/>
    <w:rsid w:val="00A64D21"/>
    <w:rsid w:val="00A67CE9"/>
    <w:rsid w:val="00A75EA9"/>
    <w:rsid w:val="00A95AFB"/>
    <w:rsid w:val="00A97CDF"/>
    <w:rsid w:val="00AB6306"/>
    <w:rsid w:val="00B536FD"/>
    <w:rsid w:val="00B66DB1"/>
    <w:rsid w:val="00B73FE3"/>
    <w:rsid w:val="00B81A06"/>
    <w:rsid w:val="00B95584"/>
    <w:rsid w:val="00BA4725"/>
    <w:rsid w:val="00BB2C5D"/>
    <w:rsid w:val="00BB4698"/>
    <w:rsid w:val="00BB479C"/>
    <w:rsid w:val="00BD091B"/>
    <w:rsid w:val="00BF2B56"/>
    <w:rsid w:val="00C03A4C"/>
    <w:rsid w:val="00C10A7A"/>
    <w:rsid w:val="00C23BE6"/>
    <w:rsid w:val="00C331BF"/>
    <w:rsid w:val="00C50E67"/>
    <w:rsid w:val="00C55363"/>
    <w:rsid w:val="00C63FAB"/>
    <w:rsid w:val="00C64EF6"/>
    <w:rsid w:val="00D12E9B"/>
    <w:rsid w:val="00D23D85"/>
    <w:rsid w:val="00D3094A"/>
    <w:rsid w:val="00D54B06"/>
    <w:rsid w:val="00D624BC"/>
    <w:rsid w:val="00D904BE"/>
    <w:rsid w:val="00E075CD"/>
    <w:rsid w:val="00E31892"/>
    <w:rsid w:val="00E325C2"/>
    <w:rsid w:val="00E37EFB"/>
    <w:rsid w:val="00E717F7"/>
    <w:rsid w:val="00E77FEA"/>
    <w:rsid w:val="00E92925"/>
    <w:rsid w:val="00E9297D"/>
    <w:rsid w:val="00E96ACF"/>
    <w:rsid w:val="00EA0339"/>
    <w:rsid w:val="00EA2120"/>
    <w:rsid w:val="00EB72F3"/>
    <w:rsid w:val="00EC4B09"/>
    <w:rsid w:val="00ED7A08"/>
    <w:rsid w:val="00EE0B0F"/>
    <w:rsid w:val="00EF507A"/>
    <w:rsid w:val="00F036A6"/>
    <w:rsid w:val="00F10FFB"/>
    <w:rsid w:val="00F335E2"/>
    <w:rsid w:val="00F87D5C"/>
    <w:rsid w:val="00F92072"/>
    <w:rsid w:val="00FB089C"/>
    <w:rsid w:val="00FC23E0"/>
    <w:rsid w:val="00FC42FB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95FB"/>
  <w15:chartTrackingRefBased/>
  <w15:docId w15:val="{3603DF44-C9F0-45A7-A84B-E266B46D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375"/>
  </w:style>
  <w:style w:type="paragraph" w:styleId="a6">
    <w:name w:val="footer"/>
    <w:basedOn w:val="a"/>
    <w:link w:val="a7"/>
    <w:uiPriority w:val="99"/>
    <w:unhideWhenUsed/>
    <w:rsid w:val="0019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375"/>
  </w:style>
  <w:style w:type="paragraph" w:styleId="a8">
    <w:name w:val="footnote text"/>
    <w:basedOn w:val="a"/>
    <w:link w:val="a9"/>
    <w:uiPriority w:val="99"/>
    <w:rsid w:val="00BB479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B479C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BB479C"/>
    <w:rPr>
      <w:rFonts w:cs="Times New Roman"/>
      <w:vertAlign w:val="superscript"/>
    </w:rPr>
  </w:style>
  <w:style w:type="paragraph" w:customStyle="1" w:styleId="Default">
    <w:name w:val="Default"/>
    <w:rsid w:val="00ED7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D7A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7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ia.ru/20200311/1568462236.html" TargetMode="External"/><Relationship Id="rId1" Type="http://schemas.openxmlformats.org/officeDocument/2006/relationships/hyperlink" Target="https://www.cbr.ru/statistics/nps/ps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C829-5D9A-40E5-8B39-97B3F40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28</Pages>
  <Words>7300</Words>
  <Characters>41612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admin-local</cp:lastModifiedBy>
  <cp:revision>46</cp:revision>
  <dcterms:created xsi:type="dcterms:W3CDTF">2021-03-25T17:55:00Z</dcterms:created>
  <dcterms:modified xsi:type="dcterms:W3CDTF">2022-08-18T18:54:00Z</dcterms:modified>
</cp:coreProperties>
</file>