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1463"/>
        <w:gridCol w:w="8959"/>
      </w:tblGrid>
      <w:tr w:rsidR="00E37843" w:rsidTr="00BF40C8">
        <w:trPr>
          <w:trHeight w:hRule="exact" w:val="792"/>
        </w:trPr>
        <w:tc>
          <w:tcPr>
            <w:tcW w:w="1463" w:type="dxa"/>
            <w:shd w:val="clear" w:color="auto" w:fill="ED7D31" w:themeFill="accent2"/>
            <w:vAlign w:val="center"/>
          </w:tcPr>
          <w:p w:rsidR="00E37843" w:rsidRPr="00AA4EEA" w:rsidRDefault="00E37843" w:rsidP="00EF4A53">
            <w:pPr>
              <w:pStyle w:val="a3"/>
              <w:jc w:val="center"/>
              <w:rPr>
                <w:rFonts w:ascii="Times New Roman" w:hAnsi="Times New Roman" w:cs="Times New Roman"/>
                <w:color w:val="FFFFFF" w:themeColor="background1"/>
              </w:rPr>
            </w:pPr>
            <w:bookmarkStart w:id="0" w:name="bookmark2"/>
            <w:r w:rsidRPr="00AA4EEA">
              <w:rPr>
                <w:rFonts w:ascii="Times New Roman" w:hAnsi="Times New Roman" w:cs="Times New Roman"/>
              </w:rPr>
              <w:t>Инструктаж</w:t>
            </w:r>
          </w:p>
        </w:tc>
        <w:sdt>
          <w:sdtPr>
            <w:rPr>
              <w:rFonts w:ascii="Times New Roman" w:eastAsia="Arial Unicode MS" w:hAnsi="Times New Roman" w:cs="Times New Roman"/>
              <w:b/>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E37843" w:rsidRPr="00AA4EEA" w:rsidRDefault="00E37843" w:rsidP="00135258">
                <w:pPr>
                  <w:pStyle w:val="a3"/>
                  <w:jc w:val="both"/>
                  <w:rPr>
                    <w:rFonts w:asciiTheme="majorHAnsi" w:eastAsiaTheme="majorEastAsia" w:hAnsiTheme="majorHAnsi" w:cstheme="majorBidi"/>
                    <w:sz w:val="32"/>
                    <w:szCs w:val="32"/>
                  </w:rPr>
                </w:pPr>
                <w:r w:rsidRPr="00E11E92">
                  <w:rPr>
                    <w:rFonts w:ascii="Times New Roman" w:eastAsia="Arial Unicode MS" w:hAnsi="Times New Roman" w:cs="Times New Roman"/>
                    <w:b/>
                    <w:sz w:val="32"/>
                    <w:szCs w:val="32"/>
                  </w:rPr>
                  <w:t>Перечень состояний, при которых оказывается первая помощь; перечень мероприятий по ее оказанию</w:t>
                </w:r>
              </w:p>
            </w:tc>
          </w:sdtContent>
        </w:sdt>
      </w:tr>
    </w:tbl>
    <w:p w:rsidR="00E37843" w:rsidRPr="00BF40C8" w:rsidRDefault="00E37843" w:rsidP="00EF4A53">
      <w:pPr>
        <w:spacing w:line="288" w:lineRule="auto"/>
        <w:ind w:firstLine="709"/>
        <w:contextualSpacing/>
        <w:jc w:val="center"/>
        <w:rPr>
          <w:rFonts w:ascii="Times New Roman" w:eastAsia="Arial Unicode MS" w:hAnsi="Times New Roman" w:cs="Times New Roman"/>
          <w:bCs/>
          <w:sz w:val="28"/>
          <w:szCs w:val="28"/>
          <w:u w:val="single"/>
        </w:rPr>
      </w:pPr>
    </w:p>
    <w:bookmarkEnd w:id="0"/>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b/>
          <w:sz w:val="28"/>
          <w:szCs w:val="28"/>
        </w:rPr>
      </w:pPr>
      <w:r w:rsidRPr="00BF40C8">
        <w:rPr>
          <w:rFonts w:ascii="Times New Roman" w:eastAsia="Arial Unicode MS" w:hAnsi="Times New Roman" w:cs="Times New Roman"/>
          <w:b/>
          <w:sz w:val="28"/>
          <w:szCs w:val="28"/>
        </w:rPr>
        <w:t>Слайд 1.</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Давайте определимся, что такое первая помощь?</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b/>
          <w:sz w:val="28"/>
          <w:szCs w:val="28"/>
        </w:rPr>
      </w:pPr>
      <w:r w:rsidRPr="00BF40C8">
        <w:rPr>
          <w:rFonts w:ascii="Times New Roman" w:eastAsia="Arial Unicode MS" w:hAnsi="Times New Roman" w:cs="Times New Roman"/>
          <w:b/>
          <w:sz w:val="28"/>
          <w:szCs w:val="28"/>
        </w:rPr>
        <w:t>Слайд 2.</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 xml:space="preserve">В настоящее время первая помощь определяется как комплекс мероприятий, направленных на сохранение и поддержание жизни и здоровья, оказываемых до оказания медицинской помощи пострадавшим при несчастных случаях, травмах, отравлениях и других состояниях, и заболеваниях, угрожающих их жизни и здоровью, участниками оказания первой помощи. Цель её состоит в устранении явлений, угрожающих жизни, а также в предупреждении дальнейших повреждений и возможных осложнений. </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b/>
          <w:sz w:val="28"/>
          <w:szCs w:val="28"/>
        </w:rPr>
      </w:pPr>
      <w:r w:rsidRPr="00BF40C8">
        <w:rPr>
          <w:rFonts w:ascii="Times New Roman" w:eastAsia="Arial Unicode MS" w:hAnsi="Times New Roman" w:cs="Times New Roman"/>
          <w:b/>
          <w:sz w:val="28"/>
          <w:szCs w:val="28"/>
        </w:rPr>
        <w:t>Слайд 3.</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Первая помощь оказывается при относительно небольшом числе состояний, которые являются угрожающими жизни и без оказания первой помощи пострадавший может умереть. К этим состояниям относятся: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1.</w:t>
      </w:r>
      <w:r w:rsidRPr="00BF40C8">
        <w:rPr>
          <w:rFonts w:ascii="Times New Roman" w:eastAsia="Arial Unicode MS" w:hAnsi="Times New Roman" w:cs="Times New Roman"/>
          <w:sz w:val="28"/>
          <w:szCs w:val="28"/>
        </w:rPr>
        <w:tab/>
        <w:t>Отсутствие сознания;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2.</w:t>
      </w:r>
      <w:r w:rsidRPr="00BF40C8">
        <w:rPr>
          <w:rFonts w:ascii="Times New Roman" w:eastAsia="Arial Unicode MS" w:hAnsi="Times New Roman" w:cs="Times New Roman"/>
          <w:sz w:val="28"/>
          <w:szCs w:val="28"/>
        </w:rPr>
        <w:tab/>
        <w:t>Остановка дыхания и кровообращения;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3.</w:t>
      </w:r>
      <w:r w:rsidRPr="00BF40C8">
        <w:rPr>
          <w:rFonts w:ascii="Times New Roman" w:eastAsia="Arial Unicode MS" w:hAnsi="Times New Roman" w:cs="Times New Roman"/>
          <w:sz w:val="28"/>
          <w:szCs w:val="28"/>
        </w:rPr>
        <w:tab/>
        <w:t>Наружные кровотечения;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4.</w:t>
      </w:r>
      <w:r w:rsidRPr="00BF40C8">
        <w:rPr>
          <w:rFonts w:ascii="Times New Roman" w:eastAsia="Arial Unicode MS" w:hAnsi="Times New Roman" w:cs="Times New Roman"/>
          <w:sz w:val="28"/>
          <w:szCs w:val="28"/>
        </w:rPr>
        <w:tab/>
        <w:t>Инородные тела верхних дыхательных путей;</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5.</w:t>
      </w:r>
      <w:r w:rsidRPr="00BF40C8">
        <w:rPr>
          <w:rFonts w:ascii="Times New Roman" w:eastAsia="Arial Unicode MS" w:hAnsi="Times New Roman" w:cs="Times New Roman"/>
          <w:sz w:val="28"/>
          <w:szCs w:val="28"/>
        </w:rPr>
        <w:tab/>
        <w:t>Травмы различных областей тела;</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6.</w:t>
      </w:r>
      <w:r w:rsidRPr="00BF40C8">
        <w:rPr>
          <w:rFonts w:ascii="Times New Roman" w:eastAsia="Arial Unicode MS" w:hAnsi="Times New Roman" w:cs="Times New Roman"/>
          <w:sz w:val="28"/>
          <w:szCs w:val="28"/>
        </w:rPr>
        <w:tab/>
        <w:t>Ожоги, эффекты воздействия высоких температур, теплового излучения;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7.</w:t>
      </w:r>
      <w:r w:rsidRPr="00BF40C8">
        <w:rPr>
          <w:rFonts w:ascii="Times New Roman" w:eastAsia="Arial Unicode MS" w:hAnsi="Times New Roman" w:cs="Times New Roman"/>
          <w:sz w:val="28"/>
          <w:szCs w:val="28"/>
        </w:rPr>
        <w:tab/>
        <w:t>Отморожение и другие эффекты воздействия низких температур;</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ab/>
        <w:t>8.</w:t>
      </w:r>
      <w:r w:rsidRPr="00BF40C8">
        <w:rPr>
          <w:rFonts w:ascii="Times New Roman" w:eastAsia="Arial Unicode MS" w:hAnsi="Times New Roman" w:cs="Times New Roman"/>
          <w:sz w:val="28"/>
          <w:szCs w:val="28"/>
        </w:rPr>
        <w:tab/>
        <w:t>Отравления.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Обратите внимание на то, что это всего 8 состояний, угрожающих жизни. Без оказания первой помощи при них пострадавший скорее всего погибнет или получит тяжелые осложнения.</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b/>
          <w:sz w:val="28"/>
          <w:szCs w:val="28"/>
        </w:rPr>
        <w:t>Слайд 4</w:t>
      </w:r>
      <w:r>
        <w:rPr>
          <w:rFonts w:ascii="Times New Roman" w:eastAsia="Arial Unicode MS" w:hAnsi="Times New Roman" w:cs="Times New Roman"/>
          <w:sz w:val="28"/>
          <w:szCs w:val="28"/>
        </w:rPr>
        <w:t>.</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 xml:space="preserve">Для оказания первой помощи необходимо выполнить всего 11 мероприятий, которые могут быть освоены практически любым человеком за небольшое время. Выполнить эти мероприятия может любой человек. Однако необходимо помнить, что обязательно освоить данные мероприятия на практике, то есть научиться выполнять их своими руками. Только лишь теоретическое изучение вопросов </w:t>
      </w:r>
      <w:r w:rsidRPr="00BF40C8">
        <w:rPr>
          <w:rFonts w:ascii="Times New Roman" w:eastAsia="Arial Unicode MS" w:hAnsi="Times New Roman" w:cs="Times New Roman"/>
          <w:sz w:val="28"/>
          <w:szCs w:val="28"/>
        </w:rPr>
        <w:lastRenderedPageBreak/>
        <w:t>первой помощи недостаточно и неэффективно. Наличие же навыка может позволить спасти жизнь пострадавшего.</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Для оказания первой помощи выполняются следующие мероприятия, их всего одиннадцать:</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1.</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 xml:space="preserve">Оценка обстановки и обеспечение безопасных условий для оказания первой помощи. Это мероприятие включает определение угрожающих факторов для себя и пострадавшего, оценка количества пострадавших, извлечение пострадавшего из транспортного средства или других труднодоступных мест. </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2.</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Вызов скорой медицинской помощи, других специальных служб, сотрудники которых обязаны оказывать первую помощь, например, МЧС.</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3.</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Определение наличия сознания у пострадавшего.</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4.</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 xml:space="preserve">Восстановление проходимости дыхательных путей и определение признаков жизни у пострадавшего. Данное мероприятие включает в себя в том числе определение наличия дыхания с помощью слуха, зрения и осязания. </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5.</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 xml:space="preserve">Сердечно-легочная реанимация. Сердечно-легочная реанимация производится путем чередования вдохов искусственного дыхания и надавливаний на грудную клетку пострадавшего. Выполняется до появления признаков жизни у пострадавшего. </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6.</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Если при проведении реанимации появились признаки жизни (движения, кашель, дыхание) необходимо обеспечить проходимость дыхательных путей. Для этого, к примеру, нужно уложить пострадавшего в устойчивое боковое положение.</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7.</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 xml:space="preserve">Обзорный осмотр пострадавшего на предмет наличия у него кровотечения. Осмотр необходимо начинать с головы и последовательно осматривать все тело. При обнаружении кровотечения осуществить его остановку подходящим способом – прямым давлением на рану, жгутом, наложением давящей повязки. </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8.</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Подробный осмотр пострадавшего в целях выявления признаков травм, отравлений и других состояний, угрожающих его жизни и здоровью. В случае обнаружения травм и состояний, угрожающих жизни пострадавшего, то действовать в зависимости от ситуации: то есть наложить повязку в случае травмы, провести иммобилизацию конечности при подозрении на перелом, охладить кожу в случае ожога.</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9.</w:t>
      </w:r>
      <w:r>
        <w:rPr>
          <w:rFonts w:ascii="Times New Roman" w:eastAsia="Arial Unicode MS" w:hAnsi="Times New Roman" w:cs="Times New Roman"/>
          <w:sz w:val="28"/>
          <w:szCs w:val="28"/>
        </w:rPr>
        <w:tab/>
        <w:t>П</w:t>
      </w:r>
      <w:r w:rsidRPr="00BF40C8">
        <w:rPr>
          <w:rFonts w:ascii="Times New Roman" w:eastAsia="Arial Unicode MS" w:hAnsi="Times New Roman" w:cs="Times New Roman"/>
          <w:sz w:val="28"/>
          <w:szCs w:val="28"/>
        </w:rPr>
        <w:t>ридать пострадавшему оптимальное положение тела в зависимости от имеющихся у него повреждений.</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10.</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 xml:space="preserve">Контролировать признаки жизни пострадавшего и оказывать ему психологическую поддержку. Не оставлять пострадавшего до приезда медиков. </w:t>
      </w:r>
    </w:p>
    <w:p w:rsidR="00BF40C8"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11.</w:t>
      </w:r>
      <w:r>
        <w:rPr>
          <w:rFonts w:ascii="Times New Roman" w:eastAsia="Arial Unicode MS" w:hAnsi="Times New Roman" w:cs="Times New Roman"/>
          <w:sz w:val="28"/>
          <w:szCs w:val="28"/>
        </w:rPr>
        <w:tab/>
      </w:r>
      <w:r w:rsidRPr="00BF40C8">
        <w:rPr>
          <w:rFonts w:ascii="Times New Roman" w:eastAsia="Arial Unicode MS" w:hAnsi="Times New Roman" w:cs="Times New Roman"/>
          <w:sz w:val="28"/>
          <w:szCs w:val="28"/>
        </w:rPr>
        <w:t xml:space="preserve">Передать пострадавшего бригаде скорой медицинской помощи, другим специальным службам, сотрудники которых обязаны оказывать первую помощь в </w:t>
      </w:r>
      <w:r w:rsidRPr="00BF40C8">
        <w:rPr>
          <w:rFonts w:ascii="Times New Roman" w:eastAsia="Arial Unicode MS" w:hAnsi="Times New Roman" w:cs="Times New Roman"/>
          <w:sz w:val="28"/>
          <w:szCs w:val="28"/>
        </w:rPr>
        <w:lastRenderedPageBreak/>
        <w:t>соответствии с федеральным законом или со специальным правилом.</w:t>
      </w:r>
    </w:p>
    <w:p w:rsidR="004C6224" w:rsidRPr="00BF40C8" w:rsidRDefault="00BF40C8" w:rsidP="00EF4A53">
      <w:pPr>
        <w:widowControl w:val="0"/>
        <w:tabs>
          <w:tab w:val="left" w:pos="426"/>
          <w:tab w:val="left" w:pos="993"/>
        </w:tabs>
        <w:spacing w:line="288" w:lineRule="auto"/>
        <w:ind w:firstLine="709"/>
        <w:contextualSpacing/>
        <w:jc w:val="both"/>
        <w:rPr>
          <w:rFonts w:ascii="Times New Roman" w:eastAsia="Arial Unicode MS" w:hAnsi="Times New Roman" w:cs="Times New Roman"/>
          <w:sz w:val="28"/>
          <w:szCs w:val="28"/>
        </w:rPr>
      </w:pPr>
      <w:r w:rsidRPr="00BF40C8">
        <w:rPr>
          <w:rFonts w:ascii="Times New Roman" w:eastAsia="Arial Unicode MS" w:hAnsi="Times New Roman" w:cs="Times New Roman"/>
          <w:sz w:val="28"/>
          <w:szCs w:val="28"/>
        </w:rPr>
        <w:t>Запомните. Как видно из перечисленного, состояний, при которых необходимо оказать первую помощь, совсем немного, а сами мероприятия первой помощи несложные и научиться их выполнять может каждый</w:t>
      </w:r>
      <w:r w:rsidR="009A3AFE">
        <w:rPr>
          <w:rFonts w:ascii="Times New Roman" w:eastAsia="Arial Unicode MS" w:hAnsi="Times New Roman" w:cs="Times New Roman"/>
          <w:sz w:val="28"/>
          <w:szCs w:val="28"/>
        </w:rPr>
        <w:t>.</w:t>
      </w:r>
    </w:p>
    <w:sectPr w:rsidR="004C6224" w:rsidRPr="00BF40C8" w:rsidSect="00BF40C8">
      <w:headerReference w:type="even" r:id="rId8"/>
      <w:headerReference w:type="default" r:id="rId9"/>
      <w:footerReference w:type="default" r:id="rId10"/>
      <w:headerReference w:type="first" r:id="rId11"/>
      <w:endnotePr>
        <w:numFmt w:val="decimal"/>
      </w:endnotePr>
      <w:pgSz w:w="11907" w:h="16839" w:code="9"/>
      <w:pgMar w:top="1134" w:right="567" w:bottom="1134" w:left="1134" w:header="0" w:footer="68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7F02" w:rsidRDefault="00327F02">
      <w:r>
        <w:separator/>
      </w:r>
    </w:p>
  </w:endnote>
  <w:endnote w:type="continuationSeparator" w:id="0">
    <w:p w:rsidR="00327F02" w:rsidRDefault="00327F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025064576"/>
      <w:docPartObj>
        <w:docPartGallery w:val="Page Numbers (Bottom of Page)"/>
        <w:docPartUnique/>
      </w:docPartObj>
    </w:sdtPr>
    <w:sdtEndPr>
      <w:rPr>
        <w:rFonts w:ascii="Times New Roman" w:hAnsi="Times New Roman" w:cs="Times New Roman"/>
        <w:sz w:val="20"/>
        <w:szCs w:val="20"/>
      </w:rPr>
    </w:sdtEndPr>
    <w:sdtContent>
      <w:p w:rsidR="008E3D54" w:rsidRPr="005E6E03" w:rsidRDefault="003328F2">
        <w:pPr>
          <w:pStyle w:val="a3"/>
          <w:jc w:val="center"/>
          <w:rPr>
            <w:rFonts w:ascii="Times New Roman" w:hAnsi="Times New Roman" w:cs="Times New Roman"/>
            <w:sz w:val="20"/>
            <w:szCs w:val="20"/>
          </w:rPr>
        </w:pPr>
      </w:p>
    </w:sdtContent>
  </w:sdt>
  <w:p w:rsidR="008E3D54" w:rsidRDefault="008E3D54">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7F02" w:rsidRDefault="00327F02">
      <w:r>
        <w:separator/>
      </w:r>
    </w:p>
  </w:footnote>
  <w:footnote w:type="continuationSeparator" w:id="0">
    <w:p w:rsidR="00327F02" w:rsidRDefault="00327F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0C8" w:rsidRDefault="00BF40C8">
    <w:pPr>
      <w:pStyle w:val="a8"/>
    </w:pPr>
  </w:p>
  <w:p w:rsidR="00EF4A53" w:rsidRDefault="00EF4A53" w:rsidP="00BF40C8">
    <w:pPr>
      <w:pStyle w:val="a8"/>
      <w:jc w:val="center"/>
      <w:rPr>
        <w:rFonts w:ascii="Times New Roman" w:hAnsi="Times New Roman" w:cs="Times New Roman"/>
      </w:rPr>
    </w:pPr>
  </w:p>
  <w:p w:rsidR="00BF40C8" w:rsidRPr="00BF40C8" w:rsidRDefault="00BF40C8" w:rsidP="00BF40C8">
    <w:pPr>
      <w:pStyle w:val="a8"/>
      <w:jc w:val="center"/>
      <w:rPr>
        <w:rFonts w:ascii="Times New Roman" w:hAnsi="Times New Roman" w:cs="Times New Roman"/>
      </w:rPr>
    </w:pPr>
    <w:r w:rsidRPr="00BF40C8">
      <w:rPr>
        <w:rFonts w:ascii="Times New Roman" w:hAnsi="Times New Roman" w:cs="Times New Roman"/>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0C8" w:rsidRDefault="00BF40C8">
    <w:pPr>
      <w:pStyle w:val="a8"/>
    </w:pPr>
  </w:p>
  <w:p w:rsidR="00EF4A53" w:rsidRDefault="00EF4A53">
    <w:pPr>
      <w:pStyle w:val="a8"/>
    </w:pPr>
  </w:p>
  <w:p w:rsidR="00BF40C8" w:rsidRPr="00BF40C8" w:rsidRDefault="00BF40C8" w:rsidP="00BF40C8">
    <w:pPr>
      <w:pStyle w:val="a8"/>
      <w:jc w:val="center"/>
      <w:rPr>
        <w:rFonts w:ascii="Times New Roman" w:hAnsi="Times New Roman" w:cs="Times New Roman"/>
      </w:rPr>
    </w:pPr>
    <w:r w:rsidRPr="00BF40C8">
      <w:rPr>
        <w:rFonts w:ascii="Times New Roman" w:hAnsi="Times New Roman" w:cs="Times New Roman"/>
      </w:rPr>
      <w:t>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92478"/>
      <w:docPartObj>
        <w:docPartGallery w:val="Page Numbers (Top of Page)"/>
        <w:docPartUnique/>
      </w:docPartObj>
    </w:sdtPr>
    <w:sdtContent>
      <w:p w:rsidR="00BF40C8" w:rsidRDefault="00BF40C8">
        <w:pPr>
          <w:pStyle w:val="a8"/>
          <w:jc w:val="center"/>
        </w:pPr>
      </w:p>
      <w:p w:rsidR="00BF40C8" w:rsidRDefault="003328F2">
        <w:pPr>
          <w:pStyle w:val="a8"/>
          <w:jc w:val="center"/>
        </w:pPr>
      </w:p>
    </w:sdtContent>
  </w:sdt>
  <w:p w:rsidR="00BF40C8" w:rsidRDefault="00BF40C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76483FA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
    <w:nsid w:val="0000002D"/>
    <w:multiLevelType w:val="multilevel"/>
    <w:tmpl w:val="0000002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0000033"/>
    <w:multiLevelType w:val="multilevel"/>
    <w:tmpl w:val="1ECE11B8"/>
    <w:lvl w:ilvl="0">
      <w:start w:val="1"/>
      <w:numFmt w:val="decimal"/>
      <w:lvlText w:val="%1."/>
      <w:lvlJc w:val="left"/>
      <w:rPr>
        <w:rFonts w:ascii="Times New Roman" w:hAnsi="Times New Roman" w:cs="Times New Roman"/>
        <w:b w:val="0"/>
        <w:bCs w:val="0"/>
        <w:i/>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02007E7"/>
    <w:multiLevelType w:val="hybridMultilevel"/>
    <w:tmpl w:val="9E6AB1B4"/>
    <w:lvl w:ilvl="0" w:tplc="24AC3E4E">
      <w:start w:val="1"/>
      <w:numFmt w:val="bullet"/>
      <w:lvlText w:val=""/>
      <w:lvlJc w:val="left"/>
      <w:pPr>
        <w:ind w:left="720" w:hanging="360"/>
      </w:pPr>
      <w:rPr>
        <w:rFonts w:ascii="Symbol" w:hAnsi="Symbol" w:hint="default"/>
      </w:rPr>
    </w:lvl>
    <w:lvl w:ilvl="1" w:tplc="24AC3E4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D026DB"/>
    <w:multiLevelType w:val="hybridMultilevel"/>
    <w:tmpl w:val="D084CE68"/>
    <w:lvl w:ilvl="0" w:tplc="24AC3E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DD65424"/>
    <w:multiLevelType w:val="multilevel"/>
    <w:tmpl w:val="865CEE16"/>
    <w:lvl w:ilvl="0">
      <w:start w:val="1"/>
      <w:numFmt w:val="bullet"/>
      <w:lvlText w:val=""/>
      <w:lvlJc w:val="left"/>
      <w:rPr>
        <w:rFonts w:ascii="Symbol" w:hAnsi="Symbol" w:hint="default"/>
        <w:b w:val="0"/>
        <w:i w:val="0"/>
        <w:smallCaps w:val="0"/>
        <w:strike w:val="0"/>
        <w:color w:val="000000"/>
        <w:spacing w:val="0"/>
        <w:w w:val="100"/>
        <w:position w:val="0"/>
        <w:sz w:val="28"/>
        <w:u w:val="none"/>
      </w:rPr>
    </w:lvl>
    <w:lvl w:ilvl="1">
      <w:start w:val="1"/>
      <w:numFmt w:val="bullet"/>
      <w:lvlText w:val=""/>
      <w:lvlJc w:val="left"/>
      <w:rPr>
        <w:rFonts w:ascii="Symbol" w:hAnsi="Symbol" w:hint="default"/>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6">
    <w:nsid w:val="54E642E7"/>
    <w:multiLevelType w:val="multilevel"/>
    <w:tmpl w:val="E6107516"/>
    <w:lvl w:ilvl="0">
      <w:start w:val="1"/>
      <w:numFmt w:val="bullet"/>
      <w:lvlText w:val=""/>
      <w:lvlJc w:val="left"/>
      <w:rPr>
        <w:rFonts w:ascii="Symbol" w:hAnsi="Symbol" w:hint="default"/>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7">
    <w:nsid w:val="5A9B4050"/>
    <w:multiLevelType w:val="multilevel"/>
    <w:tmpl w:val="E6107516"/>
    <w:lvl w:ilvl="0">
      <w:start w:val="1"/>
      <w:numFmt w:val="bullet"/>
      <w:lvlText w:val=""/>
      <w:lvlJc w:val="left"/>
      <w:rPr>
        <w:rFonts w:ascii="Symbol" w:hAnsi="Symbol" w:hint="default"/>
        <w:b w:val="0"/>
        <w:i w:val="0"/>
        <w:smallCaps w:val="0"/>
        <w:strike w:val="0"/>
        <w:color w:val="000000"/>
        <w:spacing w:val="0"/>
        <w:w w:val="100"/>
        <w:position w:val="0"/>
        <w:sz w:val="28"/>
        <w:u w:val="none"/>
      </w:rPr>
    </w:lvl>
    <w:lvl w:ilvl="1">
      <w:start w:val="1"/>
      <w:numFmt w:val="bullet"/>
      <w:lvlText w:val="•"/>
      <w:lvlJc w:val="left"/>
      <w:rPr>
        <w:rFonts w:ascii="Times New Roman" w:hAnsi="Times New Roman"/>
        <w:b w:val="0"/>
        <w:i w:val="0"/>
        <w:smallCaps w:val="0"/>
        <w:strike w:val="0"/>
        <w:color w:val="000000"/>
        <w:spacing w:val="0"/>
        <w:w w:val="100"/>
        <w:position w:val="0"/>
        <w:sz w:val="28"/>
        <w:u w:val="none"/>
      </w:rPr>
    </w:lvl>
    <w:lvl w:ilvl="2">
      <w:start w:val="1"/>
      <w:numFmt w:val="bullet"/>
      <w:lvlText w:val="•"/>
      <w:lvlJc w:val="left"/>
      <w:rPr>
        <w:rFonts w:ascii="Times New Roman" w:hAnsi="Times New Roman"/>
        <w:b w:val="0"/>
        <w:i w:val="0"/>
        <w:smallCaps w:val="0"/>
        <w:strike w:val="0"/>
        <w:color w:val="000000"/>
        <w:spacing w:val="0"/>
        <w:w w:val="100"/>
        <w:position w:val="0"/>
        <w:sz w:val="28"/>
        <w:u w:val="none"/>
      </w:rPr>
    </w:lvl>
    <w:lvl w:ilvl="3">
      <w:start w:val="1"/>
      <w:numFmt w:val="bullet"/>
      <w:lvlText w:val="•"/>
      <w:lvlJc w:val="left"/>
      <w:rPr>
        <w:rFonts w:ascii="Times New Roman" w:hAnsi="Times New Roman"/>
        <w:b w:val="0"/>
        <w:i w:val="0"/>
        <w:smallCaps w:val="0"/>
        <w:strike w:val="0"/>
        <w:color w:val="000000"/>
        <w:spacing w:val="0"/>
        <w:w w:val="100"/>
        <w:position w:val="0"/>
        <w:sz w:val="28"/>
        <w:u w:val="none"/>
      </w:rPr>
    </w:lvl>
    <w:lvl w:ilvl="4">
      <w:start w:val="1"/>
      <w:numFmt w:val="bullet"/>
      <w:lvlText w:val="•"/>
      <w:lvlJc w:val="left"/>
      <w:rPr>
        <w:rFonts w:ascii="Times New Roman" w:hAnsi="Times New Roman"/>
        <w:b w:val="0"/>
        <w:i w:val="0"/>
        <w:smallCaps w:val="0"/>
        <w:strike w:val="0"/>
        <w:color w:val="000000"/>
        <w:spacing w:val="0"/>
        <w:w w:val="100"/>
        <w:position w:val="0"/>
        <w:sz w:val="28"/>
        <w:u w:val="none"/>
      </w:rPr>
    </w:lvl>
    <w:lvl w:ilvl="5">
      <w:start w:val="1"/>
      <w:numFmt w:val="bullet"/>
      <w:lvlText w:val="•"/>
      <w:lvlJc w:val="left"/>
      <w:rPr>
        <w:rFonts w:ascii="Times New Roman" w:hAnsi="Times New Roman"/>
        <w:b w:val="0"/>
        <w:i w:val="0"/>
        <w:smallCaps w:val="0"/>
        <w:strike w:val="0"/>
        <w:color w:val="000000"/>
        <w:spacing w:val="0"/>
        <w:w w:val="100"/>
        <w:position w:val="0"/>
        <w:sz w:val="28"/>
        <w:u w:val="none"/>
      </w:rPr>
    </w:lvl>
    <w:lvl w:ilvl="6">
      <w:start w:val="1"/>
      <w:numFmt w:val="bullet"/>
      <w:lvlText w:val="•"/>
      <w:lvlJc w:val="left"/>
      <w:rPr>
        <w:rFonts w:ascii="Times New Roman" w:hAnsi="Times New Roman"/>
        <w:b w:val="0"/>
        <w:i w:val="0"/>
        <w:smallCaps w:val="0"/>
        <w:strike w:val="0"/>
        <w:color w:val="000000"/>
        <w:spacing w:val="0"/>
        <w:w w:val="100"/>
        <w:position w:val="0"/>
        <w:sz w:val="28"/>
        <w:u w:val="none"/>
      </w:rPr>
    </w:lvl>
    <w:lvl w:ilvl="7">
      <w:start w:val="1"/>
      <w:numFmt w:val="bullet"/>
      <w:lvlText w:val="•"/>
      <w:lvlJc w:val="left"/>
      <w:rPr>
        <w:rFonts w:ascii="Times New Roman" w:hAnsi="Times New Roman"/>
        <w:b w:val="0"/>
        <w:i w:val="0"/>
        <w:smallCaps w:val="0"/>
        <w:strike w:val="0"/>
        <w:color w:val="000000"/>
        <w:spacing w:val="0"/>
        <w:w w:val="100"/>
        <w:position w:val="0"/>
        <w:sz w:val="28"/>
        <w:u w:val="none"/>
      </w:rPr>
    </w:lvl>
    <w:lvl w:ilvl="8">
      <w:start w:val="1"/>
      <w:numFmt w:val="bullet"/>
      <w:lvlText w:val="•"/>
      <w:lvlJc w:val="left"/>
      <w:rPr>
        <w:rFonts w:ascii="Times New Roman" w:hAnsi="Times New Roman"/>
        <w:b w:val="0"/>
        <w:i w:val="0"/>
        <w:smallCaps w:val="0"/>
        <w:strike w:val="0"/>
        <w:color w:val="000000"/>
        <w:spacing w:val="0"/>
        <w:w w:val="100"/>
        <w:position w:val="0"/>
        <w:sz w:val="28"/>
        <w:u w:val="none"/>
      </w:rPr>
    </w:lvl>
  </w:abstractNum>
  <w:abstractNum w:abstractNumId="8">
    <w:nsid w:val="7AAD064E"/>
    <w:multiLevelType w:val="hybridMultilevel"/>
    <w:tmpl w:val="02F004CE"/>
    <w:lvl w:ilvl="0" w:tplc="24AC3E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8"/>
  </w:num>
  <w:num w:numId="6">
    <w:abstractNumId w:val="3"/>
  </w:num>
  <w:num w:numId="7">
    <w:abstractNumId w:val="7"/>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20"/>
  <w:displayHorizontalDrawingGridEvery w:val="2"/>
  <w:characterSpacingControl w:val="doNotCompress"/>
  <w:footnotePr>
    <w:footnote w:id="-1"/>
    <w:footnote w:id="0"/>
  </w:footnotePr>
  <w:endnotePr>
    <w:numFmt w:val="decimal"/>
    <w:endnote w:id="-1"/>
    <w:endnote w:id="0"/>
  </w:endnotePr>
  <w:compat/>
  <w:rsids>
    <w:rsidRoot w:val="00D66EB7"/>
    <w:rsid w:val="00014893"/>
    <w:rsid w:val="00023EF9"/>
    <w:rsid w:val="00044C0C"/>
    <w:rsid w:val="000564D4"/>
    <w:rsid w:val="000577FE"/>
    <w:rsid w:val="000600B1"/>
    <w:rsid w:val="00060977"/>
    <w:rsid w:val="00061006"/>
    <w:rsid w:val="0008042C"/>
    <w:rsid w:val="000A53D5"/>
    <w:rsid w:val="00113A05"/>
    <w:rsid w:val="00135258"/>
    <w:rsid w:val="001354FF"/>
    <w:rsid w:val="0014335F"/>
    <w:rsid w:val="00181BBF"/>
    <w:rsid w:val="001A02AC"/>
    <w:rsid w:val="001B2F41"/>
    <w:rsid w:val="001E2A10"/>
    <w:rsid w:val="001F6344"/>
    <w:rsid w:val="001F7AE1"/>
    <w:rsid w:val="00205AEA"/>
    <w:rsid w:val="00242571"/>
    <w:rsid w:val="0025424A"/>
    <w:rsid w:val="002550BD"/>
    <w:rsid w:val="00263079"/>
    <w:rsid w:val="0027713E"/>
    <w:rsid w:val="0028641C"/>
    <w:rsid w:val="002B0A28"/>
    <w:rsid w:val="002D4A14"/>
    <w:rsid w:val="002D6502"/>
    <w:rsid w:val="002E3B52"/>
    <w:rsid w:val="0030112E"/>
    <w:rsid w:val="00303BD6"/>
    <w:rsid w:val="00321A57"/>
    <w:rsid w:val="00327F02"/>
    <w:rsid w:val="003328F2"/>
    <w:rsid w:val="00346212"/>
    <w:rsid w:val="003513B4"/>
    <w:rsid w:val="003556FA"/>
    <w:rsid w:val="00371208"/>
    <w:rsid w:val="003B385E"/>
    <w:rsid w:val="00401CB5"/>
    <w:rsid w:val="00424883"/>
    <w:rsid w:val="00434B60"/>
    <w:rsid w:val="00441321"/>
    <w:rsid w:val="00454A56"/>
    <w:rsid w:val="004B633F"/>
    <w:rsid w:val="004C6224"/>
    <w:rsid w:val="004D5C32"/>
    <w:rsid w:val="004F114D"/>
    <w:rsid w:val="0050573B"/>
    <w:rsid w:val="00516526"/>
    <w:rsid w:val="005224AD"/>
    <w:rsid w:val="00522EC7"/>
    <w:rsid w:val="0053412D"/>
    <w:rsid w:val="00547279"/>
    <w:rsid w:val="005522AD"/>
    <w:rsid w:val="00556EEE"/>
    <w:rsid w:val="005F0500"/>
    <w:rsid w:val="00651726"/>
    <w:rsid w:val="0066611D"/>
    <w:rsid w:val="00673DB6"/>
    <w:rsid w:val="00693CF2"/>
    <w:rsid w:val="00695386"/>
    <w:rsid w:val="006A09D3"/>
    <w:rsid w:val="006A5467"/>
    <w:rsid w:val="006B3454"/>
    <w:rsid w:val="006C15B7"/>
    <w:rsid w:val="006C3382"/>
    <w:rsid w:val="006F64C1"/>
    <w:rsid w:val="00726EB1"/>
    <w:rsid w:val="00732B71"/>
    <w:rsid w:val="007376E8"/>
    <w:rsid w:val="00757296"/>
    <w:rsid w:val="007A2A29"/>
    <w:rsid w:val="007E5C3D"/>
    <w:rsid w:val="008028F0"/>
    <w:rsid w:val="008444DA"/>
    <w:rsid w:val="008531FA"/>
    <w:rsid w:val="00880109"/>
    <w:rsid w:val="008A7B3D"/>
    <w:rsid w:val="008C3A63"/>
    <w:rsid w:val="008E3D54"/>
    <w:rsid w:val="0090439C"/>
    <w:rsid w:val="00913C36"/>
    <w:rsid w:val="00930746"/>
    <w:rsid w:val="00933B3D"/>
    <w:rsid w:val="00951FD2"/>
    <w:rsid w:val="00953712"/>
    <w:rsid w:val="009730D2"/>
    <w:rsid w:val="009909DF"/>
    <w:rsid w:val="009921BB"/>
    <w:rsid w:val="00996A2F"/>
    <w:rsid w:val="009A3AFE"/>
    <w:rsid w:val="009C55D5"/>
    <w:rsid w:val="009D5C3E"/>
    <w:rsid w:val="009D740D"/>
    <w:rsid w:val="00A13531"/>
    <w:rsid w:val="00A272E9"/>
    <w:rsid w:val="00A32D12"/>
    <w:rsid w:val="00A538D4"/>
    <w:rsid w:val="00A91232"/>
    <w:rsid w:val="00A914EA"/>
    <w:rsid w:val="00AA47A6"/>
    <w:rsid w:val="00AF25DE"/>
    <w:rsid w:val="00B02313"/>
    <w:rsid w:val="00B11623"/>
    <w:rsid w:val="00B8036A"/>
    <w:rsid w:val="00B93CC0"/>
    <w:rsid w:val="00B9561B"/>
    <w:rsid w:val="00BA0094"/>
    <w:rsid w:val="00BB6EEE"/>
    <w:rsid w:val="00BF40C8"/>
    <w:rsid w:val="00C11D29"/>
    <w:rsid w:val="00C37EAA"/>
    <w:rsid w:val="00C43F2B"/>
    <w:rsid w:val="00C8692C"/>
    <w:rsid w:val="00C94375"/>
    <w:rsid w:val="00C973C1"/>
    <w:rsid w:val="00CA10F1"/>
    <w:rsid w:val="00CB2792"/>
    <w:rsid w:val="00CB608D"/>
    <w:rsid w:val="00CF1B44"/>
    <w:rsid w:val="00D11E04"/>
    <w:rsid w:val="00D62639"/>
    <w:rsid w:val="00D66EB7"/>
    <w:rsid w:val="00D909AD"/>
    <w:rsid w:val="00DB3A37"/>
    <w:rsid w:val="00DF1CE4"/>
    <w:rsid w:val="00DF2589"/>
    <w:rsid w:val="00E11E92"/>
    <w:rsid w:val="00E23534"/>
    <w:rsid w:val="00E36282"/>
    <w:rsid w:val="00E37843"/>
    <w:rsid w:val="00E65000"/>
    <w:rsid w:val="00EB0EAE"/>
    <w:rsid w:val="00ED12B4"/>
    <w:rsid w:val="00ED722C"/>
    <w:rsid w:val="00EF4A53"/>
    <w:rsid w:val="00F0297D"/>
    <w:rsid w:val="00F30519"/>
    <w:rsid w:val="00F33F70"/>
    <w:rsid w:val="00F56C55"/>
    <w:rsid w:val="00F6188C"/>
    <w:rsid w:val="00F62D89"/>
    <w:rsid w:val="00F81DB1"/>
    <w:rsid w:val="00F82046"/>
    <w:rsid w:val="00FD06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BD6"/>
    <w:pPr>
      <w:spacing w:after="0" w:line="240" w:lineRule="auto"/>
    </w:pPr>
    <w:rPr>
      <w:rFonts w:ascii="Courier New" w:eastAsia="Times New Roman"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03BD6"/>
    <w:pPr>
      <w:tabs>
        <w:tab w:val="center" w:pos="4677"/>
        <w:tab w:val="right" w:pos="9355"/>
      </w:tabs>
    </w:pPr>
  </w:style>
  <w:style w:type="character" w:customStyle="1" w:styleId="a4">
    <w:name w:val="Нижний колонтитул Знак"/>
    <w:basedOn w:val="a0"/>
    <w:link w:val="a3"/>
    <w:uiPriority w:val="99"/>
    <w:rsid w:val="00303BD6"/>
    <w:rPr>
      <w:rFonts w:ascii="Courier New" w:eastAsia="Times New Roman" w:hAnsi="Courier New" w:cs="Courier New"/>
      <w:color w:val="000000"/>
      <w:sz w:val="24"/>
      <w:szCs w:val="24"/>
      <w:lang w:eastAsia="ru-RU"/>
    </w:rPr>
  </w:style>
  <w:style w:type="paragraph" w:styleId="a5">
    <w:name w:val="List Paragraph"/>
    <w:basedOn w:val="a"/>
    <w:uiPriority w:val="34"/>
    <w:qFormat/>
    <w:rsid w:val="00303BD6"/>
    <w:pPr>
      <w:spacing w:after="200" w:line="276" w:lineRule="auto"/>
      <w:ind w:left="720"/>
      <w:contextualSpacing/>
    </w:pPr>
    <w:rPr>
      <w:rFonts w:ascii="Calibri" w:hAnsi="Calibri" w:cs="Times New Roman"/>
      <w:color w:val="auto"/>
      <w:sz w:val="22"/>
      <w:szCs w:val="22"/>
      <w:lang w:eastAsia="en-US"/>
    </w:rPr>
  </w:style>
  <w:style w:type="paragraph" w:styleId="a6">
    <w:name w:val="Balloon Text"/>
    <w:basedOn w:val="a"/>
    <w:link w:val="a7"/>
    <w:uiPriority w:val="99"/>
    <w:semiHidden/>
    <w:unhideWhenUsed/>
    <w:rsid w:val="00E37843"/>
    <w:rPr>
      <w:rFonts w:ascii="Tahoma" w:hAnsi="Tahoma" w:cs="Tahoma"/>
      <w:sz w:val="16"/>
      <w:szCs w:val="16"/>
    </w:rPr>
  </w:style>
  <w:style w:type="character" w:customStyle="1" w:styleId="a7">
    <w:name w:val="Текст выноски Знак"/>
    <w:basedOn w:val="a0"/>
    <w:link w:val="a6"/>
    <w:uiPriority w:val="99"/>
    <w:semiHidden/>
    <w:rsid w:val="00E37843"/>
    <w:rPr>
      <w:rFonts w:ascii="Tahoma" w:eastAsia="Times New Roman" w:hAnsi="Tahoma" w:cs="Tahoma"/>
      <w:color w:val="000000"/>
      <w:sz w:val="16"/>
      <w:szCs w:val="16"/>
      <w:lang w:eastAsia="ru-RU"/>
    </w:rPr>
  </w:style>
  <w:style w:type="paragraph" w:styleId="a8">
    <w:name w:val="header"/>
    <w:basedOn w:val="a"/>
    <w:link w:val="a9"/>
    <w:uiPriority w:val="99"/>
    <w:unhideWhenUsed/>
    <w:rsid w:val="00BF40C8"/>
    <w:pPr>
      <w:tabs>
        <w:tab w:val="center" w:pos="4677"/>
        <w:tab w:val="right" w:pos="9355"/>
      </w:tabs>
    </w:pPr>
  </w:style>
  <w:style w:type="character" w:customStyle="1" w:styleId="a9">
    <w:name w:val="Верхний колонтитул Знак"/>
    <w:basedOn w:val="a0"/>
    <w:link w:val="a8"/>
    <w:uiPriority w:val="99"/>
    <w:rsid w:val="00BF40C8"/>
    <w:rPr>
      <w:rFonts w:ascii="Courier New" w:eastAsia="Times New Roman" w:hAnsi="Courier New" w:cs="Courier New"/>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53226-8CB9-4CAE-8C0F-CB59BEA85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646</Words>
  <Characters>3687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состояний, при которых оказывается первая помощь; перечень мероприятий по ее оказанию</dc:title>
  <dc:creator>Windows User</dc:creator>
  <cp:lastModifiedBy>515</cp:lastModifiedBy>
  <cp:revision>7</cp:revision>
  <dcterms:created xsi:type="dcterms:W3CDTF">2023-12-12T12:40:00Z</dcterms:created>
  <dcterms:modified xsi:type="dcterms:W3CDTF">2023-12-12T15:32:00Z</dcterms:modified>
</cp:coreProperties>
</file>