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526"/>
        <w:gridCol w:w="8896"/>
      </w:tblGrid>
      <w:tr w:rsidR="00052B23" w:rsidRPr="00A065A2" w:rsidTr="00052B23">
        <w:tc>
          <w:tcPr>
            <w:tcW w:w="1526" w:type="dxa"/>
            <w:shd w:val="clear" w:color="auto" w:fill="ED7D31" w:themeFill="accent2"/>
            <w:vAlign w:val="center"/>
          </w:tcPr>
          <w:p w:rsidR="00052B23" w:rsidRPr="00ED53A4" w:rsidRDefault="00052B23" w:rsidP="00EA60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bookmark54"/>
            <w:bookmarkStart w:id="1" w:name="bookmark55"/>
            <w:r w:rsidRPr="00AA4EEA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8896" w:type="dxa"/>
            <w:shd w:val="clear" w:color="auto" w:fill="FFFFFF" w:themeFill="background1"/>
            <w:vAlign w:val="center"/>
          </w:tcPr>
          <w:sdt>
            <w:sdtPr>
              <w:rPr>
                <w:rFonts w:ascii="Times New Roman" w:eastAsia="Arial Unicode MS" w:hAnsi="Times New Roman" w:cs="Times New Roman"/>
                <w:b/>
                <w:sz w:val="32"/>
                <w:szCs w:val="32"/>
              </w:rPr>
              <w:alias w:val="Заголовок"/>
              <w:id w:val="23280118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052B23" w:rsidRPr="00A065A2" w:rsidRDefault="00052B23" w:rsidP="00EA6039">
                <w:pPr>
                  <w:spacing w:line="288" w:lineRule="auto"/>
                  <w:contextualSpacing/>
                  <w:jc w:val="both"/>
                  <w:rPr>
                    <w:rFonts w:ascii="Times New Roman" w:eastAsia="Arial Unicode MS" w:hAnsi="Times New Roman" w:cs="Times New Roman"/>
                    <w:b/>
                    <w:sz w:val="28"/>
                    <w:szCs w:val="28"/>
                  </w:rPr>
                </w:pPr>
                <w:r w:rsidRPr="00052B23">
                  <w:rPr>
                    <w:rFonts w:ascii="Times New Roman" w:eastAsia="Arial Unicode MS" w:hAnsi="Times New Roman" w:cs="Times New Roman"/>
                    <w:b/>
                    <w:sz w:val="32"/>
                    <w:szCs w:val="32"/>
                  </w:rPr>
                  <w:t>Виды ожогов, их признаки. Понятие о поверхностных и глубоких ожогах. Перегревание.</w:t>
                </w:r>
              </w:p>
            </w:sdtContent>
          </w:sdt>
        </w:tc>
      </w:tr>
    </w:tbl>
    <w:p w:rsidR="00052B23" w:rsidRDefault="00052B23" w:rsidP="00303BD6">
      <w:pPr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p w:rsidR="00052B23" w:rsidRDefault="00052B23" w:rsidP="00303BD6">
      <w:pPr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u w:val="single"/>
        </w:rPr>
      </w:pPr>
    </w:p>
    <w:bookmarkEnd w:id="0"/>
    <w:bookmarkEnd w:id="1"/>
    <w:p w:rsidR="00D5425E" w:rsidRDefault="00052B23" w:rsidP="00052B23">
      <w:pPr>
        <w:spacing w:line="300" w:lineRule="auto"/>
        <w:ind w:firstLine="708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1.</w:t>
      </w:r>
    </w:p>
    <w:p w:rsidR="00303BD6" w:rsidRPr="0007189E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Ожоги могут возникать под прямым воздействием на кожу пламени, пара, от горячего предмета (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такие ожоги называются термическими). Могут возникать от воздействия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кислот, щелочей и других агрессивных веществ (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то есть химические ожоги). Помимо этого существуют электроожоги и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радиацион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ные ожоги, например, солнечные. </w:t>
      </w:r>
    </w:p>
    <w:p w:rsidR="00303BD6" w:rsidRPr="0007189E" w:rsidRDefault="00401CB5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Следует помнить, что о</w:t>
      </w:r>
      <w:r w:rsidR="00303BD6"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казание помощи при различных видах ожогов практически одинаково.</w:t>
      </w:r>
    </w:p>
    <w:p w:rsidR="00303BD6" w:rsidRPr="0007189E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Существуют различные классификации степеней ожогов, однако для оказания первой помощи проще разделить ожоги на поверхностные и глубокие.</w:t>
      </w:r>
    </w:p>
    <w:p w:rsidR="00303BD6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Признаками поверхностного ожога являются покраснение и отек кожи в месте воздействия поражающего агента, а также появление пузырей, заполненных прозрачной жидкостью.</w:t>
      </w:r>
    </w:p>
    <w:p w:rsidR="00052B23" w:rsidRDefault="00052B23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52B23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Глубокие ожоги проявляются появлением пузырей, заполненных кровянистым содержимым. Пузыри могут быть частично разрушены, кожа может обугливаться и становиться нечувствительной к боли. Часто при таких ожогах сочетаются глубокие и поверхностные поражения.</w:t>
      </w:r>
    </w:p>
    <w:p w:rsidR="00052B23" w:rsidRPr="0007189E" w:rsidRDefault="00052B23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0D78F1" w:rsidRDefault="00052B23" w:rsidP="00052B23">
      <w:pPr>
        <w:spacing w:line="300" w:lineRule="auto"/>
        <w:ind w:firstLine="708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Слайд 2.</w:t>
      </w:r>
    </w:p>
    <w:p w:rsidR="00303BD6" w:rsidRPr="0007189E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Первая помощь при ожогах заключается в 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зависимости от ситуации в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тушени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и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огня, удалени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и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химических веществ, прекращени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и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действия электрического тока на организм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. Далее необходимо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охлад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ить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обожженн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ую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част</w:t>
      </w:r>
      <w:r w:rsidR="00401CB5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ь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тела под струей холодной воды в течение 20 минут (при отсутствии воды можно заменить приложением холода поверх повязки или ткани). При термическом ожоге немедленное охлаждение ослабляет боль, снижает отечность, уменьшает площадь и глубину ожогов.</w:t>
      </w:r>
    </w:p>
    <w:p w:rsidR="00303BD6" w:rsidRPr="0007189E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 химическом ожоге необходимо смыть вещество с поверхности кожи струей проточной воды. Учитывая то, что часто химическая структура повреждающего вещества неизвестна и нейтрализующие растворы отсутствуют или на их приготовление требуется много времени, ограничиваются промыванием кожи проточной водой в течение 20 минут. При этом химическое вещество полностью смывается в кожи, и нейтрализовать его нет необходимости.</w:t>
      </w:r>
    </w:p>
    <w:p w:rsidR="00303BD6" w:rsidRPr="0007189E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lastRenderedPageBreak/>
        <w:t>Ожоговую поверхность следует закрыть нетугой повязкой, дать пострадавшему теплое питье.</w:t>
      </w:r>
    </w:p>
    <w:p w:rsidR="00303BD6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 оказании первой помощи запрещается вскрывать ожоговые пузыри, убирать с пораженной поверхности части обгоревшей одежды, наносить на пораженные участки мази, жиры.</w:t>
      </w:r>
    </w:p>
    <w:p w:rsidR="00303BD6" w:rsidRPr="0007189E" w:rsidRDefault="00303BD6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303BD6" w:rsidRDefault="00303BD6" w:rsidP="00052B23">
      <w:pPr>
        <w:spacing w:line="300" w:lineRule="auto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bookmarkStart w:id="2" w:name="bookmark56"/>
      <w:bookmarkStart w:id="3" w:name="bookmark57"/>
      <w:r>
        <w:rPr>
          <w:rFonts w:ascii="Times New Roman" w:eastAsia="Arial Unicode MS" w:hAnsi="Times New Roman" w:cs="Times New Roman"/>
          <w:b/>
          <w:sz w:val="28"/>
          <w:szCs w:val="28"/>
        </w:rPr>
        <w:t>Ожог верхних дыхательных путей. О</w:t>
      </w:r>
      <w:r w:rsidRPr="0007189E">
        <w:rPr>
          <w:rFonts w:ascii="Times New Roman" w:eastAsia="Arial Unicode MS" w:hAnsi="Times New Roman" w:cs="Times New Roman"/>
          <w:b/>
          <w:sz w:val="28"/>
          <w:szCs w:val="28"/>
        </w:rPr>
        <w:t>сновные проявления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, о</w:t>
      </w:r>
      <w:r w:rsidRPr="0007189E">
        <w:rPr>
          <w:rFonts w:ascii="Times New Roman" w:eastAsia="Arial Unicode MS" w:hAnsi="Times New Roman" w:cs="Times New Roman"/>
          <w:b/>
          <w:sz w:val="28"/>
          <w:szCs w:val="28"/>
        </w:rPr>
        <w:t>казание первой помощи</w:t>
      </w:r>
      <w:bookmarkEnd w:id="2"/>
      <w:bookmarkEnd w:id="3"/>
      <w:r w:rsidR="00052B23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Заподозрить наличие ожога верхних дыхательных путей у пострадавшего можно, если он находился в горящем автомобиле</w:t>
      </w:r>
      <w:r w:rsidR="00913C36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 при пожаре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. Проявляется это состояние одышкой, кашлем. При этом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,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могут отмечаться закопченность и ожоги лица. Первая помощь будет заключаться в экстренном извлечении пострадавшего (сотруднику Госавтоинспекции необходимо помнить о собственной безопасности), придании ему оптимального положения (полусидя), контроле состояния пострадавшего.</w:t>
      </w:r>
    </w:p>
    <w:p w:rsidR="001B2F41" w:rsidRDefault="001B2F41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Запомните. Несмотря на то, что ожоги могут быть опасны для жизни, правильно и своевременно оказанная первая помощь способна спасти жизнь человека и уменьшить его страдания. </w:t>
      </w:r>
    </w:p>
    <w:p w:rsidR="00F27908" w:rsidRPr="0007189E" w:rsidRDefault="00F27908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</w:p>
    <w:p w:rsidR="00F27908" w:rsidRPr="0007189E" w:rsidRDefault="00F27908" w:rsidP="00052B23">
      <w:pPr>
        <w:spacing w:line="300" w:lineRule="auto"/>
        <w:ind w:firstLine="708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b/>
          <w:sz w:val="28"/>
          <w:szCs w:val="28"/>
        </w:rPr>
        <w:t>Перегревание, факторы, способствующие его развитию. Основные проявления, оказание первой помощи</w:t>
      </w:r>
      <w:r w:rsidR="00052B23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Что такое перегревание?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Перегревание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или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тепловой удар развивается обычно 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 случае, когда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человек</w:t>
      </w:r>
      <w:r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 длительно находится </w:t>
      </w: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в условиях повышенной температуры окружающего воздуха, например, в автомобиле или жарком помещении; при работе в защитном снаряжении, затрудняющем теплоотдачу, и т.п.</w:t>
      </w:r>
    </w:p>
    <w:p w:rsidR="00F27908" w:rsidRPr="0007189E" w:rsidRDefault="00F27908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>Признаками перегревания являются повышенная температура тела, головная боль, тошнота и рвота, головокружение, слабость, потеря сознания, судороги, учащённое сердцебиение, учащённое поверхностное дыхание. В тяжелых случаях возможна остановка дыхания и кровообращения.</w:t>
      </w:r>
    </w:p>
    <w:p w:rsidR="00F27908" w:rsidRPr="00535CA8" w:rsidRDefault="00F27908" w:rsidP="00052B23">
      <w:pPr>
        <w:widowControl w:val="0"/>
        <w:spacing w:line="300" w:lineRule="auto"/>
        <w:ind w:firstLine="72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  <w:t xml:space="preserve">При возникновении признаков перегревания, пострадавшего необходимо переместить в прохладное место, при наличии сознания дать выпить охлаждённой воды, расстегнуть или снять одежду. </w:t>
      </w:r>
      <w:r w:rsidRPr="00535CA8">
        <w:rPr>
          <w:rFonts w:ascii="Times New Roman" w:hAnsi="Times New Roman"/>
          <w:color w:val="000000" w:themeColor="text1"/>
          <w:sz w:val="28"/>
          <w:szCs w:val="28"/>
        </w:rPr>
        <w:t>Пострадавшему без сознания следует придать устойчивое боковое положение.</w:t>
      </w:r>
    </w:p>
    <w:p w:rsidR="001B2F41" w:rsidRPr="0007189E" w:rsidRDefault="00F27908" w:rsidP="00303BD6">
      <w:pPr>
        <w:widowControl w:val="0"/>
        <w:spacing w:line="300" w:lineRule="auto"/>
        <w:ind w:firstLine="720"/>
        <w:contextualSpacing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</w:rPr>
      </w:pPr>
      <w:r w:rsidRPr="0007189E">
        <w:rPr>
          <w:rFonts w:ascii="Times New Roman" w:eastAsia="Arial Unicode MS" w:hAnsi="Times New Roman" w:cs="Times New Roman"/>
          <w:color w:val="000000" w:themeColor="text1"/>
          <w:sz w:val="28"/>
        </w:rPr>
        <w:t>Не следует допускать резкого охлаждения тела пострадавшего (например, помещать в ванну с холодной водой). До приезда скорой медицинской помощи нужно контролировать состояние пострадавшего, быть готовым к началу сердечно-легочной реанимации.</w:t>
      </w:r>
    </w:p>
    <w:sectPr w:rsidR="001B2F41" w:rsidRPr="0007189E" w:rsidSect="0027713E">
      <w:headerReference w:type="default" r:id="rId8"/>
      <w:footerReference w:type="default" r:id="rId9"/>
      <w:endnotePr>
        <w:numFmt w:val="decimal"/>
      </w:endnotePr>
      <w:pgSz w:w="11907" w:h="16839" w:code="9"/>
      <w:pgMar w:top="1134" w:right="567" w:bottom="1134" w:left="1134" w:header="0" w:footer="68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E9" w:rsidRDefault="007F7EE9">
      <w:r>
        <w:separator/>
      </w:r>
    </w:p>
  </w:endnote>
  <w:endnote w:type="continuationSeparator" w:id="0">
    <w:p w:rsidR="007F7EE9" w:rsidRDefault="007F7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D54" w:rsidRPr="005E6E03" w:rsidRDefault="008E3D54">
    <w:pPr>
      <w:pStyle w:val="a3"/>
      <w:jc w:val="center"/>
      <w:rPr>
        <w:rFonts w:ascii="Times New Roman" w:hAnsi="Times New Roman" w:cs="Times New Roman"/>
        <w:sz w:val="20"/>
        <w:szCs w:val="20"/>
      </w:rPr>
    </w:pPr>
  </w:p>
  <w:p w:rsidR="008E3D54" w:rsidRDefault="008E3D54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E9" w:rsidRDefault="007F7EE9">
      <w:r>
        <w:separator/>
      </w:r>
    </w:p>
  </w:footnote>
  <w:footnote w:type="continuationSeparator" w:id="0">
    <w:p w:rsidR="007F7EE9" w:rsidRDefault="007F7E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92692"/>
      <w:docPartObj>
        <w:docPartGallery w:val="Page Numbers (Top of Page)"/>
        <w:docPartUnique/>
      </w:docPartObj>
    </w:sdtPr>
    <w:sdtContent>
      <w:p w:rsidR="00052B23" w:rsidRDefault="00052B23">
        <w:pPr>
          <w:pStyle w:val="a9"/>
          <w:jc w:val="center"/>
        </w:pPr>
      </w:p>
      <w:p w:rsidR="00052B23" w:rsidRDefault="00052B23">
        <w:pPr>
          <w:pStyle w:val="a9"/>
          <w:jc w:val="center"/>
        </w:pPr>
      </w:p>
      <w:p w:rsidR="00052B23" w:rsidRDefault="00052B23">
        <w:pPr>
          <w:pStyle w:val="a9"/>
          <w:jc w:val="center"/>
        </w:pPr>
        <w:r w:rsidRPr="00052B23">
          <w:rPr>
            <w:rFonts w:ascii="Times New Roman" w:hAnsi="Times New Roman" w:cs="Times New Roman"/>
          </w:rPr>
          <w:fldChar w:fldCharType="begin"/>
        </w:r>
        <w:r w:rsidRPr="00052B23">
          <w:rPr>
            <w:rFonts w:ascii="Times New Roman" w:hAnsi="Times New Roman" w:cs="Times New Roman"/>
          </w:rPr>
          <w:instrText xml:space="preserve"> PAGE   \* MERGEFORMAT </w:instrText>
        </w:r>
        <w:r w:rsidRPr="00052B2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52B23">
          <w:rPr>
            <w:rFonts w:ascii="Times New Roman" w:hAnsi="Times New Roman" w:cs="Times New Roman"/>
          </w:rPr>
          <w:fldChar w:fldCharType="end"/>
        </w:r>
      </w:p>
    </w:sdtContent>
  </w:sdt>
  <w:p w:rsidR="00052B23" w:rsidRDefault="00052B2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76483FA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33"/>
    <w:multiLevelType w:val="multilevel"/>
    <w:tmpl w:val="1ECE11B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2007E7"/>
    <w:multiLevelType w:val="hybridMultilevel"/>
    <w:tmpl w:val="9E6AB1B4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026DB"/>
    <w:multiLevelType w:val="hybridMultilevel"/>
    <w:tmpl w:val="D084CE68"/>
    <w:lvl w:ilvl="0" w:tplc="24AC3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D65424"/>
    <w:multiLevelType w:val="multilevel"/>
    <w:tmpl w:val="865CEE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>
    <w:nsid w:val="54E642E7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7">
    <w:nsid w:val="5A9B4050"/>
    <w:multiLevelType w:val="multilevel"/>
    <w:tmpl w:val="E610751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8">
    <w:nsid w:val="7AAD064E"/>
    <w:multiLevelType w:val="hybridMultilevel"/>
    <w:tmpl w:val="02F004CE"/>
    <w:lvl w:ilvl="0" w:tplc="24AC3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D66EB7"/>
    <w:rsid w:val="00014893"/>
    <w:rsid w:val="00044C0C"/>
    <w:rsid w:val="00052B23"/>
    <w:rsid w:val="000577FE"/>
    <w:rsid w:val="000600B1"/>
    <w:rsid w:val="00060977"/>
    <w:rsid w:val="00061006"/>
    <w:rsid w:val="0008042C"/>
    <w:rsid w:val="000A53D5"/>
    <w:rsid w:val="000D78F1"/>
    <w:rsid w:val="00113A05"/>
    <w:rsid w:val="001354FF"/>
    <w:rsid w:val="0014335F"/>
    <w:rsid w:val="001A02AC"/>
    <w:rsid w:val="001B2F41"/>
    <w:rsid w:val="001E2A10"/>
    <w:rsid w:val="001F6344"/>
    <w:rsid w:val="001F7AE1"/>
    <w:rsid w:val="00205AEA"/>
    <w:rsid w:val="00242571"/>
    <w:rsid w:val="0025424A"/>
    <w:rsid w:val="002550BD"/>
    <w:rsid w:val="00263079"/>
    <w:rsid w:val="00274B31"/>
    <w:rsid w:val="0027713E"/>
    <w:rsid w:val="002B0A28"/>
    <w:rsid w:val="002D4A14"/>
    <w:rsid w:val="002E3B52"/>
    <w:rsid w:val="0030112E"/>
    <w:rsid w:val="00303BD6"/>
    <w:rsid w:val="00346212"/>
    <w:rsid w:val="003513B4"/>
    <w:rsid w:val="00371208"/>
    <w:rsid w:val="003B7DC5"/>
    <w:rsid w:val="00401CB5"/>
    <w:rsid w:val="00424883"/>
    <w:rsid w:val="00433B89"/>
    <w:rsid w:val="00434B60"/>
    <w:rsid w:val="00454A56"/>
    <w:rsid w:val="004C6224"/>
    <w:rsid w:val="004D5C32"/>
    <w:rsid w:val="004F114D"/>
    <w:rsid w:val="0050573B"/>
    <w:rsid w:val="00516526"/>
    <w:rsid w:val="00522EC7"/>
    <w:rsid w:val="0053412D"/>
    <w:rsid w:val="00547279"/>
    <w:rsid w:val="005522AD"/>
    <w:rsid w:val="00557B07"/>
    <w:rsid w:val="005D6F47"/>
    <w:rsid w:val="005F0500"/>
    <w:rsid w:val="00651726"/>
    <w:rsid w:val="00673DB6"/>
    <w:rsid w:val="00693CF2"/>
    <w:rsid w:val="00695386"/>
    <w:rsid w:val="006A5467"/>
    <w:rsid w:val="006C3382"/>
    <w:rsid w:val="00726EB1"/>
    <w:rsid w:val="00732B71"/>
    <w:rsid w:val="007376E8"/>
    <w:rsid w:val="00757296"/>
    <w:rsid w:val="007A2A29"/>
    <w:rsid w:val="007E5C3D"/>
    <w:rsid w:val="007F7EE9"/>
    <w:rsid w:val="008028F0"/>
    <w:rsid w:val="008444DA"/>
    <w:rsid w:val="008531FA"/>
    <w:rsid w:val="00880109"/>
    <w:rsid w:val="008C3A63"/>
    <w:rsid w:val="008C41D0"/>
    <w:rsid w:val="008E3D54"/>
    <w:rsid w:val="00903039"/>
    <w:rsid w:val="0090439C"/>
    <w:rsid w:val="00913C36"/>
    <w:rsid w:val="00930746"/>
    <w:rsid w:val="00933B3D"/>
    <w:rsid w:val="009730D2"/>
    <w:rsid w:val="009909DF"/>
    <w:rsid w:val="009921BB"/>
    <w:rsid w:val="009C55D5"/>
    <w:rsid w:val="009D5C3E"/>
    <w:rsid w:val="009D740D"/>
    <w:rsid w:val="00A272E9"/>
    <w:rsid w:val="00A32D12"/>
    <w:rsid w:val="00A538D4"/>
    <w:rsid w:val="00A91232"/>
    <w:rsid w:val="00A914EA"/>
    <w:rsid w:val="00AA47A6"/>
    <w:rsid w:val="00B02313"/>
    <w:rsid w:val="00B11623"/>
    <w:rsid w:val="00B8036A"/>
    <w:rsid w:val="00B93CC0"/>
    <w:rsid w:val="00B9561B"/>
    <w:rsid w:val="00BA0094"/>
    <w:rsid w:val="00BB6EEE"/>
    <w:rsid w:val="00C11D29"/>
    <w:rsid w:val="00C37EAA"/>
    <w:rsid w:val="00C8692C"/>
    <w:rsid w:val="00C94375"/>
    <w:rsid w:val="00CA10F1"/>
    <w:rsid w:val="00CB608D"/>
    <w:rsid w:val="00CF1B44"/>
    <w:rsid w:val="00D11E04"/>
    <w:rsid w:val="00D5425E"/>
    <w:rsid w:val="00D62639"/>
    <w:rsid w:val="00D66EB7"/>
    <w:rsid w:val="00D909AD"/>
    <w:rsid w:val="00DB3A37"/>
    <w:rsid w:val="00DE3F95"/>
    <w:rsid w:val="00DF1CE4"/>
    <w:rsid w:val="00DF2589"/>
    <w:rsid w:val="00E23534"/>
    <w:rsid w:val="00E36282"/>
    <w:rsid w:val="00E65000"/>
    <w:rsid w:val="00EB0EAE"/>
    <w:rsid w:val="00EB4F5D"/>
    <w:rsid w:val="00ED12B4"/>
    <w:rsid w:val="00ED722C"/>
    <w:rsid w:val="00F0297D"/>
    <w:rsid w:val="00F27908"/>
    <w:rsid w:val="00F30519"/>
    <w:rsid w:val="00F33F70"/>
    <w:rsid w:val="00F56C55"/>
    <w:rsid w:val="00F6188C"/>
    <w:rsid w:val="00F62D89"/>
    <w:rsid w:val="00F77482"/>
    <w:rsid w:val="00F82046"/>
    <w:rsid w:val="00FD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D6"/>
    <w:pPr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3B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03BD6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3BD6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52B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B23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8">
    <w:name w:val="Table Grid"/>
    <w:basedOn w:val="a1"/>
    <w:uiPriority w:val="39"/>
    <w:rsid w:val="00052B23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52B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52B23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E16C1-5D5A-408A-8C20-104AC976A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ожогов, их признаки. Понятие о поверхностных и глубоких ожогах. Перегревание.</dc:title>
  <dc:creator>Windows User</dc:creator>
  <cp:lastModifiedBy>515</cp:lastModifiedBy>
  <cp:revision>2</cp:revision>
  <dcterms:created xsi:type="dcterms:W3CDTF">2023-12-12T15:41:00Z</dcterms:created>
  <dcterms:modified xsi:type="dcterms:W3CDTF">2023-12-12T15:41:00Z</dcterms:modified>
</cp:coreProperties>
</file>