
<file path=[Content_Types].xml><?xml version="1.0" encoding="utf-8"?>
<Types xmlns="http://schemas.openxmlformats.org/package/2006/content-types">
  <Override PartName="/_rels/.rels" ContentType="application/vnd.openxmlformats-package.relationships+xml"/>
  <Override PartName="/word/settings.xml" ContentType="application/vnd.openxmlformats-officedocument.wordprocessingml.settings+xml"/>
  <Override PartName="/word/header64.xml" ContentType="application/vnd.openxmlformats-officedocument.wordprocessingml.header+xml"/>
  <Override PartName="/word/header63.xml" ContentType="application/vnd.openxmlformats-officedocument.wordprocessingml.header+xml"/>
  <Override PartName="/word/header62.xml" ContentType="application/vnd.openxmlformats-officedocument.wordprocessingml.header+xml"/>
  <Override PartName="/word/header61.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header58.xml" ContentType="application/vnd.openxmlformats-officedocument.wordprocessingml.header+xml"/>
  <Override PartName="/word/header57.xml" ContentType="application/vnd.openxmlformats-officedocument.wordprocessingml.header+xml"/>
  <Override PartName="/word/header56.xml" ContentType="application/vnd.openxmlformats-officedocument.wordprocessingml.header+xml"/>
  <Override PartName="/word/footer64.xml" ContentType="application/vnd.openxmlformats-officedocument.wordprocessingml.footer+xml"/>
  <Override PartName="/word/header55.xml" ContentType="application/vnd.openxmlformats-officedocument.wordprocessingml.header+xml"/>
  <Override PartName="/word/footer63.xml" ContentType="application/vnd.openxmlformats-officedocument.wordprocessingml.footer+xml"/>
  <Override PartName="/word/header54.xml" ContentType="application/vnd.openxmlformats-officedocument.wordprocessingml.header+xml"/>
  <Override PartName="/word/footer62.xml" ContentType="application/vnd.openxmlformats-officedocument.wordprocessingml.footer+xml"/>
  <Override PartName="/word/header53.xml" ContentType="application/vnd.openxmlformats-officedocument.wordprocessingml.header+xml"/>
  <Override PartName="/word/fontTable.xml" ContentType="application/vnd.openxmlformats-officedocument.wordprocessingml.fontTable+xml"/>
  <Override PartName="/word/footer49.xml" ContentType="application/vnd.openxmlformats-officedocument.wordprocessingml.footer+xml"/>
  <Override PartName="/word/footer58.xml" ContentType="application/vnd.openxmlformats-officedocument.wordprocessingml.footer+xml"/>
  <Override PartName="/word/header49.xml" ContentType="application/vnd.openxmlformats-officedocument.wordprocessingml.header+xml"/>
  <Override PartName="/word/media/image2.png" ContentType="image/png"/>
  <Override PartName="/word/media/image1.png" ContentType="image/png"/>
  <Override PartName="/word/footer54.xml" ContentType="application/vnd.openxmlformats-officedocument.wordprocessingml.footer+xml"/>
  <Override PartName="/word/header45.xml" ContentType="application/vnd.openxmlformats-officedocument.wordprocessingml.header+xml"/>
  <Override PartName="/word/_rels/document.xml.rels" ContentType="application/vnd.openxmlformats-package.relationships+xml"/>
  <Override PartName="/word/footer53.xml" ContentType="application/vnd.openxmlformats-officedocument.wordprocessingml.footer+xml"/>
  <Override PartName="/word/header44.xml" ContentType="application/vnd.openxmlformats-officedocument.wordprocessingml.header+xml"/>
  <Override PartName="/word/footer52.xml" ContentType="application/vnd.openxmlformats-officedocument.wordprocessingml.footer+xml"/>
  <Override PartName="/word/header43.xml" ContentType="application/vnd.openxmlformats-officedocument.wordprocessingml.header+xml"/>
  <Override PartName="/word/footer51.xml" ContentType="application/vnd.openxmlformats-officedocument.wordprocessingml.footer+xml"/>
  <Override PartName="/word/header42.xml" ContentType="application/vnd.openxmlformats-officedocument.wordprocessingml.header+xml"/>
  <Override PartName="/word/footer50.xml" ContentType="application/vnd.openxmlformats-officedocument.wordprocessingml.footer+xml"/>
  <Override PartName="/word/header41.xml" ContentType="application/vnd.openxmlformats-officedocument.wordprocessingml.header+xml"/>
  <Override PartName="/word/header31.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8.xml" ContentType="application/vnd.openxmlformats-officedocument.wordprocessingml.footer+xml"/>
  <Override PartName="/word/header39.xml" ContentType="application/vnd.openxmlformats-officedocument.wordprocessingml.header+xml"/>
  <Override PartName="/word/footer47.xml" ContentType="application/vnd.openxmlformats-officedocument.wordprocessingml.footer+xml"/>
  <Override PartName="/word/header38.xml" ContentType="application/vnd.openxmlformats-officedocument.wordprocessingml.header+xml"/>
  <Override PartName="/word/footer46.xml" ContentType="application/vnd.openxmlformats-officedocument.wordprocessingml.footer+xml"/>
  <Override PartName="/word/header37.xml" ContentType="application/vnd.openxmlformats-officedocument.wordprocessingml.header+xml"/>
  <Override PartName="/word/footer45.xml" ContentType="application/vnd.openxmlformats-officedocument.wordprocessingml.footer+xml"/>
  <Override PartName="/word/header36.xml" ContentType="application/vnd.openxmlformats-officedocument.wordprocessingml.header+xml"/>
  <Override PartName="/word/footer44.xml" ContentType="application/vnd.openxmlformats-officedocument.wordprocessingml.footer+xml"/>
  <Override PartName="/word/header35.xml" ContentType="application/vnd.openxmlformats-officedocument.wordprocessingml.header+xml"/>
  <Override PartName="/word/footer43.xml" ContentType="application/vnd.openxmlformats-officedocument.wordprocessingml.footer+xml"/>
  <Override PartName="/word/header34.xml" ContentType="application/vnd.openxmlformats-officedocument.wordprocessingml.header+xml"/>
  <Override PartName="/word/footer42.xml" ContentType="application/vnd.openxmlformats-officedocument.wordprocessingml.footer+xml"/>
  <Override PartName="/word/header33.xml" ContentType="application/vnd.openxmlformats-officedocument.wordprocessingml.header+xml"/>
  <Override PartName="/word/footer41.xml" ContentType="application/vnd.openxmlformats-officedocument.wordprocessingml.footer+xml"/>
  <Override PartName="/word/header32.xml" ContentType="application/vnd.openxmlformats-officedocument.wordprocessingml.header+xml"/>
  <Override PartName="/word/header21.xml" ContentType="application/vnd.openxmlformats-officedocument.wordprocessingml.header+xml"/>
  <Override PartName="/word/footer30.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8.xml" ContentType="application/vnd.openxmlformats-officedocument.wordprocessingml.footer+xml"/>
  <Override PartName="/word/header29.xml" ContentType="application/vnd.openxmlformats-officedocument.wordprocessingml.header+xml"/>
  <Override PartName="/word/header19.xml" ContentType="application/vnd.openxmlformats-officedocument.wordprocessingml.header+xml"/>
  <Override PartName="/word/footer28.xml" ContentType="application/vnd.openxmlformats-officedocument.wordprocessingml.footer+xml"/>
  <Override PartName="/word/header18.xml" ContentType="application/vnd.openxmlformats-officedocument.wordprocessingml.header+xml"/>
  <Override PartName="/word/footer27.xml" ContentType="application/vnd.openxmlformats-officedocument.wordprocessingml.footer+xml"/>
  <Override PartName="/word/footer37.xml" ContentType="application/vnd.openxmlformats-officedocument.wordprocessingml.footer+xml"/>
  <Override PartName="/word/header28.xml" ContentType="application/vnd.openxmlformats-officedocument.wordprocessingml.header+xml"/>
  <Override PartName="/word/footer36.xml" ContentType="application/vnd.openxmlformats-officedocument.wordprocessingml.footer+xml"/>
  <Override PartName="/word/header27.xml" ContentType="application/vnd.openxmlformats-officedocument.wordprocessingml.header+xml"/>
  <Override PartName="/word/header17.xml" ContentType="application/vnd.openxmlformats-officedocument.wordprocessingml.header+xml"/>
  <Override PartName="/word/footer26.xml" ContentType="application/vnd.openxmlformats-officedocument.wordprocessingml.footer+xml"/>
  <Override PartName="/word/header16.xml" ContentType="application/vnd.openxmlformats-officedocument.wordprocessingml.header+xml"/>
  <Override PartName="/word/footer25.xml" ContentType="application/vnd.openxmlformats-officedocument.wordprocessingml.footer+xml"/>
  <Override PartName="/word/footer35.xml" ContentType="application/vnd.openxmlformats-officedocument.wordprocessingml.footer+xml"/>
  <Override PartName="/word/header26.xml" ContentType="application/vnd.openxmlformats-officedocument.wordprocessingml.header+xml"/>
  <Override PartName="/word/footer34.xml" ContentType="application/vnd.openxmlformats-officedocument.wordprocessingml.footer+xml"/>
  <Override PartName="/word/header25.xml" ContentType="application/vnd.openxmlformats-officedocument.wordprocessingml.header+xml"/>
  <Override PartName="/word/header15.xml" ContentType="application/vnd.openxmlformats-officedocument.wordprocessingml.header+xml"/>
  <Override PartName="/word/footer24.xml" ContentType="application/vnd.openxmlformats-officedocument.wordprocessingml.footer+xml"/>
  <Override PartName="/word/header14.xml" ContentType="application/vnd.openxmlformats-officedocument.wordprocessingml.header+xml"/>
  <Override PartName="/word/footer23.xml" ContentType="application/vnd.openxmlformats-officedocument.wordprocessingml.footer+xml"/>
  <Override PartName="/word/document.xml" ContentType="application/vnd.openxmlformats-officedocument.wordprocessingml.document.main+xml"/>
  <Override PartName="/word/footer32.xml" ContentType="application/vnd.openxmlformats-officedocument.wordprocessingml.footer+xml"/>
  <Override PartName="/word/header23.xml" ContentType="application/vnd.openxmlformats-officedocument.wordprocessingml.header+xml"/>
  <Override PartName="/word/header13.xml" ContentType="application/vnd.openxmlformats-officedocument.wordprocessingml.header+xml"/>
  <Override PartName="/word/footer22.xml" ContentType="application/vnd.openxmlformats-officedocument.wordprocessingml.footer+xml"/>
  <Override PartName="/word/header12.xml" ContentType="application/vnd.openxmlformats-officedocument.wordprocessingml.header+xml"/>
  <Override PartName="/word/footer21.xml" ContentType="application/vnd.openxmlformats-officedocument.wordprocessingml.footer+xml"/>
  <Override PartName="/word/footer31.xml" ContentType="application/vnd.openxmlformats-officedocument.wordprocessingml.footer+xml"/>
  <Override PartName="/word/header22.xml" ContentType="application/vnd.openxmlformats-officedocument.wordprocessingml.header+xml"/>
  <Override PartName="/word/header11.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7.xml" ContentType="application/vnd.openxmlformats-officedocument.wordprocessingml.footer+xml"/>
  <Override PartName="/word/footer18.xml" ContentType="application/vnd.openxmlformats-officedocument.wordprocessingml.footer+xml"/>
  <Override PartName="/word/footer6.xml" ContentType="application/vnd.openxmlformats-officedocument.wordprocessingml.footer+xml"/>
  <Override PartName="/word/footer17.xml" ContentType="application/vnd.openxmlformats-officedocument.wordprocessingml.footer+xml"/>
  <Override PartName="/word/footer5.xml" ContentType="application/vnd.openxmlformats-officedocument.wordprocessingml.footer+xml"/>
  <Override PartName="/word/footer61.xml" ContentType="application/vnd.openxmlformats-officedocument.wordprocessingml.footer+xml"/>
  <Override PartName="/word/header52.xml" ContentType="application/vnd.openxmlformats-officedocument.wordprocessingml.header+xml"/>
  <Override PartName="/word/header9.xml" ContentType="application/vnd.openxmlformats-officedocument.wordprocessingml.header+xml"/>
  <Override PartName="/word/footer16.xml" ContentType="application/vnd.openxmlformats-officedocument.wordprocessingml.footer+xml"/>
  <Override PartName="/word/footer60.xml" ContentType="application/vnd.openxmlformats-officedocument.wordprocessingml.footer+xml"/>
  <Override PartName="/word/header51.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15.xml" ContentType="application/vnd.openxmlformats-officedocument.wordprocessingml.footer+xml"/>
  <Override PartName="/word/footer3.xml" ContentType="application/vnd.openxmlformats-officedocument.wordprocessingml.footer+xml"/>
  <Override PartName="/word/header50.xml" ContentType="application/vnd.openxmlformats-officedocument.wordprocessingml.header+xml"/>
  <Override PartName="/word/header7.xml" ContentType="application/vnd.openxmlformats-officedocument.wordprocessingml.header+xml"/>
  <Override PartName="/word/footer14.xml" ContentType="application/vnd.openxmlformats-officedocument.wordprocessingml.footer+xml"/>
  <Override PartName="/word/header24.xml" ContentType="application/vnd.openxmlformats-officedocument.wordprocessingml.header+xml"/>
  <Override PartName="/word/footer33.xml" ContentType="application/vnd.openxmlformats-officedocument.wordprocessingml.footer+xml"/>
  <Override PartName="/word/footer9.xml" ContentType="application/vnd.openxmlformats-officedocument.wordprocessingml.footer+xml"/>
  <Override PartName="/word/styles.xml" ContentType="application/vnd.openxmlformats-officedocument.wordprocessingml.styles+xml"/>
  <Override PartName="/word/header10.xml" ContentType="application/vnd.openxmlformats-officedocument.wordprocessingml.header+xml"/>
  <Override PartName="/word/footer19.xml" ContentType="application/vnd.openxmlformats-officedocument.wordprocessingml.footer+xml"/>
  <Override PartName="/word/footer8.xml" ContentType="application/vnd.openxmlformats-officedocument.wordprocessingml.footer+xml"/>
  <Override PartName="/word/footer2.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numbering.xml" ContentType="application/vnd.openxmlformats-officedocument.wordprocessingml.numbering+xml"/>
  <Override PartName="/word/footer1.xml" ContentType="application/vnd.openxmlformats-officedocument.wordprocessingml.footer+xml"/>
  <Override PartName="/word/footer12.xml" ContentType="application/vnd.openxmlformats-officedocument.wordprocessingml.footer+xml"/>
  <Override PartName="/word/footnotes.xml" ContentType="application/vnd.openxmlformats-officedocument.wordprocessingml.footnotes+xml"/>
  <Override PartName="/word/header5.xml" ContentType="application/vnd.openxmlformats-officedocument.wordprocessingml.header+xml"/>
  <Override PartName="/word/footer11.xml" ContentType="application/vnd.openxmlformats-officedocument.wordprocessingml.footer+xml"/>
  <Override PartName="/word/header4.xml" ContentType="application/vnd.openxmlformats-officedocument.wordprocessingml.header+xml"/>
  <Override PartName="/word/footer57.xml" ContentType="application/vnd.openxmlformats-officedocument.wordprocessingml.footer+xml"/>
  <Override PartName="/word/header48.xml" ContentType="application/vnd.openxmlformats-officedocument.wordprocessingml.header+xml"/>
  <Override PartName="/word/header59.xml" ContentType="application/vnd.openxmlformats-officedocument.wordprocessingml.header+xml"/>
  <Override PartName="/word/footer10.xml" ContentType="application/vnd.openxmlformats-officedocument.wordprocessingml.footer+xml"/>
  <Override PartName="/word/header3.xml" ContentType="application/vnd.openxmlformats-officedocument.wordprocessingml.header+xml"/>
  <Override PartName="/word/footer39.xml" ContentType="application/vnd.openxmlformats-officedocument.wordprocessingml.footer+xml"/>
  <Override PartName="/word/footer56.xml" ContentType="application/vnd.openxmlformats-officedocument.wordprocessingml.footer+xml"/>
  <Override PartName="/word/header47.xml" ContentType="application/vnd.openxmlformats-officedocument.wordprocessingml.header+xml"/>
  <Override PartName="/word/header2.xml" ContentType="application/vnd.openxmlformats-officedocument.wordprocessingml.header+xml"/>
  <Override PartName="/word/footer55.xml" ContentType="application/vnd.openxmlformats-officedocument.wordprocessingml.footer+xml"/>
  <Override PartName="/word/header46.xml" ContentType="application/vnd.openxmlformats-officedocument.wordprocessingml.header+xml"/>
  <Override PartName="/word/header1.xml" ContentType="application/vnd.openxmlformats-officedocument.wordprocessingml.header+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sectPr>
          <w:headerReference w:type="even" r:id="rId2"/>
          <w:headerReference w:type="default" r:id="rId3"/>
          <w:footerReference w:type="even" r:id="rId4"/>
          <w:footerReference w:type="default" r:id="rId5"/>
          <w:type w:val="nextPage"/>
          <w:pgSz w:w="9638" w:h="13606"/>
          <w:pgMar w:left="737" w:right="1145" w:header="720" w:top="1106" w:footer="720" w:bottom="777" w:gutter="0"/>
          <w:pgNumType w:fmt="decimal"/>
          <w:formProt w:val="false"/>
          <w:textDirection w:val="lrTb"/>
          <w:docGrid w:type="default" w:linePitch="400" w:charSpace="2047"/>
        </w:sectPr>
        <w:pStyle w:val="Normal"/>
        <w:spacing w:lineRule="auto" w:line="276" w:before="0" w:after="0"/>
        <w:ind w:left="0" w:right="0" w:hanging="0"/>
        <w:jc w:val="left"/>
        <w:rPr>
          <w:rFonts w:ascii="Times New Roman" w:hAnsi="Times New Roman" w:eastAsia="Times New Roman" w:cs="Times New Roman"/>
          <w:color w:val="000000"/>
          <w:sz w:val="20"/>
          <w:szCs w:val="22"/>
          <w:lang w:val="ru-RU" w:eastAsia="ru-RU" w:bidi="ar-SA"/>
        </w:rPr>
      </w:pPr>
      <w:bookmarkStart w:id="0" w:name="_GoBack"/>
      <w:bookmarkStart w:id="1" w:name="_GoBack"/>
      <w:bookmarkEnd w:id="1"/>
      <w:r>
        <w:rPr>
          <w:rFonts w:eastAsia="Times New Roman" w:cs="Times New Roman"/>
          <w:color w:val="000000"/>
          <w:sz w:val="20"/>
          <w:szCs w:val="22"/>
          <w:lang w:val="ru-RU" w:eastAsia="ru-RU" w:bidi="ar-SA"/>
        </w:rPr>
        <mc:AlternateContent>
          <mc:Choice Requires="wpg">
            <w:drawing>
              <wp:anchor behindDoc="1" distT="0" distB="0" distL="114300" distR="114300" simplePos="0" locked="0" layoutInCell="1" allowOverlap="1" relativeHeight="5">
                <wp:simplePos x="0" y="0"/>
                <wp:positionH relativeFrom="column">
                  <wp:posOffset>471170</wp:posOffset>
                </wp:positionH>
                <wp:positionV relativeFrom="paragraph">
                  <wp:posOffset>539750</wp:posOffset>
                </wp:positionV>
                <wp:extent cx="5928360" cy="7676515"/>
                <wp:effectExtent l="0" t="0" r="0" b="0"/>
                <wp:wrapNone/>
                <wp:docPr id="1" name=""/>
                <a:graphic xmlns:a="http://schemas.openxmlformats.org/drawingml/2006/main">
                  <a:graphicData uri="http://schemas.microsoft.com/office/word/2010/wordprocessingGroup">
                    <wpg:wgp>
                      <wpg:cNvGrpSpPr/>
                      <wpg:grpSpPr>
                        <a:xfrm>
                          <a:off x="0" y="0"/>
                          <a:ext cx="5927760" cy="7675920"/>
                        </a:xfrm>
                      </wpg:grpSpPr>
                      <wps:wsp>
                        <wps:cNvSpPr/>
                        <wps:spPr>
                          <a:xfrm>
                            <a:off x="1046520" y="0"/>
                            <a:ext cx="3142080" cy="223560"/>
                          </a:xfrm>
                          <a:prstGeom prst="rect">
                            <a:avLst/>
                          </a:prstGeom>
                          <a:solidFill>
                            <a:srgbClr val="ffffff"/>
                          </a:solidFill>
                          <a:ln>
                            <a:solidFill>
                              <a:srgbClr val="3465af"/>
                            </a:solidFill>
                          </a:ln>
                        </wps:spPr>
                        <wps:style>
                          <a:lnRef idx="0"/>
                          <a:fillRef idx="0"/>
                          <a:effectRef idx="0"/>
                          <a:fontRef idx="minor"/>
                        </wps:style>
                        <wps:bodyPr/>
                      </wps:wsp>
                      <wps:wsp>
                        <wps:cNvSpPr/>
                        <wps:spPr>
                          <a:xfrm>
                            <a:off x="1319040" y="208800"/>
                            <a:ext cx="2416680" cy="224280"/>
                          </a:xfrm>
                          <a:prstGeom prst="rect">
                            <a:avLst/>
                          </a:prstGeom>
                          <a:solidFill>
                            <a:srgbClr val="ffffff"/>
                          </a:solidFill>
                          <a:ln>
                            <a:solidFill>
                              <a:srgbClr val="3465af"/>
                            </a:solidFill>
                          </a:ln>
                        </wps:spPr>
                        <wps:style>
                          <a:lnRef idx="0"/>
                          <a:fillRef idx="0"/>
                          <a:effectRef idx="0"/>
                          <a:fontRef idx="minor"/>
                        </wps:style>
                        <wps:bodyPr/>
                      </wps:wsp>
                      <wps:wsp>
                        <wps:cNvSpPr/>
                        <wps:spPr>
                          <a:xfrm>
                            <a:off x="1181880" y="4669200"/>
                            <a:ext cx="2781360" cy="187200"/>
                          </a:xfrm>
                          <a:prstGeom prst="rect">
                            <a:avLst/>
                          </a:prstGeom>
                          <a:solidFill>
                            <a:srgbClr val="ffffff"/>
                          </a:solidFill>
                          <a:ln>
                            <a:solidFill>
                              <a:srgbClr val="3465af"/>
                            </a:solidFill>
                          </a:ln>
                        </wps:spPr>
                        <wps:style>
                          <a:lnRef idx="0"/>
                          <a:fillRef idx="0"/>
                          <a:effectRef idx="0"/>
                          <a:fontRef idx="minor"/>
                        </wps:style>
                        <wps:bodyPr/>
                      </wps:wsp>
                      <wps:wsp>
                        <wps:cNvSpPr/>
                        <wps:spPr>
                          <a:xfrm>
                            <a:off x="1990800" y="7143840"/>
                            <a:ext cx="637560" cy="186120"/>
                          </a:xfrm>
                          <a:prstGeom prst="rect">
                            <a:avLst/>
                          </a:prstGeom>
                          <a:solidFill>
                            <a:srgbClr val="ffffff"/>
                          </a:solidFill>
                          <a:ln>
                            <a:solidFill>
                              <a:srgbClr val="3465af"/>
                            </a:solidFill>
                          </a:ln>
                        </wps:spPr>
                        <wps:style>
                          <a:lnRef idx="0"/>
                          <a:fillRef idx="0"/>
                          <a:effectRef idx="0"/>
                          <a:fontRef idx="minor"/>
                        </wps:style>
                        <wps:bodyPr/>
                      </wps:wsp>
                      <wps:wsp>
                        <wps:cNvSpPr/>
                        <wps:spPr>
                          <a:xfrm>
                            <a:off x="1029960" y="7317000"/>
                            <a:ext cx="3192120" cy="186120"/>
                          </a:xfrm>
                          <a:prstGeom prst="rect">
                            <a:avLst/>
                          </a:prstGeom>
                          <a:solidFill>
                            <a:srgbClr val="ffffff"/>
                          </a:solidFill>
                          <a:ln>
                            <a:solidFill>
                              <a:srgbClr val="3465af"/>
                            </a:solidFill>
                          </a:ln>
                        </wps:spPr>
                        <wps:style>
                          <a:lnRef idx="0"/>
                          <a:fillRef idx="0"/>
                          <a:effectRef idx="0"/>
                          <a:fontRef idx="minor"/>
                        </wps:style>
                        <wps:bodyPr/>
                      </wps:wsp>
                      <wps:wsp>
                        <wps:cNvSpPr/>
                        <wps:spPr>
                          <a:xfrm>
                            <a:off x="2025000" y="7489800"/>
                            <a:ext cx="384840" cy="186120"/>
                          </a:xfrm>
                          <a:prstGeom prst="rect">
                            <a:avLst/>
                          </a:prstGeom>
                          <a:solidFill>
                            <a:srgbClr val="ffffff"/>
                          </a:solidFill>
                          <a:ln>
                            <a:solidFill>
                              <a:srgbClr val="3465af"/>
                            </a:solidFill>
                          </a:ln>
                        </wps:spPr>
                        <wps:style>
                          <a:lnRef idx="0"/>
                          <a:fillRef idx="0"/>
                          <a:effectRef idx="0"/>
                          <a:fontRef idx="minor"/>
                        </wps:style>
                        <wps:bodyPr/>
                      </wps:wsp>
                      <wps:wsp>
                        <wps:cNvSpPr/>
                        <wps:spPr>
                          <a:xfrm>
                            <a:off x="2316960" y="7489800"/>
                            <a:ext cx="157320" cy="186120"/>
                          </a:xfrm>
                          <a:prstGeom prst="rect">
                            <a:avLst/>
                          </a:prstGeom>
                          <a:solidFill>
                            <a:srgbClr val="ffffff"/>
                          </a:solidFill>
                          <a:ln>
                            <a:solidFill>
                              <a:srgbClr val="3465af"/>
                            </a:solidFill>
                          </a:ln>
                        </wps:spPr>
                        <wps:style>
                          <a:lnRef idx="0"/>
                          <a:fillRef idx="0"/>
                          <a:effectRef idx="0"/>
                          <a:fontRef idx="minor"/>
                        </wps:style>
                        <wps:bodyPr/>
                      </wps:wsp>
                      <wps:wsp>
                        <wps:cNvSpPr/>
                        <wps:spPr>
                          <a:xfrm>
                            <a:off x="0" y="2216160"/>
                            <a:ext cx="5927760" cy="484560"/>
                          </a:xfrm>
                          <a:prstGeom prst="rect">
                            <a:avLst/>
                          </a:prstGeom>
                          <a:solidFill>
                            <a:srgbClr val="ffffff"/>
                          </a:solidFill>
                          <a:ln>
                            <a:solidFill>
                              <a:srgbClr val="3465af"/>
                            </a:solidFill>
                          </a:ln>
                        </wps:spPr>
                        <wps:style>
                          <a:lnRef idx="0"/>
                          <a:fillRef idx="0"/>
                          <a:effectRef idx="0"/>
                          <a:fontRef idx="minor"/>
                        </wps:style>
                        <wps:bodyPr/>
                      </wps:wsp>
                      <wps:wsp>
                        <wps:cNvSpPr/>
                        <wps:spPr>
                          <a:xfrm>
                            <a:off x="1057320" y="2779560"/>
                            <a:ext cx="3220200" cy="414000"/>
                          </a:xfrm>
                          <a:prstGeom prst="rect">
                            <a:avLst/>
                          </a:prstGeom>
                          <a:solidFill>
                            <a:srgbClr val="ffffff"/>
                          </a:solidFill>
                          <a:ln>
                            <a:solidFill>
                              <a:srgbClr val="3465af"/>
                            </a:solidFill>
                          </a:ln>
                        </wps:spPr>
                        <wps:style>
                          <a:lnRef idx="0"/>
                          <a:fillRef idx="0"/>
                          <a:effectRef idx="0"/>
                          <a:fontRef idx="minor"/>
                        </wps:style>
                        <wps:bodyPr/>
                      </wps:wsp>
                      <wps:wsp>
                        <wps:cNvSpPr/>
                        <wps:spPr>
                          <a:xfrm>
                            <a:off x="1288440" y="3300120"/>
                            <a:ext cx="2604240" cy="414000"/>
                          </a:xfrm>
                          <a:prstGeom prst="rect">
                            <a:avLst/>
                          </a:prstGeom>
                          <a:solidFill>
                            <a:srgbClr val="ffffff"/>
                          </a:solidFill>
                          <a:ln>
                            <a:solidFill>
                              <a:srgbClr val="3465af"/>
                            </a:solidFill>
                          </a:ln>
                        </wps:spPr>
                        <wps:style>
                          <a:lnRef idx="0"/>
                          <a:fillRef idx="0"/>
                          <a:effectRef idx="0"/>
                          <a:fontRef idx="minor"/>
                        </wps:style>
                        <wps:bodyPr/>
                      </wps:wsp>
                      <wps:wsp>
                        <wps:cNvSpPr/>
                        <wps:spPr>
                          <a:xfrm>
                            <a:off x="10080" y="3821400"/>
                            <a:ext cx="5901840" cy="414720"/>
                          </a:xfrm>
                          <a:prstGeom prst="rect">
                            <a:avLst/>
                          </a:prstGeom>
                          <a:solidFill>
                            <a:srgbClr val="ffffff"/>
                          </a:solidFill>
                          <a:ln>
                            <a:solidFill>
                              <a:srgbClr val="3465af"/>
                            </a:solidFill>
                          </a:ln>
                        </wps:spPr>
                        <wps:style>
                          <a:lnRef idx="0"/>
                          <a:fillRef idx="0"/>
                          <a:effectRef idx="0"/>
                          <a:fontRef idx="minor"/>
                        </wps:style>
                        <wps:bodyPr/>
                      </wps:wsp>
                    </wpg:wgp>
                  </a:graphicData>
                </a:graphic>
              </wp:anchor>
            </w:drawing>
          </mc:Choice>
          <mc:Fallback>
            <w:pict>
              <v:group id="shape_0" style="position:absolute;margin-left:37.1pt;margin-top:42.5pt;width:466.75pt;height:604.4pt" coordorigin="742,850" coordsize="9335,12088">
                <v:rect id="shape_0" fillcolor="white" stroked="t" style="position:absolute;left:2390;top:850;width:4947;height:351">
                  <w10:wrap type="none"/>
                  <v:fill type="solid" color2="black" o:detectmouseclick="t"/>
                  <v:stroke color="#3465af" joinstyle="round" endcap="flat"/>
                </v:rect>
                <v:rect id="shape_0" fillcolor="white" stroked="t" style="position:absolute;left:2819;top:1179;width:3805;height:352">
                  <w10:wrap type="none"/>
                  <v:fill type="solid" color2="black" o:detectmouseclick="t"/>
                  <v:stroke color="#3465af" joinstyle="round" endcap="flat"/>
                </v:rect>
                <v:rect id="shape_0" fillcolor="white" stroked="t" style="position:absolute;left:2603;top:8203;width:4379;height:294">
                  <w10:wrap type="none"/>
                  <v:fill type="solid" color2="black" o:detectmouseclick="t"/>
                  <v:stroke color="#3465af" joinstyle="round" endcap="flat"/>
                </v:rect>
                <v:rect id="shape_0" fillcolor="white" stroked="t" style="position:absolute;left:3877;top:12100;width:1003;height:292">
                  <w10:wrap type="none"/>
                  <v:fill type="solid" color2="black" o:detectmouseclick="t"/>
                  <v:stroke color="#3465af" joinstyle="round" endcap="flat"/>
                </v:rect>
                <v:rect id="shape_0" fillcolor="white" stroked="t" style="position:absolute;left:2364;top:12373;width:5026;height:292">
                  <w10:wrap type="none"/>
                  <v:fill type="solid" color2="black" o:detectmouseclick="t"/>
                  <v:stroke color="#3465af" joinstyle="round" endcap="flat"/>
                </v:rect>
                <v:rect id="shape_0" fillcolor="white" stroked="t" style="position:absolute;left:3931;top:12645;width:605;height:292">
                  <w10:wrap type="none"/>
                  <v:fill type="solid" color2="black" o:detectmouseclick="t"/>
                  <v:stroke color="#3465af" joinstyle="round" endcap="flat"/>
                </v:rect>
                <v:rect id="shape_0" fillcolor="white" stroked="t" style="position:absolute;left:4391;top:12645;width:247;height:292">
                  <w10:wrap type="none"/>
                  <v:fill type="solid" color2="black" o:detectmouseclick="t"/>
                  <v:stroke color="#3465af" joinstyle="round" endcap="flat"/>
                </v:rect>
                <v:rect id="shape_0" fillcolor="white" stroked="t" style="position:absolute;left:742;top:4340;width:9334;height:762">
                  <w10:wrap type="none"/>
                  <v:fill type="solid" color2="black" o:detectmouseclick="t"/>
                  <v:stroke color="#3465af" joinstyle="round" endcap="flat"/>
                </v:rect>
                <v:rect id="shape_0" fillcolor="white" stroked="t" style="position:absolute;left:2407;top:5227;width:5070;height:651">
                  <w10:wrap type="none"/>
                  <v:fill type="solid" color2="black" o:detectmouseclick="t"/>
                  <v:stroke color="#3465af" joinstyle="round" endcap="flat"/>
                </v:rect>
                <v:rect id="shape_0" fillcolor="white" stroked="t" style="position:absolute;left:2771;top:6047;width:4100;height:651">
                  <w10:wrap type="none"/>
                  <v:fill type="solid" color2="black" o:detectmouseclick="t"/>
                  <v:stroke color="#3465af" joinstyle="round" endcap="flat"/>
                </v:rect>
                <v:rect id="shape_0" fillcolor="white" stroked="t" style="position:absolute;left:758;top:6868;width:9293;height:652">
                  <w10:wrap type="none"/>
                  <v:fill type="solid" color2="black" o:detectmouseclick="t"/>
                  <v:stroke color="#3465af" joinstyle="round" endcap="flat"/>
                </v:rect>
              </v:group>
            </w:pict>
          </mc:Fallback>
        </mc:AlternateContent>
      </w:r>
    </w:p>
    <w:p>
      <w:pPr>
        <w:sectPr>
          <w:headerReference w:type="even" r:id="rId6"/>
          <w:headerReference w:type="default" r:id="rId7"/>
          <w:footerReference w:type="even" r:id="rId8"/>
          <w:footerReference w:type="default" r:id="rId9"/>
          <w:type w:val="nextPage"/>
          <w:pgSz w:w="9638" w:h="13606"/>
          <w:pgMar w:left="737" w:right="1145" w:header="720" w:top="1106" w:footer="720" w:bottom="1039" w:gutter="0"/>
          <w:pgNumType w:fmt="decimal"/>
          <w:formProt w:val="false"/>
          <w:textDirection w:val="lrTb"/>
          <w:docGrid w:type="default" w:linePitch="400" w:charSpace="2047"/>
        </w:sectPr>
        <w:pStyle w:val="Normal"/>
        <w:spacing w:lineRule="atLeast" w:line="100" w:before="0" w:after="0"/>
        <w:ind w:left="0" w:right="0" w:hanging="0"/>
        <w:jc w:val="center"/>
        <w:rPr>
          <w:rFonts w:ascii="Times New Roman" w:hAnsi="Times New Roman" w:eastAsia="Times New Roman" w:cs="Times New Roman"/>
          <w:color w:val="000000"/>
          <w:sz w:val="20"/>
          <w:szCs w:val="22"/>
          <w:lang w:val="ru-RU" w:eastAsia="ru-RU" w:bidi="ar-SA"/>
        </w:rPr>
      </w:pPr>
      <w:r>
        <w:rPr/>
        <w:t xml:space="preserve">УДК 343.915    </w:t>
      </w:r>
    </w:p>
    <w:p>
      <w:pPr>
        <w:pStyle w:val="Normal"/>
        <w:spacing w:lineRule="atLeast" w:line="100" w:before="0" w:after="29"/>
        <w:ind w:left="10" w:right="0" w:hanging="10"/>
        <w:jc w:val="center"/>
        <w:rPr>
          <w:b/>
          <w:b/>
        </w:rPr>
      </w:pPr>
      <w:r>
        <w:rPr>
          <w:b/>
        </w:rPr>
        <w:t>Редакционный совет</w:t>
      </w:r>
    </w:p>
    <w:p>
      <w:pPr>
        <w:pStyle w:val="Normal"/>
        <w:spacing w:lineRule="atLeast" w:line="100"/>
        <w:ind w:left="2059" w:right="1197" w:hanging="10"/>
        <w:jc w:val="center"/>
        <w:rPr>
          <w:rFonts w:ascii="Times New Roman" w:hAnsi="Times New Roman" w:eastAsia="Times New Roman" w:cs="Times New Roman"/>
          <w:color w:val="000000"/>
          <w:sz w:val="20"/>
          <w:szCs w:val="22"/>
          <w:lang w:val="ru-RU" w:eastAsia="ru-RU" w:bidi="ar-SA"/>
        </w:rPr>
      </w:pPr>
      <w:r>
        <w:rPr/>
        <w:t xml:space="preserve">В.А. Ким; В.А. Казюлин, к.ю.н., доцент; Калмыков Г.И., к.ю.н., доцент; </w:t>
      </w:r>
    </w:p>
    <w:p>
      <w:pPr>
        <w:pStyle w:val="Normal"/>
        <w:ind w:left="2504" w:right="0" w:hanging="0"/>
        <w:rPr>
          <w:rFonts w:ascii="Times New Roman" w:hAnsi="Times New Roman" w:eastAsia="Times New Roman" w:cs="Times New Roman"/>
          <w:color w:val="000000"/>
          <w:sz w:val="20"/>
          <w:szCs w:val="22"/>
          <w:lang w:val="ru-RU" w:eastAsia="ru-RU" w:bidi="ar-SA"/>
        </w:rPr>
      </w:pPr>
      <w:r>
        <w:rPr/>
        <w:t xml:space="preserve">Р.М. Лисецкий, к.ю.н.; А.И. Маршавин; </w:t>
      </w:r>
    </w:p>
    <w:p>
      <w:pPr>
        <w:pStyle w:val="Normal"/>
        <w:spacing w:lineRule="atLeast" w:line="100" w:before="0" w:after="510"/>
        <w:ind w:left="10" w:right="0" w:hanging="10"/>
        <w:jc w:val="center"/>
        <w:rPr>
          <w:rFonts w:ascii="Times New Roman" w:hAnsi="Times New Roman" w:eastAsia="Times New Roman" w:cs="Times New Roman"/>
          <w:color w:val="000000"/>
          <w:sz w:val="20"/>
          <w:szCs w:val="22"/>
          <w:lang w:val="ru-RU" w:eastAsia="ru-RU" w:bidi="ar-SA"/>
        </w:rPr>
      </w:pPr>
      <w:r>
        <w:rPr/>
        <w:t>Е.А. Новосельцева</w:t>
      </w:r>
    </w:p>
    <w:p>
      <w:pPr>
        <w:pStyle w:val="Normal"/>
        <w:spacing w:lineRule="atLeast" w:line="100" w:before="0" w:after="114"/>
        <w:ind w:left="10" w:right="0" w:hanging="10"/>
        <w:jc w:val="center"/>
        <w:rPr>
          <w:b/>
          <w:b/>
        </w:rPr>
      </w:pPr>
      <w:r>
        <w:rPr>
          <w:b/>
        </w:rPr>
        <w:t>Под редакцией</w:t>
      </w:r>
    </w:p>
    <w:p>
      <w:pPr>
        <w:pStyle w:val="Normal"/>
        <w:ind w:left="1867" w:right="0" w:hanging="0"/>
        <w:rPr>
          <w:rFonts w:ascii="Times New Roman" w:hAnsi="Times New Roman" w:eastAsia="Times New Roman" w:cs="Times New Roman"/>
          <w:color w:val="000000"/>
          <w:sz w:val="20"/>
          <w:szCs w:val="22"/>
          <w:lang w:val="ru-RU" w:eastAsia="ru-RU" w:bidi="ar-SA"/>
        </w:rPr>
      </w:pPr>
      <w:r>
        <w:rPr/>
        <w:t>Заслуженного деятеля науки Российской Федерации</w:t>
      </w:r>
    </w:p>
    <w:p>
      <w:pPr>
        <w:pStyle w:val="Normal"/>
        <w:spacing w:lineRule="atLeast" w:line="100" w:before="0" w:after="510"/>
        <w:ind w:left="10" w:right="411" w:hanging="10"/>
        <w:jc w:val="right"/>
        <w:rPr>
          <w:rFonts w:ascii="Times New Roman" w:hAnsi="Times New Roman" w:eastAsia="Times New Roman" w:cs="Times New Roman"/>
          <w:color w:val="000000"/>
          <w:sz w:val="20"/>
          <w:szCs w:val="22"/>
          <w:lang w:val="ru-RU" w:eastAsia="ru-RU" w:bidi="ar-SA"/>
        </w:rPr>
      </w:pPr>
      <w:r>
        <w:rPr/>
        <w:t>д.ю.н., профессора С.И. Гирько и д.ю.н., профессора Ю.Н. Демидова</w:t>
      </w:r>
    </w:p>
    <w:p>
      <w:pPr>
        <w:pStyle w:val="Normal"/>
        <w:spacing w:lineRule="atLeast" w:line="100" w:before="0" w:after="29"/>
        <w:ind w:left="10" w:right="0" w:hanging="10"/>
        <w:jc w:val="center"/>
        <w:rPr>
          <w:b/>
          <w:b/>
        </w:rPr>
      </w:pPr>
      <w:r>
        <w:rPr>
          <w:b/>
        </w:rPr>
        <w:t>Авторы-составители</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 xml:space="preserve">А.В. Аносов; </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 xml:space="preserve">С.И. Булатецкий; </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Л.И. Беляева, д.ю.н., профессор;</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 xml:space="preserve">Т.Г. Газизова, к.ю.н., доцент; </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О.М. Дорошенко;</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 xml:space="preserve">О.Н. Жидконожкина; </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 xml:space="preserve">Т.М. Занина, к.ю.н., профессор; </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А.В. Лобанов;</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 xml:space="preserve">Д.А. Маракулин; </w:t>
      </w:r>
    </w:p>
    <w:p>
      <w:pPr>
        <w:pStyle w:val="Normal"/>
        <w:spacing w:lineRule="atLeast" w:line="100"/>
        <w:ind w:left="3302" w:right="2440" w:hanging="10"/>
        <w:jc w:val="center"/>
        <w:rPr>
          <w:rFonts w:ascii="Times New Roman" w:hAnsi="Times New Roman" w:eastAsia="Times New Roman" w:cs="Times New Roman"/>
          <w:color w:val="000000"/>
          <w:sz w:val="20"/>
          <w:szCs w:val="22"/>
          <w:lang w:val="ru-RU" w:eastAsia="ru-RU" w:bidi="ar-SA"/>
        </w:rPr>
      </w:pPr>
      <w:r>
        <w:rPr/>
        <w:t>С.С. Нехорошева; Р.В. Никулин;</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 xml:space="preserve">Т.А. Петрова, к.ю.н.; </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 xml:space="preserve">Р.В. Полтарыгин, к.ю.н; </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С.Н. Спирин;</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 xml:space="preserve">А.П. Титаренко, к.ю.н., доцент; </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 xml:space="preserve">Л.В. Черепанова, к.ю.н., доцент; </w:t>
      </w:r>
    </w:p>
    <w:p>
      <w:pPr>
        <w:pStyle w:val="Normal"/>
        <w:spacing w:lineRule="atLeast" w:line="100" w:before="0" w:after="1469"/>
        <w:ind w:left="10" w:right="0" w:hanging="10"/>
        <w:jc w:val="center"/>
        <w:rPr>
          <w:rFonts w:ascii="Times New Roman" w:hAnsi="Times New Roman" w:eastAsia="Times New Roman" w:cs="Times New Roman"/>
          <w:color w:val="000000"/>
          <w:sz w:val="20"/>
          <w:szCs w:val="22"/>
          <w:lang w:val="ru-RU" w:eastAsia="ru-RU" w:bidi="ar-SA"/>
        </w:rPr>
      </w:pPr>
      <w:r>
        <w:rPr/>
        <w:t>А.В. Шевцов, к.ю.н.</w:t>
      </w:r>
    </w:p>
    <w:p>
      <w:pPr>
        <w:pStyle w:val="Normal"/>
        <w:spacing w:before="0" w:after="613"/>
        <w:ind w:left="397" w:right="0" w:hanging="0"/>
        <w:rPr>
          <w:rFonts w:ascii="Times New Roman" w:hAnsi="Times New Roman" w:eastAsia="Times New Roman" w:cs="Times New Roman"/>
          <w:color w:val="000000"/>
          <w:sz w:val="20"/>
          <w:szCs w:val="22"/>
          <w:lang w:val="ru-RU" w:eastAsia="ru-RU" w:bidi="ar-SA"/>
        </w:rPr>
      </w:pPr>
      <w:r>
        <w:rPr/>
        <w:t>ISBN 978-5-8129-0111-0</w:t>
      </w:r>
    </w:p>
    <w:p>
      <w:pPr>
        <w:pStyle w:val="Normal"/>
        <w:spacing w:lineRule="atLeast" w:line="100" w:before="0" w:after="9"/>
        <w:ind w:left="2494" w:right="0" w:hanging="0"/>
        <w:jc w:val="left"/>
        <w:rPr>
          <w:sz w:val="18"/>
        </w:rPr>
      </w:pPr>
      <w:r>
        <w:rPr>
          <w:sz w:val="18"/>
        </w:rPr>
        <w:t>© Объединенная редакция МВД России, 2014</w:t>
      </w:r>
    </w:p>
    <w:p>
      <w:pPr>
        <w:pStyle w:val="Normal"/>
        <w:spacing w:lineRule="atLeast" w:line="100" w:before="0" w:after="0"/>
        <w:ind w:left="0" w:right="0" w:hanging="0"/>
        <w:jc w:val="center"/>
        <w:rPr>
          <w:sz w:val="18"/>
        </w:rPr>
      </w:pPr>
      <w:r>
        <w:rPr>
          <w:sz w:val="18"/>
        </w:rPr>
        <w:t>© Авторский коллектив, 2014</w:t>
      </w:r>
    </w:p>
    <w:p>
      <w:pPr>
        <w:pStyle w:val="Normal"/>
        <w:spacing w:lineRule="auto" w:line="240" w:before="0" w:after="487"/>
        <w:ind w:left="6" w:right="0" w:hanging="6"/>
        <w:jc w:val="center"/>
        <w:rPr>
          <w:b/>
          <w:b/>
          <w:sz w:val="22"/>
        </w:rPr>
      </w:pPr>
      <w:r>
        <w:rPr>
          <w:b/>
          <w:sz w:val="22"/>
        </w:rPr>
        <w:t>ТОМ I</w:t>
      </w:r>
    </w:p>
    <w:p>
      <w:pPr>
        <w:pStyle w:val="Normal"/>
        <w:spacing w:lineRule="atLeast" w:line="100" w:before="0" w:after="261"/>
        <w:ind w:left="10" w:right="12" w:hanging="10"/>
        <w:jc w:val="left"/>
        <w:rPr>
          <w:sz w:val="22"/>
        </w:rPr>
      </w:pPr>
      <w:r>
        <w:rPr>
          <w:b/>
          <w:sz w:val="22"/>
        </w:rPr>
        <w:t>От авторов</w:t>
      </w:r>
      <w:r>
        <w:rPr>
          <w:sz w:val="22"/>
        </w:rPr>
        <w:t xml:space="preserve"> . . . . . . . . . . . . . . . . . . . . . . . . . . . . . . . . . . . . . . . . . . . . . . . . . . . . . . . . . . . . . . . 9</w:t>
      </w:r>
    </w:p>
    <w:p>
      <w:pPr>
        <w:pStyle w:val="Normal"/>
        <w:spacing w:lineRule="atLeast" w:line="100" w:before="0" w:after="26"/>
        <w:ind w:left="825" w:right="0" w:hanging="840"/>
        <w:jc w:val="left"/>
        <w:rPr>
          <w:b/>
          <w:b/>
          <w:sz w:val="22"/>
        </w:rPr>
      </w:pPr>
      <w:r>
        <w:rPr>
          <w:b/>
          <w:sz w:val="22"/>
        </w:rPr>
        <w:t xml:space="preserve">Глава I.  Правовые основы деятельности подразделений по делам несовершеннолетних органов внутренних дел Российской </w:t>
      </w:r>
    </w:p>
    <w:p>
      <w:pPr>
        <w:pStyle w:val="Normal"/>
        <w:spacing w:lineRule="atLeast" w:line="100" w:before="0" w:after="33"/>
        <w:ind w:left="10" w:right="12" w:hanging="10"/>
        <w:jc w:val="right"/>
        <w:rPr>
          <w:sz w:val="22"/>
        </w:rPr>
      </w:pPr>
      <w:r>
        <w:rPr>
          <w:b/>
          <w:sz w:val="22"/>
        </w:rPr>
        <w:t>Федерации</w:t>
      </w:r>
      <w:r>
        <w:rPr>
          <w:sz w:val="22"/>
        </w:rPr>
        <w:t xml:space="preserve"> . . . . . . . . . . . . . . . . . . . . . . . . . . . . . . . . . . . . . . . . . . . . . . . . . . . . . . 10</w:t>
      </w:r>
    </w:p>
    <w:p>
      <w:pPr>
        <w:pStyle w:val="Normal"/>
        <w:spacing w:lineRule="atLeast" w:line="100" w:before="0" w:after="33"/>
        <w:ind w:left="577" w:right="12" w:hanging="10"/>
        <w:jc w:val="left"/>
        <w:rPr>
          <w:sz w:val="22"/>
        </w:rPr>
      </w:pPr>
      <w:r>
        <w:rPr>
          <w:sz w:val="22"/>
        </w:rPr>
        <w:t xml:space="preserve">§1.  Международные нормы и стандарты в сфере профилактики </w:t>
      </w:r>
    </w:p>
    <w:p>
      <w:pPr>
        <w:pStyle w:val="Normal"/>
        <w:spacing w:lineRule="atLeast" w:line="100" w:before="0" w:after="33"/>
        <w:ind w:left="959" w:right="12" w:hanging="10"/>
        <w:jc w:val="left"/>
        <w:rPr>
          <w:sz w:val="22"/>
        </w:rPr>
      </w:pPr>
      <w:r>
        <w:rPr>
          <w:sz w:val="22"/>
        </w:rPr>
        <w:t>правонарушений несовершеннолетних  . . . . . . . . . . . . . . . . . . . . . . . . . . 10</w:t>
      </w:r>
    </w:p>
    <w:p>
      <w:pPr>
        <w:pStyle w:val="Normal"/>
        <w:spacing w:lineRule="atLeast" w:line="100" w:before="0" w:after="33"/>
        <w:ind w:left="903" w:right="143" w:hanging="336"/>
        <w:jc w:val="left"/>
        <w:rPr>
          <w:sz w:val="22"/>
        </w:rPr>
      </w:pPr>
      <w:r>
        <w:rPr>
          <w:sz w:val="22"/>
        </w:rPr>
        <w:t xml:space="preserve">§2.  Российское законодательство, регулирующее деятельность органов внутренних дел в сфере профилактики правонарушений </w:t>
      </w:r>
    </w:p>
    <w:p>
      <w:pPr>
        <w:pStyle w:val="Normal"/>
        <w:spacing w:lineRule="atLeast" w:line="100" w:before="0" w:after="33"/>
        <w:ind w:left="959" w:right="12" w:hanging="10"/>
        <w:jc w:val="left"/>
        <w:rPr>
          <w:sz w:val="22"/>
        </w:rPr>
      </w:pPr>
      <w:r>
        <w:rPr>
          <w:sz w:val="22"/>
        </w:rPr>
        <w:t>несовершеннолетних. . . . . . . . . . . . . . . . . . . . . . . . . . . . . . . . . . . . . . . . . . . .13</w:t>
      </w:r>
    </w:p>
    <w:p>
      <w:pPr>
        <w:pStyle w:val="Normal"/>
        <w:spacing w:lineRule="atLeast" w:line="100" w:before="0" w:after="33"/>
        <w:ind w:left="577" w:right="12" w:hanging="10"/>
        <w:jc w:val="left"/>
        <w:rPr>
          <w:sz w:val="22"/>
        </w:rPr>
      </w:pPr>
      <w:r>
        <w:rPr>
          <w:sz w:val="22"/>
        </w:rPr>
        <w:t xml:space="preserve">§3.  Ведомственные нормативные акты, регламентирующие </w:t>
      </w:r>
    </w:p>
    <w:p>
      <w:pPr>
        <w:pStyle w:val="Normal"/>
        <w:spacing w:lineRule="atLeast" w:line="100" w:before="0" w:after="261"/>
        <w:ind w:left="959" w:right="12" w:hanging="10"/>
        <w:jc w:val="left"/>
        <w:rPr>
          <w:sz w:val="22"/>
        </w:rPr>
      </w:pPr>
      <w:r>
        <w:rPr>
          <w:sz w:val="22"/>
        </w:rPr>
        <w:t>деятельность ПДН . . . . . . . . . . . . . . . . . . . . . . . . . . . . . . . . . . . . . . . . . . . . . .18</w:t>
      </w:r>
    </w:p>
    <w:p>
      <w:pPr>
        <w:pStyle w:val="Normal"/>
        <w:spacing w:lineRule="atLeast" w:line="100" w:before="0" w:after="26"/>
        <w:ind w:left="0" w:right="0" w:hanging="10"/>
        <w:jc w:val="left"/>
        <w:rPr>
          <w:b/>
          <w:b/>
          <w:sz w:val="22"/>
        </w:rPr>
      </w:pPr>
      <w:r>
        <w:rPr>
          <w:b/>
          <w:sz w:val="22"/>
        </w:rPr>
        <w:t xml:space="preserve">Глава II.  Организация деятельности ПДН по профилактике </w:t>
      </w:r>
    </w:p>
    <w:p>
      <w:pPr>
        <w:pStyle w:val="Normal"/>
        <w:spacing w:lineRule="atLeast" w:line="100" w:before="0" w:after="33"/>
        <w:ind w:left="959" w:right="12" w:hanging="10"/>
        <w:jc w:val="left"/>
        <w:rPr>
          <w:sz w:val="22"/>
        </w:rPr>
      </w:pPr>
      <w:r>
        <w:rPr>
          <w:b/>
          <w:sz w:val="22"/>
        </w:rPr>
        <w:t>правонарушений среди несовершеннолетних</w:t>
      </w:r>
      <w:r>
        <w:rPr>
          <w:sz w:val="22"/>
        </w:rPr>
        <w:t xml:space="preserve"> . . . . . . . . . . . . . . . . . . .23</w:t>
      </w:r>
    </w:p>
    <w:p>
      <w:pPr>
        <w:pStyle w:val="Normal"/>
        <w:spacing w:lineRule="atLeast" w:line="100" w:before="0" w:after="33"/>
        <w:ind w:left="577" w:right="12" w:hanging="10"/>
        <w:jc w:val="left"/>
        <w:rPr>
          <w:sz w:val="22"/>
        </w:rPr>
      </w:pPr>
      <w:r>
        <w:rPr>
          <w:sz w:val="22"/>
        </w:rPr>
        <w:t xml:space="preserve">§1.  Организационные вопросы в деятельности инспектора по делам </w:t>
      </w:r>
    </w:p>
    <w:p>
      <w:pPr>
        <w:pStyle w:val="Normal"/>
        <w:spacing w:lineRule="atLeast" w:line="100" w:before="0" w:after="33"/>
        <w:ind w:left="959" w:right="12" w:hanging="10"/>
        <w:jc w:val="left"/>
        <w:rPr>
          <w:sz w:val="22"/>
        </w:rPr>
      </w:pPr>
      <w:r>
        <w:rPr>
          <w:sz w:val="22"/>
        </w:rPr>
        <w:t>несовершеннолетних . . . . . . . . . . . . . . . . . . . . . . . . . . . . . . . . . . . . . . . . . . . .23</w:t>
      </w:r>
    </w:p>
    <w:p>
      <w:pPr>
        <w:pStyle w:val="Normal"/>
        <w:spacing w:lineRule="atLeast" w:line="100" w:before="0" w:after="33"/>
        <w:ind w:left="903" w:right="12" w:hanging="336"/>
        <w:jc w:val="left"/>
        <w:rPr>
          <w:sz w:val="22"/>
        </w:rPr>
      </w:pPr>
      <w:r>
        <w:rPr>
          <w:sz w:val="22"/>
        </w:rPr>
        <w:t xml:space="preserve">§2.  Деятельность инспектора по делам несовершеннолетних по осуществлению индивидуальной профилактической работы в отношении несовершеннолетних, состоящих </w:t>
      </w:r>
    </w:p>
    <w:p>
      <w:pPr>
        <w:pStyle w:val="Normal"/>
        <w:spacing w:lineRule="atLeast" w:line="100" w:before="0" w:after="33"/>
        <w:ind w:left="959" w:right="12" w:hanging="10"/>
        <w:jc w:val="left"/>
        <w:rPr>
          <w:sz w:val="22"/>
        </w:rPr>
      </w:pPr>
      <w:r>
        <w:rPr>
          <w:sz w:val="22"/>
        </w:rPr>
        <w:t>на профилактическом учете . . . . . . . . . . . . . . . . . . . . . . . . . . . . . . . . . . . . .39</w:t>
      </w:r>
    </w:p>
    <w:p>
      <w:pPr>
        <w:pStyle w:val="Normal"/>
        <w:spacing w:lineRule="atLeast" w:line="100" w:before="0" w:after="33"/>
        <w:ind w:left="903" w:right="634" w:hanging="336"/>
        <w:jc w:val="left"/>
        <w:rPr>
          <w:sz w:val="22"/>
        </w:rPr>
      </w:pPr>
      <w:r>
        <w:rPr>
          <w:sz w:val="22"/>
        </w:rPr>
        <w:t xml:space="preserve">§3.  Деятельность инспектора ПДН по осуществлению индивидуальной профилактической работы в отношении родителей или иных законных представителей несовершеннолетних, не исполняющих своих обязанностей по их воспитанию, обучению и (или) содержанию и (или) </w:t>
      </w:r>
    </w:p>
    <w:p>
      <w:pPr>
        <w:pStyle w:val="Normal"/>
        <w:spacing w:lineRule="atLeast" w:line="100" w:before="0" w:after="33"/>
        <w:ind w:left="959" w:right="12" w:hanging="10"/>
        <w:jc w:val="left"/>
        <w:rPr>
          <w:sz w:val="22"/>
        </w:rPr>
      </w:pPr>
      <w:r>
        <w:rPr>
          <w:sz w:val="22"/>
        </w:rPr>
        <w:t xml:space="preserve">отрицательно влияющих на их поведение либо жестоко </w:t>
      </w:r>
    </w:p>
    <w:p>
      <w:pPr>
        <w:pStyle w:val="Normal"/>
        <w:spacing w:lineRule="atLeast" w:line="100" w:before="0" w:after="33"/>
        <w:ind w:left="959" w:right="12" w:hanging="10"/>
        <w:jc w:val="left"/>
        <w:rPr>
          <w:sz w:val="22"/>
        </w:rPr>
      </w:pPr>
      <w:r>
        <w:rPr>
          <w:sz w:val="22"/>
        </w:rPr>
        <w:t>обращающихся с ними . . . . . . . . . . . . . . . . . . . . . . . . . . . . . . . . . . . . . . . . . .46</w:t>
      </w:r>
    </w:p>
    <w:p>
      <w:pPr>
        <w:pStyle w:val="Normal"/>
        <w:spacing w:lineRule="atLeast" w:line="100" w:before="0" w:after="33"/>
        <w:ind w:left="903" w:right="12" w:hanging="336"/>
        <w:jc w:val="left"/>
        <w:rPr>
          <w:sz w:val="22"/>
        </w:rPr>
      </w:pPr>
      <w:r>
        <w:rPr>
          <w:sz w:val="22"/>
        </w:rPr>
        <w:t xml:space="preserve">§4.  Особенности организации индивидуальной профилактической работы с несовершеннолетними, совершившими преступление, судимыми, освобожденными из учреждений уголовноисполнительной системы, вернувшимися из специальных </w:t>
      </w:r>
    </w:p>
    <w:p>
      <w:pPr>
        <w:sectPr>
          <w:headerReference w:type="even" r:id="rId10"/>
          <w:headerReference w:type="default" r:id="rId11"/>
          <w:footerReference w:type="even" r:id="rId12"/>
          <w:footerReference w:type="default" r:id="rId13"/>
          <w:type w:val="nextPage"/>
          <w:pgSz w:w="9638" w:h="13606"/>
          <w:pgMar w:left="737" w:right="1145" w:header="720" w:top="1106" w:footer="720" w:bottom="1039" w:gutter="0"/>
          <w:pgNumType w:fmt="decimal"/>
          <w:formProt w:val="false"/>
          <w:textDirection w:val="lrTb"/>
          <w:docGrid w:type="default" w:linePitch="400" w:charSpace="2047"/>
        </w:sectPr>
        <w:pStyle w:val="Normal"/>
        <w:spacing w:lineRule="atLeast" w:line="100" w:before="0" w:after="33"/>
        <w:ind w:left="959" w:right="12" w:hanging="10"/>
        <w:jc w:val="left"/>
        <w:rPr>
          <w:sz w:val="22"/>
        </w:rPr>
      </w:pPr>
      <w:r>
        <w:rPr>
          <w:sz w:val="22"/>
        </w:rPr>
        <w:t>учебно-воспитательных учреждений закрытого типа . . . . . . . . . . . . .55</w:t>
      </w:r>
    </w:p>
    <w:p>
      <w:pPr>
        <w:pStyle w:val="Normal"/>
        <w:spacing w:lineRule="atLeast" w:line="100" w:before="0" w:after="33"/>
        <w:ind w:left="1285" w:right="12" w:hanging="336"/>
        <w:jc w:val="left"/>
        <w:rPr>
          <w:sz w:val="22"/>
        </w:rPr>
      </w:pPr>
      <w:r>
        <w:rPr>
          <w:sz w:val="22"/>
        </w:rPr>
        <w:t xml:space="preserve">§5.  Особенности организации индивидуальной профилактической работы с несовершеннолетними, состоящими на профилактическом учете, употребляющими наркотические средства или психотропные вещества без назначения врача либо употребляющими одурманивающие вещества, алкогольную и </w:t>
      </w:r>
    </w:p>
    <w:p>
      <w:pPr>
        <w:pStyle w:val="Normal"/>
        <w:spacing w:lineRule="atLeast" w:line="100" w:before="0" w:after="33"/>
        <w:ind w:left="1309" w:right="12" w:hanging="10"/>
        <w:jc w:val="left"/>
        <w:rPr>
          <w:sz w:val="22"/>
        </w:rPr>
      </w:pPr>
      <w:r>
        <w:rPr>
          <w:sz w:val="22"/>
        </w:rPr>
        <w:t>спиртосодержащую продукцию . . . . . . . . . . . . . . . . . . . . . . . . . . . . . . . . . .61</w:t>
      </w:r>
    </w:p>
    <w:p>
      <w:pPr>
        <w:pStyle w:val="Normal"/>
        <w:spacing w:lineRule="atLeast" w:line="100" w:before="0" w:after="33"/>
        <w:ind w:left="1285" w:right="12" w:hanging="336"/>
        <w:jc w:val="left"/>
        <w:rPr>
          <w:sz w:val="22"/>
        </w:rPr>
      </w:pPr>
      <w:r>
        <w:rPr>
          <w:sz w:val="22"/>
        </w:rPr>
        <w:t xml:space="preserve">§6.  Деятельность инспектора ПДН по предупреждению правонарушений среди лиц, входящих в состав групп </w:t>
      </w:r>
    </w:p>
    <w:p>
      <w:pPr>
        <w:pStyle w:val="Normal"/>
        <w:spacing w:lineRule="atLeast" w:line="100" w:before="0" w:after="33"/>
        <w:ind w:left="1309" w:right="12" w:hanging="10"/>
        <w:jc w:val="left"/>
        <w:rPr>
          <w:sz w:val="22"/>
        </w:rPr>
      </w:pPr>
      <w:r>
        <w:rPr>
          <w:sz w:val="22"/>
        </w:rPr>
        <w:t>несовершеннолетних с антиобщественной направленностью . . . . .70</w:t>
      </w:r>
    </w:p>
    <w:p>
      <w:pPr>
        <w:pStyle w:val="Normal"/>
        <w:spacing w:lineRule="atLeast" w:line="100" w:before="0" w:after="33"/>
        <w:ind w:left="1285" w:right="138" w:hanging="336"/>
        <w:jc w:val="left"/>
        <w:rPr>
          <w:sz w:val="22"/>
        </w:rPr>
      </w:pPr>
      <w:r>
        <w:rPr>
          <w:sz w:val="22"/>
        </w:rPr>
        <w:t xml:space="preserve">§7.  Деятельность инспектора по делам несовершеннолетних по подготовке материалов для рассмотрения возможности помещения в центры временного содержания для несовершеннолетних правонарушителей органов внутренних </w:t>
      </w:r>
    </w:p>
    <w:p>
      <w:pPr>
        <w:pStyle w:val="Normal"/>
        <w:spacing w:lineRule="atLeast" w:line="100" w:before="0" w:after="33"/>
        <w:ind w:left="1309" w:right="12" w:hanging="10"/>
        <w:jc w:val="left"/>
        <w:rPr>
          <w:sz w:val="22"/>
        </w:rPr>
      </w:pPr>
      <w:r>
        <w:rPr>
          <w:sz w:val="22"/>
        </w:rPr>
        <w:t>дел . . . . . . . . . . . . . . . . . . . . . . . . . . . . . . . . . . . . . . . . . . . . . . . . . . . . . . . . . . . . .83</w:t>
      </w:r>
    </w:p>
    <w:p>
      <w:pPr>
        <w:pStyle w:val="Normal"/>
        <w:spacing w:lineRule="atLeast" w:line="100" w:before="0" w:after="33"/>
        <w:ind w:left="1285" w:right="469" w:hanging="336"/>
        <w:jc w:val="left"/>
        <w:rPr>
          <w:sz w:val="22"/>
        </w:rPr>
      </w:pPr>
      <w:r>
        <w:rPr>
          <w:sz w:val="22"/>
        </w:rPr>
        <w:t xml:space="preserve">§8.  Деятельность инспектора по делам несовершеннолетних по подготовке материалов для направления несовершеннолетних в специальные учебно-воспитательные учреждения </w:t>
      </w:r>
    </w:p>
    <w:p>
      <w:pPr>
        <w:pStyle w:val="Normal"/>
        <w:spacing w:lineRule="atLeast" w:line="100" w:before="0" w:after="261"/>
        <w:ind w:left="1309" w:right="12" w:hanging="10"/>
        <w:jc w:val="left"/>
        <w:rPr>
          <w:sz w:val="22"/>
        </w:rPr>
      </w:pPr>
      <w:r>
        <w:rPr>
          <w:sz w:val="22"/>
        </w:rPr>
        <w:t>закрытого типа . . . . . . . . . . . . . . . . . . . . . . . . . . . . . . . . . . . . . . . . . . . . . . . . . . 97</w:t>
      </w:r>
    </w:p>
    <w:p>
      <w:pPr>
        <w:pStyle w:val="Normal"/>
        <w:spacing w:lineRule="atLeast" w:line="100" w:before="0" w:after="26"/>
        <w:ind w:left="407" w:right="0" w:hanging="10"/>
        <w:jc w:val="left"/>
        <w:rPr>
          <w:b/>
          <w:b/>
          <w:sz w:val="22"/>
        </w:rPr>
      </w:pPr>
      <w:r>
        <w:rPr>
          <w:b/>
          <w:sz w:val="22"/>
        </w:rPr>
        <w:t xml:space="preserve">Глава III.  Деятельность инспектора по делам несовершеннолетних по </w:t>
      </w:r>
    </w:p>
    <w:p>
      <w:pPr>
        <w:pStyle w:val="Normal"/>
        <w:spacing w:lineRule="atLeast" w:line="100" w:before="0" w:after="33"/>
        <w:ind w:left="10" w:right="12" w:hanging="10"/>
        <w:jc w:val="right"/>
        <w:rPr>
          <w:sz w:val="22"/>
        </w:rPr>
      </w:pPr>
      <w:r>
        <w:rPr>
          <w:b/>
          <w:sz w:val="22"/>
        </w:rPr>
        <w:t>отдельным направлениям</w:t>
      </w:r>
      <w:r>
        <w:rPr>
          <w:sz w:val="22"/>
        </w:rPr>
        <w:t xml:space="preserve"> . . . . . . . . . . . . . . . . . . . . . . . . . . . . . . . . . . . . .110</w:t>
      </w:r>
    </w:p>
    <w:p>
      <w:pPr>
        <w:pStyle w:val="Normal"/>
        <w:spacing w:lineRule="atLeast" w:line="100" w:before="0" w:after="33"/>
        <w:ind w:left="1285" w:right="12" w:hanging="336"/>
        <w:jc w:val="left"/>
        <w:rPr>
          <w:sz w:val="22"/>
        </w:rPr>
      </w:pPr>
      <w:r>
        <w:rPr>
          <w:sz w:val="22"/>
        </w:rPr>
        <w:t xml:space="preserve">§1.  Деятельность инспектора по делам несовершеннолетних по рассмотрению обращений, заявлений и сообщений о </w:t>
      </w:r>
    </w:p>
    <w:p>
      <w:pPr>
        <w:pStyle w:val="Normal"/>
        <w:spacing w:lineRule="atLeast" w:line="100" w:before="0" w:after="33"/>
        <w:ind w:left="1309" w:right="12" w:hanging="10"/>
        <w:jc w:val="left"/>
        <w:rPr>
          <w:sz w:val="22"/>
        </w:rPr>
      </w:pPr>
      <w:r>
        <w:rPr>
          <w:sz w:val="22"/>
        </w:rPr>
        <w:t xml:space="preserve">преступлениях, об административных правонарушениях, </w:t>
      </w:r>
    </w:p>
    <w:p>
      <w:pPr>
        <w:pStyle w:val="Normal"/>
        <w:spacing w:lineRule="atLeast" w:line="100" w:before="0" w:after="33"/>
        <w:ind w:left="1309" w:right="12" w:hanging="10"/>
        <w:jc w:val="left"/>
        <w:rPr>
          <w:sz w:val="22"/>
        </w:rPr>
      </w:pPr>
      <w:r>
        <w:rPr>
          <w:sz w:val="22"/>
        </w:rPr>
        <w:t>касающихся несовершеннолетних . . . . . . . . . . . . . . . . . . . . . . . . . . . . . .110</w:t>
      </w:r>
    </w:p>
    <w:p>
      <w:pPr>
        <w:pStyle w:val="Normal"/>
        <w:spacing w:lineRule="atLeast" w:line="100" w:before="0" w:after="33"/>
        <w:ind w:left="1285" w:right="12" w:hanging="336"/>
        <w:jc w:val="left"/>
        <w:rPr>
          <w:sz w:val="22"/>
        </w:rPr>
      </w:pPr>
      <w:r>
        <w:rPr>
          <w:sz w:val="22"/>
        </w:rPr>
        <w:t xml:space="preserve">§2.  Деятельность инспектора ПДН по выявлению несовершеннолетних, объявленных в розыск, и исполнению поручений должностного лица органов предварительного </w:t>
      </w:r>
    </w:p>
    <w:p>
      <w:pPr>
        <w:pStyle w:val="Normal"/>
        <w:spacing w:lineRule="atLeast" w:line="100" w:before="0" w:after="33"/>
        <w:ind w:left="1309" w:right="12" w:hanging="10"/>
        <w:jc w:val="left"/>
        <w:rPr>
          <w:sz w:val="22"/>
        </w:rPr>
      </w:pPr>
      <w:r>
        <w:rPr>
          <w:sz w:val="22"/>
        </w:rPr>
        <w:t xml:space="preserve">расследования при расследовании уголовного дела с участием </w:t>
      </w:r>
    </w:p>
    <w:p>
      <w:pPr>
        <w:pStyle w:val="Normal"/>
        <w:spacing w:lineRule="atLeast" w:line="100" w:before="0" w:after="33"/>
        <w:ind w:left="1309" w:right="12" w:hanging="10"/>
        <w:jc w:val="left"/>
        <w:rPr>
          <w:sz w:val="22"/>
        </w:rPr>
      </w:pPr>
      <w:r>
        <w:rPr>
          <w:sz w:val="22"/>
        </w:rPr>
        <w:t>несовершеннолетнего . . . . . . . . . . . . . . . . . . . . . . . . . . . . . . . . . . . . . . . . . .124</w:t>
      </w:r>
    </w:p>
    <w:p>
      <w:pPr>
        <w:pStyle w:val="Normal"/>
        <w:spacing w:lineRule="atLeast" w:line="100" w:before="0" w:after="33"/>
        <w:ind w:left="1285" w:right="12" w:hanging="336"/>
        <w:jc w:val="left"/>
        <w:rPr>
          <w:sz w:val="22"/>
        </w:rPr>
      </w:pPr>
      <w:r>
        <w:rPr>
          <w:sz w:val="22"/>
        </w:rPr>
        <w:t>§3.  Деятельность инспектора ПДН с несовершеннолетними, доставленными в территориальные органы внутренних дел. . . . . .131</w:t>
      </w:r>
    </w:p>
    <w:p>
      <w:pPr>
        <w:pStyle w:val="Normal"/>
        <w:spacing w:lineRule="atLeast" w:line="100" w:before="0" w:after="33"/>
        <w:ind w:left="1285" w:right="338" w:hanging="336"/>
        <w:jc w:val="left"/>
        <w:rPr>
          <w:sz w:val="22"/>
        </w:rPr>
      </w:pPr>
      <w:r>
        <w:rPr>
          <w:sz w:val="22"/>
        </w:rPr>
        <w:t xml:space="preserve">§4.  Деятельность инспектора ПДН по выявлению лиц, вовлекающих несовершеннолетних в совершение преступления и (или) антиобщественных действий или совершающих в </w:t>
      </w:r>
    </w:p>
    <w:p>
      <w:pPr>
        <w:pStyle w:val="Normal"/>
        <w:spacing w:lineRule="atLeast" w:line="100" w:before="0" w:after="33"/>
        <w:ind w:left="1309" w:right="12" w:hanging="10"/>
        <w:jc w:val="left"/>
        <w:rPr>
          <w:sz w:val="22"/>
        </w:rPr>
      </w:pPr>
      <w:r>
        <w:rPr>
          <w:sz w:val="22"/>
        </w:rPr>
        <w:t xml:space="preserve">отношении несовершеннолетних другие противоправные </w:t>
      </w:r>
    </w:p>
    <w:p>
      <w:pPr>
        <w:pStyle w:val="Normal"/>
        <w:spacing w:lineRule="atLeast" w:line="100" w:before="0" w:after="33"/>
        <w:ind w:left="1309" w:right="12" w:hanging="10"/>
        <w:jc w:val="left"/>
        <w:rPr>
          <w:sz w:val="22"/>
        </w:rPr>
      </w:pPr>
      <w:r>
        <w:rPr>
          <w:sz w:val="22"/>
        </w:rPr>
        <w:t>деяния (ст.ст. 150, 151 УК РФ) . . . . . . . . . . . . . . . . . . . . . . . . . . . . . . . . .138</w:t>
      </w:r>
    </w:p>
    <w:p>
      <w:pPr>
        <w:pStyle w:val="Normal"/>
        <w:spacing w:lineRule="atLeast" w:line="100" w:before="0" w:after="33"/>
        <w:ind w:left="1285" w:right="12" w:hanging="336"/>
        <w:jc w:val="left"/>
        <w:rPr>
          <w:sz w:val="22"/>
        </w:rPr>
      </w:pPr>
      <w:r>
        <w:rPr>
          <w:sz w:val="22"/>
        </w:rPr>
        <w:t xml:space="preserve">§5.  Выявление, пресечение и документирование фактов продажи несовершеннолетним алкогольной продукции </w:t>
      </w:r>
    </w:p>
    <w:p>
      <w:pPr>
        <w:pStyle w:val="Normal"/>
        <w:spacing w:lineRule="atLeast" w:line="100" w:before="0" w:after="33"/>
        <w:ind w:left="1309" w:right="12" w:hanging="10"/>
        <w:jc w:val="left"/>
        <w:rPr>
          <w:sz w:val="22"/>
        </w:rPr>
      </w:pPr>
      <w:r>
        <w:rPr>
          <w:sz w:val="22"/>
        </w:rPr>
        <w:t>( ст. 151.1 УК РФ). . . . . . . . . . . . . . . . . . . . . . . . . . . . . . . . . . . . . . . . . . . . . . 147</w:t>
      </w:r>
    </w:p>
    <w:p>
      <w:pPr>
        <w:pStyle w:val="Normal"/>
        <w:spacing w:lineRule="atLeast" w:line="100" w:before="0" w:after="33"/>
        <w:ind w:left="903" w:right="914" w:hanging="336"/>
        <w:jc w:val="left"/>
        <w:rPr>
          <w:sz w:val="22"/>
        </w:rPr>
      </w:pPr>
      <w:r>
        <w:rPr>
          <w:sz w:val="22"/>
        </w:rPr>
        <w:t xml:space="preserve">§6.  Выявление, пресечение и документирование фактов неисполнения или ненадлежащего исполнения родителями или иными законными представителями несовершеннолетних своих обязанностей по содержанию, воспитанию и обучению несовершеннолетних либо допускающих жестокое обращение с ними, а также отрицательно влияющих на их поведение </w:t>
      </w:r>
    </w:p>
    <w:p>
      <w:pPr>
        <w:pStyle w:val="Normal"/>
        <w:spacing w:lineRule="atLeast" w:line="100" w:before="0" w:after="33"/>
        <w:ind w:left="10" w:right="424" w:hanging="10"/>
        <w:jc w:val="right"/>
        <w:rPr>
          <w:sz w:val="22"/>
        </w:rPr>
      </w:pPr>
      <w:r>
        <w:rPr>
          <w:sz w:val="22"/>
        </w:rPr>
        <w:t>(ст. 156 УК РФ) . . . . . . . . . . . . . . . . . . . . . . . . . . . . . . . . . . . . . . . . . . . . . . .152</w:t>
      </w:r>
    </w:p>
    <w:p>
      <w:pPr>
        <w:pStyle w:val="Normal"/>
        <w:spacing w:lineRule="atLeast" w:line="100" w:before="0" w:after="33"/>
        <w:ind w:left="577" w:right="12" w:hanging="10"/>
        <w:jc w:val="left"/>
        <w:rPr>
          <w:sz w:val="22"/>
        </w:rPr>
      </w:pPr>
      <w:r>
        <w:rPr>
          <w:sz w:val="22"/>
        </w:rPr>
        <w:t xml:space="preserve">§7.  Деятельность инспектора ПДН по взаимодействию с </w:t>
      </w:r>
    </w:p>
    <w:p>
      <w:pPr>
        <w:pStyle w:val="Normal"/>
        <w:spacing w:lineRule="atLeast" w:line="100" w:before="0" w:after="488"/>
        <w:ind w:left="10" w:right="424" w:hanging="10"/>
        <w:jc w:val="right"/>
        <w:rPr>
          <w:sz w:val="22"/>
        </w:rPr>
      </w:pPr>
      <w:r>
        <w:rPr>
          <w:sz w:val="22"/>
        </w:rPr>
        <w:t>образовательными учреждениями . . . . . . . . . . . . . . . . . . . . . . . . . . . . . .164</w:t>
      </w:r>
    </w:p>
    <w:p>
      <w:pPr>
        <w:pStyle w:val="Normal"/>
        <w:spacing w:lineRule="auto" w:line="240" w:before="0" w:after="261"/>
        <w:ind w:left="6" w:right="0" w:hanging="6"/>
        <w:jc w:val="center"/>
        <w:rPr>
          <w:b/>
          <w:b/>
          <w:sz w:val="22"/>
        </w:rPr>
      </w:pPr>
      <w:r>
        <w:rPr>
          <w:b/>
          <w:sz w:val="22"/>
        </w:rPr>
        <w:t>ТОМ II</w:t>
      </w:r>
    </w:p>
    <w:p>
      <w:pPr>
        <w:pStyle w:val="Normal"/>
        <w:spacing w:lineRule="atLeast" w:line="100" w:before="0" w:after="26"/>
        <w:ind w:left="0" w:right="0" w:hanging="10"/>
        <w:jc w:val="left"/>
        <w:rPr>
          <w:sz w:val="22"/>
        </w:rPr>
      </w:pPr>
      <w:r>
        <w:rPr>
          <w:b/>
          <w:sz w:val="22"/>
        </w:rPr>
        <w:t>Приложения</w:t>
      </w:r>
      <w:r>
        <w:rPr>
          <w:sz w:val="22"/>
        </w:rPr>
        <w:t xml:space="preserve"> </w:t>
      </w:r>
    </w:p>
    <w:p>
      <w:pPr>
        <w:pStyle w:val="Normal"/>
        <w:spacing w:lineRule="atLeast" w:line="100" w:before="0" w:after="33"/>
        <w:ind w:left="577" w:right="12" w:hanging="10"/>
        <w:jc w:val="left"/>
        <w:rPr>
          <w:sz w:val="22"/>
        </w:rPr>
      </w:pPr>
      <w:r>
        <w:rPr>
          <w:sz w:val="22"/>
        </w:rPr>
        <w:t>Приложение 1.</w:t>
      </w:r>
      <w:r>
        <w:rPr>
          <w:b/>
          <w:sz w:val="22"/>
        </w:rPr>
        <w:t xml:space="preserve"> </w:t>
      </w:r>
      <w:r>
        <w:rPr>
          <w:sz w:val="22"/>
        </w:rPr>
        <w:t>Конвенция о правах ребенка. . . . . . . . . . . . . . . . . . . . . . . .171</w:t>
      </w:r>
    </w:p>
    <w:p>
      <w:pPr>
        <w:pStyle w:val="Normal"/>
        <w:spacing w:lineRule="atLeast" w:line="100" w:before="0" w:after="33"/>
        <w:ind w:left="577" w:right="12" w:hanging="10"/>
        <w:jc w:val="left"/>
        <w:rPr>
          <w:sz w:val="22"/>
        </w:rPr>
      </w:pPr>
      <w:r>
        <w:rPr>
          <w:sz w:val="22"/>
        </w:rPr>
        <w:t>Приложение 2. К онституция Российской Федерации</w:t>
      </w:r>
    </w:p>
    <w:p>
      <w:pPr>
        <w:pStyle w:val="Normal"/>
        <w:spacing w:lineRule="atLeast" w:line="100" w:before="0" w:after="33"/>
        <w:ind w:left="2125" w:right="12" w:hanging="10"/>
        <w:jc w:val="left"/>
        <w:rPr>
          <w:sz w:val="22"/>
        </w:rPr>
      </w:pPr>
      <w:r>
        <w:rPr>
          <w:sz w:val="22"/>
        </w:rPr>
        <w:t xml:space="preserve"> </w:t>
      </w:r>
      <w:r>
        <w:rPr>
          <w:sz w:val="22"/>
        </w:rPr>
        <w:t>(Извлечение). . . . . . . . . . . . . . . . . . . . . . . . . . . . . . . . . . . . . .191</w:t>
      </w:r>
    </w:p>
    <w:p>
      <w:pPr>
        <w:pStyle w:val="Normal"/>
        <w:spacing w:lineRule="atLeast" w:line="100" w:before="0" w:after="33"/>
        <w:ind w:left="577" w:right="12" w:hanging="10"/>
        <w:jc w:val="left"/>
        <w:rPr>
          <w:sz w:val="22"/>
        </w:rPr>
      </w:pPr>
      <w:r>
        <w:rPr>
          <w:sz w:val="22"/>
        </w:rPr>
        <w:t xml:space="preserve">Приложение 3. О  полиции. Федеральный закон от 7 февраля </w:t>
      </w:r>
    </w:p>
    <w:p>
      <w:pPr>
        <w:pStyle w:val="Normal"/>
        <w:spacing w:lineRule="atLeast" w:line="100" w:before="0" w:after="33"/>
        <w:ind w:left="2125" w:right="12" w:hanging="10"/>
        <w:jc w:val="left"/>
        <w:rPr>
          <w:sz w:val="22"/>
        </w:rPr>
      </w:pPr>
      <w:r>
        <w:rPr>
          <w:sz w:val="22"/>
        </w:rPr>
        <w:t>2011 г. № 3-ФЗ (Извлечение) . . . . . . . . . . . . . . . . . . . . . .192</w:t>
      </w:r>
    </w:p>
    <w:p>
      <w:pPr>
        <w:pStyle w:val="Normal"/>
        <w:spacing w:lineRule="atLeast" w:line="100" w:before="0" w:after="33"/>
        <w:ind w:left="2115" w:right="698" w:hanging="1548"/>
        <w:jc w:val="left"/>
        <w:rPr/>
      </w:pPr>
      <w:r>
        <w:rPr>
          <w:sz w:val="22"/>
        </w:rPr>
        <w:t>Приложение 4. Об основах системы профилактики безнадзорности и правонарушений несовершеннолетних.</w:t>
      </w:r>
    </w:p>
    <w:p>
      <w:pPr>
        <w:pStyle w:val="Normal"/>
        <w:spacing w:lineRule="atLeast" w:line="100" w:before="0" w:after="33"/>
        <w:ind w:left="2125" w:right="12" w:hanging="10"/>
        <w:jc w:val="left"/>
        <w:rPr>
          <w:sz w:val="22"/>
        </w:rPr>
      </w:pPr>
      <w:r>
        <w:rPr>
          <w:sz w:val="22"/>
        </w:rPr>
        <w:t>Федеральный закон от 24 июня 1999 г. № 120-ФЗ. . .215</w:t>
      </w:r>
    </w:p>
    <w:p>
      <w:pPr>
        <w:pStyle w:val="Normal"/>
        <w:spacing w:lineRule="atLeast" w:line="100" w:before="0" w:after="33"/>
        <w:ind w:left="577" w:right="12" w:hanging="10"/>
        <w:jc w:val="left"/>
        <w:rPr>
          <w:sz w:val="22"/>
        </w:rPr>
      </w:pPr>
      <w:r>
        <w:rPr>
          <w:sz w:val="22"/>
        </w:rPr>
        <w:t xml:space="preserve">Приложение 5. Об основных гарантиях прав ребенка </w:t>
      </w:r>
    </w:p>
    <w:p>
      <w:pPr>
        <w:pStyle w:val="Normal"/>
        <w:spacing w:lineRule="atLeast" w:line="100" w:before="0" w:after="33"/>
        <w:ind w:left="2125" w:right="12" w:hanging="10"/>
        <w:jc w:val="left"/>
        <w:rPr>
          <w:sz w:val="22"/>
        </w:rPr>
      </w:pPr>
      <w:r>
        <w:rPr>
          <w:sz w:val="22"/>
        </w:rPr>
        <w:t xml:space="preserve">в Российской Федерации. Федеральный закон </w:t>
      </w:r>
    </w:p>
    <w:p>
      <w:pPr>
        <w:pStyle w:val="Normal"/>
        <w:spacing w:lineRule="atLeast" w:line="100" w:before="0" w:after="33"/>
        <w:ind w:left="2125" w:right="12" w:hanging="10"/>
        <w:jc w:val="left"/>
        <w:rPr>
          <w:sz w:val="22"/>
        </w:rPr>
      </w:pPr>
      <w:r>
        <w:rPr>
          <w:sz w:val="22"/>
        </w:rPr>
        <w:t>от 24 июля 1998 г. № 124-ФЗ . . . . . . . . . . . . . . . . . . . . . . .261</w:t>
      </w:r>
    </w:p>
    <w:p>
      <w:pPr>
        <w:pStyle w:val="Normal"/>
        <w:spacing w:lineRule="atLeast" w:line="100" w:before="0" w:after="33"/>
        <w:ind w:left="577" w:right="12" w:hanging="10"/>
        <w:jc w:val="left"/>
        <w:rPr>
          <w:sz w:val="22"/>
        </w:rPr>
      </w:pPr>
      <w:r>
        <w:rPr>
          <w:sz w:val="22"/>
        </w:rPr>
        <w:t xml:space="preserve">Приложение 6. О  психиатрической помощи и гарантиях прав </w:t>
      </w:r>
    </w:p>
    <w:p>
      <w:pPr>
        <w:pStyle w:val="Normal"/>
        <w:spacing w:lineRule="atLeast" w:line="100" w:before="0" w:after="33"/>
        <w:ind w:left="2125" w:right="12" w:hanging="10"/>
        <w:jc w:val="left"/>
        <w:rPr>
          <w:sz w:val="22"/>
        </w:rPr>
      </w:pPr>
      <w:r>
        <w:rPr>
          <w:sz w:val="22"/>
        </w:rPr>
        <w:t xml:space="preserve">граждан при ее оказании. Закон Российской </w:t>
      </w:r>
    </w:p>
    <w:p>
      <w:pPr>
        <w:pStyle w:val="Normal"/>
        <w:spacing w:lineRule="atLeast" w:line="100" w:before="0" w:after="33"/>
        <w:ind w:left="10" w:right="0" w:hanging="10"/>
        <w:jc w:val="center"/>
        <w:rPr>
          <w:sz w:val="22"/>
        </w:rPr>
      </w:pPr>
      <w:r>
        <w:rPr>
          <w:sz w:val="22"/>
        </w:rPr>
        <w:t xml:space="preserve">Федерации от 2 июля 1992 г. № 3185-1 </w:t>
      </w:r>
    </w:p>
    <w:p>
      <w:pPr>
        <w:pStyle w:val="Normal"/>
        <w:spacing w:lineRule="atLeast" w:line="100" w:before="0" w:after="33"/>
        <w:ind w:left="2125" w:right="12" w:hanging="10"/>
        <w:jc w:val="left"/>
        <w:rPr>
          <w:sz w:val="22"/>
        </w:rPr>
      </w:pPr>
      <w:r>
        <w:rPr>
          <w:sz w:val="22"/>
        </w:rPr>
        <w:t>( Извлечение) . . . . . . . . . . . . . . . . . . . . . . . . . . . . . . . . . . . . . . 277</w:t>
      </w:r>
    </w:p>
    <w:p>
      <w:pPr>
        <w:pStyle w:val="Normal"/>
        <w:spacing w:lineRule="atLeast" w:line="100" w:before="0" w:after="33"/>
        <w:ind w:left="577" w:right="12" w:hanging="10"/>
        <w:jc w:val="left"/>
        <w:rPr>
          <w:sz w:val="22"/>
        </w:rPr>
      </w:pPr>
      <w:r>
        <w:rPr>
          <w:sz w:val="22"/>
        </w:rPr>
        <w:t>Приложение 7.</w:t>
      </w:r>
      <w:r>
        <w:rPr>
          <w:b/>
          <w:sz w:val="22"/>
        </w:rPr>
        <w:t xml:space="preserve">  </w:t>
      </w:r>
      <w:r>
        <w:rPr>
          <w:sz w:val="22"/>
        </w:rPr>
        <w:t xml:space="preserve">Об образовании в Российской Федерации. </w:t>
      </w:r>
    </w:p>
    <w:p>
      <w:pPr>
        <w:pStyle w:val="Normal"/>
        <w:spacing w:lineRule="atLeast" w:line="100" w:before="0" w:after="33"/>
        <w:ind w:left="2125" w:right="12" w:hanging="10"/>
        <w:jc w:val="left"/>
        <w:rPr>
          <w:sz w:val="22"/>
        </w:rPr>
      </w:pPr>
      <w:r>
        <w:rPr>
          <w:sz w:val="22"/>
        </w:rPr>
        <w:t xml:space="preserve">Федеральный закон от 29 декабря 2012 г. </w:t>
      </w:r>
    </w:p>
    <w:p>
      <w:pPr>
        <w:pStyle w:val="Normal"/>
        <w:spacing w:lineRule="atLeast" w:line="100" w:before="0" w:after="33"/>
        <w:ind w:left="2125" w:right="12" w:hanging="10"/>
        <w:jc w:val="left"/>
        <w:rPr>
          <w:sz w:val="22"/>
        </w:rPr>
      </w:pPr>
      <w:r>
        <w:rPr>
          <w:sz w:val="22"/>
        </w:rPr>
        <w:t xml:space="preserve">№ </w:t>
      </w:r>
      <w:r>
        <w:rPr>
          <w:sz w:val="22"/>
        </w:rPr>
        <w:t>273-ФЗ (Извлечение) . . . . . . . . . . . . . . . . . . . . . . . . . . .289</w:t>
      </w:r>
    </w:p>
    <w:p>
      <w:pPr>
        <w:pStyle w:val="Normal"/>
        <w:spacing w:lineRule="atLeast" w:line="100" w:before="0" w:after="33"/>
        <w:ind w:left="577" w:right="12" w:hanging="10"/>
        <w:jc w:val="left"/>
        <w:rPr>
          <w:sz w:val="22"/>
        </w:rPr>
      </w:pPr>
      <w:r>
        <w:rPr>
          <w:sz w:val="22"/>
        </w:rPr>
        <w:t>Приложение 8.</w:t>
      </w:r>
      <w:r>
        <w:rPr>
          <w:b/>
          <w:sz w:val="22"/>
        </w:rPr>
        <w:t xml:space="preserve">  </w:t>
      </w:r>
      <w:r>
        <w:rPr>
          <w:sz w:val="22"/>
        </w:rPr>
        <w:t xml:space="preserve">О наркотических средствах и психотропных </w:t>
      </w:r>
    </w:p>
    <w:p>
      <w:pPr>
        <w:pStyle w:val="Normal"/>
        <w:spacing w:lineRule="atLeast" w:line="100" w:before="0" w:after="33"/>
        <w:ind w:left="2125" w:right="12" w:hanging="10"/>
        <w:jc w:val="left"/>
        <w:rPr>
          <w:sz w:val="22"/>
        </w:rPr>
      </w:pPr>
      <w:r>
        <w:rPr>
          <w:sz w:val="22"/>
        </w:rPr>
        <w:t xml:space="preserve">веществах. Федеральный закон от 8 января 1998 г. </w:t>
      </w:r>
    </w:p>
    <w:p>
      <w:pPr>
        <w:pStyle w:val="Normal"/>
        <w:spacing w:lineRule="atLeast" w:line="100" w:before="0" w:after="33"/>
        <w:ind w:left="2125" w:right="12" w:hanging="10"/>
        <w:jc w:val="left"/>
        <w:rPr>
          <w:sz w:val="22"/>
        </w:rPr>
      </w:pPr>
      <w:r>
        <w:rPr>
          <w:sz w:val="22"/>
        </w:rPr>
        <w:t xml:space="preserve">№ </w:t>
      </w:r>
      <w:r>
        <w:rPr>
          <w:sz w:val="22"/>
        </w:rPr>
        <w:t>3-ФЗ (Извлечение) . . . . . . . . . . . . . . . . . . . . . . . . . . . . .315</w:t>
      </w:r>
    </w:p>
    <w:p>
      <w:pPr>
        <w:pStyle w:val="Normal"/>
        <w:spacing w:lineRule="atLeast" w:line="100" w:before="0" w:after="33"/>
        <w:ind w:left="2053" w:right="12" w:hanging="1486"/>
        <w:jc w:val="left"/>
        <w:rPr>
          <w:sz w:val="22"/>
        </w:rPr>
      </w:pPr>
      <w:r>
        <w:rPr>
          <w:sz w:val="22"/>
        </w:rPr>
        <w:t xml:space="preserve">Приложение 9.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Федеральный закон </w:t>
      </w:r>
    </w:p>
    <w:p>
      <w:pPr>
        <w:pStyle w:val="Normal"/>
        <w:spacing w:lineRule="atLeast" w:line="100" w:before="0" w:after="33"/>
        <w:ind w:left="10" w:right="424" w:hanging="10"/>
        <w:jc w:val="right"/>
        <w:rPr>
          <w:sz w:val="22"/>
        </w:rPr>
      </w:pPr>
      <w:r>
        <w:rPr>
          <w:sz w:val="22"/>
        </w:rPr>
        <w:t>от 22 ноября 1995 г. № 171-ФЗ (Извлечение). . . . . . . . . .334</w:t>
      </w:r>
    </w:p>
    <w:p>
      <w:pPr>
        <w:pStyle w:val="Normal"/>
        <w:spacing w:lineRule="atLeast" w:line="100" w:before="0" w:after="33"/>
        <w:ind w:left="959" w:right="12" w:hanging="10"/>
        <w:jc w:val="left"/>
        <w:rPr>
          <w:sz w:val="22"/>
        </w:rPr>
      </w:pPr>
      <w:r>
        <w:rPr>
          <w:sz w:val="22"/>
        </w:rPr>
        <w:t>Приложение 10.</w:t>
      </w:r>
      <w:r>
        <w:rPr>
          <w:b/>
          <w:sz w:val="22"/>
        </w:rPr>
        <w:t xml:space="preserve">  </w:t>
      </w:r>
      <w:r>
        <w:rPr>
          <w:sz w:val="22"/>
        </w:rPr>
        <w:t xml:space="preserve">Уголовный кодекс Российской Федерации </w:t>
      </w:r>
    </w:p>
    <w:p>
      <w:pPr>
        <w:pStyle w:val="Normal"/>
        <w:spacing w:lineRule="atLeast" w:line="100" w:before="0" w:after="33"/>
        <w:ind w:left="2638" w:right="12" w:hanging="10"/>
        <w:jc w:val="left"/>
        <w:rPr>
          <w:sz w:val="22"/>
        </w:rPr>
      </w:pPr>
      <w:r>
        <w:rPr>
          <w:sz w:val="22"/>
        </w:rPr>
        <w:t>от 13 июня 1996 г. № 63-ФЗ (Извлечение) . . . . . . . . .343</w:t>
      </w:r>
    </w:p>
    <w:p>
      <w:pPr>
        <w:pStyle w:val="Normal"/>
        <w:spacing w:lineRule="atLeast" w:line="100" w:before="0" w:after="33"/>
        <w:ind w:left="959" w:right="12" w:hanging="10"/>
        <w:jc w:val="left"/>
        <w:rPr>
          <w:sz w:val="22"/>
        </w:rPr>
      </w:pPr>
      <w:r>
        <w:rPr>
          <w:sz w:val="22"/>
        </w:rPr>
        <w:t xml:space="preserve">Приложение 11.  Уголовно-процессуальный кодекс Российской </w:t>
      </w:r>
    </w:p>
    <w:p>
      <w:pPr>
        <w:pStyle w:val="Normal"/>
        <w:spacing w:lineRule="atLeast" w:line="100" w:before="0" w:after="33"/>
        <w:ind w:left="2638" w:right="12" w:hanging="10"/>
        <w:jc w:val="left"/>
        <w:rPr>
          <w:sz w:val="22"/>
        </w:rPr>
      </w:pPr>
      <w:r>
        <w:rPr>
          <w:sz w:val="22"/>
        </w:rPr>
        <w:t xml:space="preserve">Федерации от 18 декабря 2001 г. № 174-ФЗ </w:t>
      </w:r>
    </w:p>
    <w:p>
      <w:pPr>
        <w:pStyle w:val="Normal"/>
        <w:spacing w:lineRule="atLeast" w:line="100" w:before="0" w:after="33"/>
        <w:ind w:left="2638" w:right="12" w:hanging="10"/>
        <w:jc w:val="left"/>
        <w:rPr>
          <w:sz w:val="22"/>
        </w:rPr>
      </w:pPr>
      <w:r>
        <w:rPr>
          <w:sz w:val="22"/>
        </w:rPr>
        <w:t>( Извлечение) . . . . . . . . . . . . . . . . . . . . . . . . . . . . . . . . . . . . . 374</w:t>
      </w:r>
    </w:p>
    <w:p>
      <w:pPr>
        <w:pStyle w:val="Normal"/>
        <w:spacing w:lineRule="atLeast" w:line="100" w:before="0" w:after="33"/>
        <w:ind w:left="2613" w:right="1080" w:hanging="1664"/>
        <w:jc w:val="left"/>
        <w:rPr>
          <w:sz w:val="22"/>
        </w:rPr>
      </w:pPr>
      <w:r>
        <w:rPr>
          <w:sz w:val="22"/>
        </w:rPr>
        <w:t xml:space="preserve">Приложение 12.  Уголовно-исполнительный кодекс Российской Федерации от 8 января 1997 г. </w:t>
      </w:r>
    </w:p>
    <w:p>
      <w:pPr>
        <w:pStyle w:val="Normal"/>
        <w:spacing w:lineRule="atLeast" w:line="100" w:before="0" w:after="33"/>
        <w:ind w:left="2638" w:right="12" w:hanging="10"/>
        <w:jc w:val="left"/>
        <w:rPr>
          <w:sz w:val="22"/>
        </w:rPr>
      </w:pPr>
      <w:r>
        <w:rPr>
          <w:sz w:val="22"/>
        </w:rPr>
        <w:t xml:space="preserve">№ </w:t>
      </w:r>
      <w:r>
        <w:rPr>
          <w:sz w:val="22"/>
        </w:rPr>
        <w:t>1-ФЗ (Извлечение) . . . . . . . . . . . . . . . . . . . . . . . . . . . . .408</w:t>
      </w:r>
    </w:p>
    <w:p>
      <w:pPr>
        <w:pStyle w:val="Normal"/>
        <w:spacing w:lineRule="atLeast" w:line="100" w:before="0" w:after="33"/>
        <w:ind w:left="959" w:right="12" w:hanging="10"/>
        <w:jc w:val="left"/>
        <w:rPr>
          <w:sz w:val="22"/>
        </w:rPr>
      </w:pPr>
      <w:r>
        <w:rPr>
          <w:sz w:val="22"/>
        </w:rPr>
        <w:t>Приложение 13.  Кодекс Российской Федерации об</w:t>
      </w:r>
    </w:p>
    <w:p>
      <w:pPr>
        <w:pStyle w:val="Normal"/>
        <w:spacing w:lineRule="atLeast" w:line="100" w:before="0" w:after="33"/>
        <w:ind w:left="2638" w:right="12" w:hanging="10"/>
        <w:jc w:val="left"/>
        <w:rPr>
          <w:sz w:val="22"/>
        </w:rPr>
      </w:pPr>
      <w:r>
        <w:rPr>
          <w:sz w:val="22"/>
        </w:rPr>
        <w:t xml:space="preserve">административных правонарушениях от 30 декабря </w:t>
      </w:r>
    </w:p>
    <w:p>
      <w:pPr>
        <w:pStyle w:val="Normal"/>
        <w:spacing w:lineRule="atLeast" w:line="100" w:before="0" w:after="33"/>
        <w:ind w:left="2638" w:right="12" w:hanging="10"/>
        <w:jc w:val="left"/>
        <w:rPr>
          <w:sz w:val="22"/>
        </w:rPr>
      </w:pPr>
      <w:r>
        <w:rPr>
          <w:sz w:val="22"/>
        </w:rPr>
        <w:t>2001 г. № 195-ФЗ (Извлечение) . . . . . . . . . . . . . . . . . . .412</w:t>
      </w:r>
    </w:p>
    <w:p>
      <w:pPr>
        <w:pStyle w:val="Normal"/>
        <w:spacing w:lineRule="atLeast" w:line="100" w:before="0" w:after="33"/>
        <w:ind w:left="2613" w:right="12" w:hanging="1664"/>
        <w:jc w:val="left"/>
        <w:rPr>
          <w:sz w:val="22"/>
        </w:rPr>
      </w:pPr>
      <w:r>
        <w:rPr>
          <w:sz w:val="22"/>
        </w:rPr>
        <w:t>Приложение 14.  Гражданский кодекс Российской Федерации (часть первая от 30 ноября 1994 г. № 51-ФЗ, часть вторая от 26 января 1996 г. № 14-ФЗ, часть третья от 26 ноября 2001 г. № 146-ФЗ (Извлечение) . . . . . .458</w:t>
      </w:r>
    </w:p>
    <w:p>
      <w:pPr>
        <w:pStyle w:val="Normal"/>
        <w:spacing w:lineRule="atLeast" w:line="100" w:before="0" w:after="33"/>
        <w:ind w:left="959" w:right="12" w:hanging="10"/>
        <w:jc w:val="left"/>
        <w:rPr>
          <w:sz w:val="22"/>
        </w:rPr>
      </w:pPr>
      <w:r>
        <w:rPr>
          <w:sz w:val="22"/>
        </w:rPr>
        <w:t xml:space="preserve">Приложение 15.  Трудовой кодекс Российской Федерации </w:t>
      </w:r>
    </w:p>
    <w:p>
      <w:pPr>
        <w:pStyle w:val="Normal"/>
        <w:spacing w:lineRule="atLeast" w:line="100" w:before="0" w:after="33"/>
        <w:ind w:left="2638" w:right="12" w:hanging="10"/>
        <w:jc w:val="left"/>
        <w:rPr>
          <w:sz w:val="22"/>
        </w:rPr>
      </w:pPr>
      <w:r>
        <w:rPr>
          <w:sz w:val="22"/>
        </w:rPr>
        <w:t>от 30 декабря 2001 г. № 197-ФЗ (Извлечение) . . . . .476</w:t>
      </w:r>
    </w:p>
    <w:p>
      <w:pPr>
        <w:pStyle w:val="Normal"/>
        <w:spacing w:lineRule="atLeast" w:line="100" w:before="0" w:after="33"/>
        <w:ind w:left="959" w:right="12" w:hanging="10"/>
        <w:jc w:val="left"/>
        <w:rPr>
          <w:sz w:val="22"/>
        </w:rPr>
      </w:pPr>
      <w:r>
        <w:rPr>
          <w:sz w:val="22"/>
        </w:rPr>
        <w:t xml:space="preserve">Приложение 16.  Семейный кодекс Российской Федерации </w:t>
      </w:r>
    </w:p>
    <w:p>
      <w:pPr>
        <w:pStyle w:val="Normal"/>
        <w:spacing w:lineRule="atLeast" w:line="100" w:before="0" w:after="33"/>
        <w:ind w:left="2638" w:right="12" w:hanging="10"/>
        <w:jc w:val="left"/>
        <w:rPr>
          <w:sz w:val="22"/>
        </w:rPr>
      </w:pPr>
      <w:r>
        <w:rPr>
          <w:sz w:val="22"/>
        </w:rPr>
        <w:t>от 29 декабря 1995 г. № 223-ФЗ (Извлечение) . . . . .483</w:t>
      </w:r>
    </w:p>
    <w:p>
      <w:pPr>
        <w:pStyle w:val="Normal"/>
        <w:spacing w:lineRule="atLeast" w:line="100" w:before="0" w:after="33"/>
        <w:ind w:left="2613" w:right="12" w:hanging="1664"/>
        <w:jc w:val="left"/>
        <w:rPr>
          <w:sz w:val="22"/>
        </w:rPr>
      </w:pPr>
      <w:r>
        <w:rPr>
          <w:sz w:val="22"/>
        </w:rPr>
        <w:t>Приложение 17.  Жилищный кодекс Российской Федерации от 29 декабря 2004 г. № 188-ФЗ (Извлечение) . . . . .505</w:t>
      </w:r>
    </w:p>
    <w:p>
      <w:pPr>
        <w:pStyle w:val="Normal"/>
        <w:spacing w:lineRule="atLeast" w:line="100" w:before="0" w:after="33"/>
        <w:ind w:left="2613" w:right="289" w:hanging="1664"/>
        <w:jc w:val="left"/>
        <w:rPr>
          <w:sz w:val="22"/>
        </w:rPr>
      </w:pPr>
      <w:r>
        <w:rPr>
          <w:sz w:val="22"/>
        </w:rPr>
        <w:t>Приложение 18.</w:t>
      </w:r>
      <w:r>
        <w:rPr>
          <w:b/>
          <w:sz w:val="22"/>
        </w:rPr>
        <w:t xml:space="preserve">  </w:t>
      </w:r>
      <w:r>
        <w:rPr>
          <w:sz w:val="22"/>
        </w:rPr>
        <w:t xml:space="preserve">О судебной практике применения законодательства, регламентирующего особенности уголовной ответственности и наказания несовершеннолетних. Постановление Пленума Верховного Суда Российской Федерации </w:t>
      </w:r>
    </w:p>
    <w:p>
      <w:pPr>
        <w:pStyle w:val="Normal"/>
        <w:spacing w:lineRule="atLeast" w:line="100" w:before="0" w:after="33"/>
        <w:ind w:left="2638" w:right="12" w:hanging="10"/>
        <w:jc w:val="left"/>
        <w:rPr>
          <w:sz w:val="22"/>
        </w:rPr>
      </w:pPr>
      <w:r>
        <w:rPr>
          <w:sz w:val="22"/>
        </w:rPr>
        <w:t>от 1 февраля 2011 г. № 1. . . . . . . . . . . . . . . . . . . . . . . . . . .508</w:t>
      </w:r>
    </w:p>
    <w:p>
      <w:pPr>
        <w:pStyle w:val="Normal"/>
        <w:spacing w:lineRule="atLeast" w:line="100" w:before="0" w:after="33"/>
        <w:ind w:left="2613" w:right="12" w:hanging="1664"/>
        <w:jc w:val="left"/>
        <w:rPr>
          <w:sz w:val="22"/>
        </w:rPr>
      </w:pPr>
      <w:r>
        <w:rPr>
          <w:sz w:val="22"/>
        </w:rPr>
        <w:t>Приложение 19.  О применении судами законодательства при рассмотрении дел об усыновлении (удочерении) детей. Постановление Пленума Верховного Суда Российской Федерации от 20 апреля 2006 г. № 8 . . .523</w:t>
      </w:r>
    </w:p>
    <w:p>
      <w:pPr>
        <w:pStyle w:val="Normal"/>
        <w:spacing w:lineRule="atLeast" w:line="100" w:before="0" w:after="33"/>
        <w:ind w:left="2613" w:right="12" w:hanging="1664"/>
        <w:jc w:val="left"/>
        <w:rPr>
          <w:sz w:val="22"/>
        </w:rPr>
      </w:pPr>
      <w:r>
        <w:rPr>
          <w:sz w:val="22"/>
        </w:rPr>
        <w:t xml:space="preserve">Приложение 20.  О судебной практике по делам о преступлениях, предусмотренных статьями 131 и 132 Уголовного кодекса Российской Федерации. Постановление Пленума Верховного Суда Российской Федерации </w:t>
      </w:r>
    </w:p>
    <w:p>
      <w:pPr>
        <w:pStyle w:val="Normal"/>
        <w:spacing w:lineRule="atLeast" w:line="100" w:before="0" w:after="33"/>
        <w:ind w:left="2638" w:right="12" w:hanging="10"/>
        <w:jc w:val="left"/>
        <w:rPr>
          <w:sz w:val="22"/>
        </w:rPr>
      </w:pPr>
      <w:r>
        <w:rPr>
          <w:sz w:val="22"/>
        </w:rPr>
        <w:t>от 15 июня 2004 г. № 11 . . . . . . . . . . . . . . . . . . . . . . . . . . .539</w:t>
      </w:r>
    </w:p>
    <w:p>
      <w:pPr>
        <w:pStyle w:val="Normal"/>
        <w:spacing w:lineRule="atLeast" w:line="100" w:before="0" w:after="33"/>
        <w:ind w:left="2613" w:right="12" w:hanging="1664"/>
        <w:jc w:val="left"/>
        <w:rPr>
          <w:sz w:val="22"/>
        </w:rPr>
      </w:pPr>
      <w:r>
        <w:rPr>
          <w:sz w:val="22"/>
        </w:rPr>
        <w:t xml:space="preserve">Приложение 21.  О применении судами законодательства при разрешении споров, связанных с воспитанием детей. Постановление Пленума Верховного Суда </w:t>
      </w:r>
    </w:p>
    <w:p>
      <w:pPr>
        <w:pStyle w:val="Normal"/>
        <w:spacing w:lineRule="atLeast" w:line="100" w:before="0" w:after="33"/>
        <w:ind w:left="2638" w:right="12" w:hanging="10"/>
        <w:jc w:val="left"/>
        <w:rPr>
          <w:sz w:val="22"/>
        </w:rPr>
      </w:pPr>
      <w:r>
        <w:rPr>
          <w:sz w:val="22"/>
        </w:rPr>
        <w:t>Российской Федерации от 27 мая 1998 г. № 10 . . . . .545</w:t>
      </w:r>
    </w:p>
    <w:p>
      <w:pPr>
        <w:pStyle w:val="Normal"/>
        <w:spacing w:lineRule="atLeast" w:line="100" w:before="0" w:after="33"/>
        <w:ind w:left="2231" w:right="468" w:hanging="1664"/>
        <w:jc w:val="left"/>
        <w:rPr>
          <w:sz w:val="22"/>
        </w:rPr>
      </w:pPr>
      <w:r>
        <w:rPr>
          <w:sz w:val="22"/>
        </w:rPr>
        <w:t>Приложение 22.</w:t>
      </w:r>
      <w:r>
        <w:rPr>
          <w:b/>
          <w:sz w:val="22"/>
        </w:rPr>
        <w:t xml:space="preserve">  </w:t>
      </w:r>
      <w:r>
        <w:rPr>
          <w:sz w:val="22"/>
        </w:rPr>
        <w:t xml:space="preserve">Об утверждении перечня наркотических средств, психотропных веществ и их прекурсоров, подлежащих контролю в Российской Федерации. Постановление Правительства Российской </w:t>
      </w:r>
    </w:p>
    <w:p>
      <w:pPr>
        <w:pStyle w:val="Normal"/>
        <w:spacing w:lineRule="atLeast" w:line="100" w:before="0" w:after="33"/>
        <w:ind w:left="2241" w:right="12" w:hanging="10"/>
        <w:jc w:val="left"/>
        <w:rPr>
          <w:sz w:val="22"/>
        </w:rPr>
      </w:pPr>
      <w:r>
        <w:rPr>
          <w:sz w:val="22"/>
        </w:rPr>
        <w:t>Федерации от 30 июня 1998 г. № 681 . . . . . . . . . . . . . .553</w:t>
      </w:r>
    </w:p>
    <w:p>
      <w:pPr>
        <w:pStyle w:val="Normal"/>
        <w:spacing w:lineRule="atLeast" w:line="100" w:before="0" w:after="33"/>
        <w:ind w:left="2231" w:right="287" w:hanging="1664"/>
        <w:jc w:val="left"/>
        <w:rPr>
          <w:sz w:val="22"/>
        </w:rPr>
      </w:pPr>
      <w:r>
        <w:rPr>
          <w:sz w:val="22"/>
        </w:rPr>
        <w:t xml:space="preserve">Приложение 23. 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Правительства Российской Федерации по вопросу оборота растений, содержащих наркотические средства или психотропные вещества либо их прекурсоры. Постановление Правительства Российской </w:t>
      </w:r>
    </w:p>
    <w:p>
      <w:pPr>
        <w:pStyle w:val="Normal"/>
        <w:spacing w:lineRule="atLeast" w:line="100" w:before="0" w:after="33"/>
        <w:ind w:left="2241" w:right="12" w:hanging="10"/>
        <w:jc w:val="left"/>
        <w:rPr>
          <w:sz w:val="22"/>
        </w:rPr>
      </w:pPr>
      <w:r>
        <w:rPr>
          <w:sz w:val="22"/>
        </w:rPr>
        <w:t>Федерации от 27 ноября 2010 г. № 934 . . . . . . . . . . . . .576</w:t>
      </w:r>
    </w:p>
    <w:p>
      <w:pPr>
        <w:pStyle w:val="Normal"/>
        <w:spacing w:lineRule="atLeast" w:line="100" w:before="0" w:after="33"/>
        <w:ind w:left="2231" w:right="12" w:hanging="1664"/>
        <w:jc w:val="left"/>
        <w:rPr>
          <w:sz w:val="22"/>
        </w:rPr>
      </w:pPr>
      <w:r>
        <w:rPr>
          <w:sz w:val="22"/>
        </w:rPr>
        <w:t xml:space="preserve">Приложение 24.  Об утверждении перечня заболеваний, препятствующих содержанию и обучению несовершеннолетних в специальных учебно-воспитательных учреждениях закрытого типа органов управления образованием. Постановление Правительства Российской </w:t>
      </w:r>
    </w:p>
    <w:p>
      <w:pPr>
        <w:pStyle w:val="Normal"/>
        <w:spacing w:lineRule="atLeast" w:line="100" w:before="0" w:after="33"/>
        <w:ind w:left="2241" w:right="12" w:hanging="10"/>
        <w:jc w:val="left"/>
        <w:rPr>
          <w:sz w:val="22"/>
        </w:rPr>
      </w:pPr>
      <w:r>
        <w:rPr>
          <w:sz w:val="22"/>
        </w:rPr>
        <w:t>Федерации от 11 июля 2002 г. № 518 . . . . . . . . . . . . . . . . 580</w:t>
      </w:r>
    </w:p>
    <w:p>
      <w:pPr>
        <w:pStyle w:val="Normal"/>
        <w:spacing w:lineRule="atLeast" w:line="100" w:before="0" w:after="33"/>
        <w:ind w:left="2231" w:right="617" w:hanging="1664"/>
        <w:jc w:val="left"/>
        <w:rPr>
          <w:sz w:val="22"/>
        </w:rPr>
      </w:pPr>
      <w:r>
        <w:rPr>
          <w:sz w:val="22"/>
        </w:rPr>
        <w:t xml:space="preserve">Приложение 25. Об утверждении типового положения о специальном учебно-воспитательном учреждении для детей и подростков с девиантным поведением. Постановление Правительства Российской </w:t>
      </w:r>
    </w:p>
    <w:p>
      <w:pPr>
        <w:pStyle w:val="Normal"/>
        <w:spacing w:lineRule="atLeast" w:line="100" w:before="0" w:after="33"/>
        <w:ind w:left="2241" w:right="12" w:hanging="10"/>
        <w:jc w:val="left"/>
        <w:rPr>
          <w:sz w:val="22"/>
        </w:rPr>
      </w:pPr>
      <w:r>
        <w:rPr>
          <w:sz w:val="22"/>
        </w:rPr>
        <w:t>Федерации от 25 апреля 1995 г. № 420 . . . . . . . . . . . . .583</w:t>
      </w:r>
    </w:p>
    <w:p>
      <w:pPr>
        <w:pStyle w:val="Normal"/>
        <w:spacing w:lineRule="atLeast" w:line="100" w:before="0" w:after="33"/>
        <w:ind w:left="2231" w:right="124" w:hanging="1664"/>
        <w:jc w:val="left"/>
        <w:rPr>
          <w:b/>
          <w:b/>
          <w:bCs/>
          <w:color w:val="0066CC"/>
          <w:sz w:val="22"/>
        </w:rPr>
      </w:pPr>
      <w:r>
        <w:rPr>
          <w:sz w:val="22"/>
        </w:rPr>
        <w:t xml:space="preserve">Приложение 26. </w:t>
      </w:r>
      <w:r>
        <w:rPr>
          <w:b/>
          <w:bCs/>
          <w:color w:val="0066CC"/>
          <w:sz w:val="22"/>
        </w:rPr>
        <w:t xml:space="preserve">Об утверждении Инструкции по организации деятельности подразделений по делам несовершеннолетних органов внутренних дел Российской Федерации. Приказ МВД России </w:t>
      </w:r>
    </w:p>
    <w:p>
      <w:pPr>
        <w:pStyle w:val="Normal"/>
        <w:spacing w:lineRule="atLeast" w:line="100" w:before="0" w:after="33"/>
        <w:ind w:left="2241" w:right="12" w:hanging="10"/>
        <w:jc w:val="left"/>
        <w:rPr>
          <w:sz w:val="22"/>
        </w:rPr>
      </w:pPr>
      <w:r>
        <w:rPr>
          <w:b/>
          <w:bCs/>
          <w:color w:val="0066CC"/>
          <w:sz w:val="22"/>
        </w:rPr>
        <w:t>от 15 октября 2013 г. № 845</w:t>
      </w:r>
      <w:r>
        <w:rPr>
          <w:sz w:val="22"/>
        </w:rPr>
        <w:t xml:space="preserve"> . . . . . . . . . . . . . . . . . . . . . . .597</w:t>
      </w:r>
    </w:p>
    <w:p>
      <w:pPr>
        <w:pStyle w:val="Normal"/>
        <w:spacing w:lineRule="atLeast" w:line="100" w:before="0" w:after="33"/>
        <w:ind w:left="2231" w:right="12" w:hanging="1664"/>
        <w:jc w:val="left"/>
        <w:rPr>
          <w:sz w:val="22"/>
        </w:rPr>
      </w:pPr>
      <w:r>
        <w:rPr>
          <w:sz w:val="22"/>
        </w:rPr>
        <w:t xml:space="preserve">Приложение 27. Об утверждении наставления о порядке исполнения обязанностей и реализации прав полиции в дежурной части территориального органа МВД России </w:t>
      </w:r>
    </w:p>
    <w:p>
      <w:pPr>
        <w:pStyle w:val="Normal"/>
        <w:spacing w:lineRule="atLeast" w:line="100" w:before="0" w:after="33"/>
        <w:ind w:left="2241" w:right="12" w:hanging="10"/>
        <w:jc w:val="left"/>
        <w:rPr>
          <w:sz w:val="22"/>
        </w:rPr>
      </w:pPr>
      <w:r>
        <w:rPr>
          <w:sz w:val="22"/>
        </w:rPr>
        <w:t xml:space="preserve">после доставления граждан. Приказ МВД России </w:t>
      </w:r>
    </w:p>
    <w:p>
      <w:pPr>
        <w:pStyle w:val="Normal"/>
        <w:spacing w:lineRule="atLeast" w:line="100" w:before="0" w:after="33"/>
        <w:ind w:left="2241" w:right="12" w:hanging="10"/>
        <w:jc w:val="left"/>
        <w:rPr>
          <w:sz w:val="22"/>
        </w:rPr>
      </w:pPr>
      <w:r>
        <w:rPr>
          <w:sz w:val="22"/>
        </w:rPr>
        <w:t>от 30 апреля 2012 г. № 389 (Извлечение). . . . . . . . . . .695</w:t>
      </w:r>
    </w:p>
    <w:p>
      <w:pPr>
        <w:pStyle w:val="Normal"/>
        <w:spacing w:lineRule="atLeast" w:line="100" w:before="0" w:after="33"/>
        <w:ind w:left="959" w:right="12" w:hanging="10"/>
        <w:jc w:val="left"/>
        <w:rPr>
          <w:sz w:val="22"/>
        </w:rPr>
      </w:pPr>
      <w:r>
        <w:rPr>
          <w:sz w:val="22"/>
        </w:rPr>
        <w:t xml:space="preserve">Приложение 28.  Вопросы организации деятельности участковых </w:t>
      </w:r>
    </w:p>
    <w:p>
      <w:pPr>
        <w:pStyle w:val="Normal"/>
        <w:spacing w:lineRule="atLeast" w:line="100" w:before="0" w:after="33"/>
        <w:ind w:left="2638" w:right="12" w:hanging="10"/>
        <w:jc w:val="left"/>
        <w:rPr>
          <w:sz w:val="22"/>
        </w:rPr>
      </w:pPr>
      <w:r>
        <w:rPr>
          <w:sz w:val="22"/>
        </w:rPr>
        <w:t xml:space="preserve">уполномоченных полиции. Приказ МВД России </w:t>
      </w:r>
    </w:p>
    <w:p>
      <w:pPr>
        <w:pStyle w:val="Normal"/>
        <w:spacing w:lineRule="atLeast" w:line="100" w:before="0" w:after="33"/>
        <w:ind w:left="2638" w:right="12" w:hanging="10"/>
        <w:jc w:val="left"/>
        <w:rPr>
          <w:sz w:val="22"/>
        </w:rPr>
      </w:pPr>
      <w:r>
        <w:rPr>
          <w:sz w:val="22"/>
        </w:rPr>
        <w:t>от 31 декабря 2012 г. № 1166 (Извлечение) . . . . . . . .699</w:t>
      </w:r>
    </w:p>
    <w:p>
      <w:pPr>
        <w:pStyle w:val="Normal"/>
        <w:spacing w:lineRule="atLeast" w:line="100" w:before="0" w:after="33"/>
        <w:ind w:left="959" w:right="12" w:hanging="10"/>
        <w:jc w:val="left"/>
        <w:rPr>
          <w:sz w:val="22"/>
        </w:rPr>
      </w:pPr>
      <w:r>
        <w:rPr>
          <w:sz w:val="22"/>
        </w:rPr>
        <w:t xml:space="preserve">Приложение 29.  Вопросы организации деятельности строевых </w:t>
      </w:r>
    </w:p>
    <w:p>
      <w:pPr>
        <w:pStyle w:val="Normal"/>
        <w:spacing w:lineRule="atLeast" w:line="100" w:before="0" w:after="33"/>
        <w:ind w:left="2638" w:right="143" w:hanging="10"/>
        <w:jc w:val="left"/>
        <w:rPr>
          <w:sz w:val="22"/>
        </w:rPr>
      </w:pPr>
      <w:r>
        <w:rPr>
          <w:sz w:val="22"/>
        </w:rPr>
        <w:t xml:space="preserve">подразделений патрульно-постовой службы полиции. Приказ МВД России </w:t>
      </w:r>
    </w:p>
    <w:p>
      <w:pPr>
        <w:pStyle w:val="Normal"/>
        <w:spacing w:lineRule="atLeast" w:line="100" w:before="0" w:after="33"/>
        <w:ind w:left="2638" w:right="12" w:hanging="10"/>
        <w:jc w:val="left"/>
        <w:rPr>
          <w:sz w:val="22"/>
        </w:rPr>
      </w:pPr>
      <w:r>
        <w:rPr>
          <w:sz w:val="22"/>
        </w:rPr>
        <w:t>от 29 января 2008 г. № 80 (Извлечение). . . . . . . . . . . .708</w:t>
      </w:r>
    </w:p>
    <w:p>
      <w:pPr>
        <w:pStyle w:val="Normal"/>
        <w:spacing w:lineRule="atLeast" w:line="100" w:before="0" w:after="33"/>
        <w:ind w:left="959" w:right="12" w:hanging="10"/>
        <w:jc w:val="left"/>
        <w:rPr>
          <w:sz w:val="22"/>
        </w:rPr>
      </w:pPr>
      <w:r>
        <w:rPr>
          <w:sz w:val="22"/>
        </w:rPr>
        <w:t xml:space="preserve">Приложение 30.  О взаимодействии органов и учреждений </w:t>
      </w:r>
    </w:p>
    <w:p>
      <w:pPr>
        <w:pStyle w:val="Normal"/>
        <w:spacing w:lineRule="atLeast" w:line="100" w:before="0" w:after="33"/>
        <w:ind w:left="2638" w:right="12" w:hanging="10"/>
        <w:jc w:val="left"/>
        <w:rPr>
          <w:sz w:val="22"/>
        </w:rPr>
      </w:pPr>
      <w:r>
        <w:rPr>
          <w:sz w:val="22"/>
        </w:rPr>
        <w:t>социальной защиты населения и органов внутренних дел в организации профилактической работы с беспризорными и безнадзорными несовершеннолетними. Приказ Минтруда России № 147, МВД России № 481 от 20 июня 2003 г. . . . . .714</w:t>
      </w:r>
    </w:p>
    <w:p>
      <w:pPr>
        <w:pStyle w:val="Normal"/>
        <w:spacing w:lineRule="atLeast" w:line="100" w:before="0" w:after="33"/>
        <w:ind w:left="2613" w:right="377" w:hanging="1664"/>
        <w:jc w:val="left"/>
        <w:rPr>
          <w:sz w:val="22"/>
        </w:rPr>
      </w:pPr>
      <w:r>
        <w:rPr>
          <w:sz w:val="22"/>
        </w:rPr>
        <w:t xml:space="preserve">Приложение 31.  О взаимодействии учреждений здравоохранения и органов внутренних дел в оказании медицинской помощи несовершеннолетним, доставленным в органы внутренних дел. Приказ Минзрава России № 414, МВД России № 633 </w:t>
      </w:r>
    </w:p>
    <w:p>
      <w:pPr>
        <w:pStyle w:val="Normal"/>
        <w:spacing w:lineRule="atLeast" w:line="100" w:before="0" w:after="33"/>
        <w:ind w:left="2638" w:right="12" w:hanging="10"/>
        <w:jc w:val="left"/>
        <w:rPr>
          <w:sz w:val="22"/>
        </w:rPr>
      </w:pPr>
      <w:r>
        <w:rPr>
          <w:sz w:val="22"/>
        </w:rPr>
        <w:t>от 20 августа 2003 г.  . . . . . . . . . . . . . . . . . . . . . . . . . . . . . .715</w:t>
      </w:r>
    </w:p>
    <w:p>
      <w:pPr>
        <w:pStyle w:val="Normal"/>
        <w:spacing w:lineRule="atLeast" w:line="100" w:before="0" w:after="33"/>
        <w:ind w:left="2613" w:right="12" w:hanging="1664"/>
        <w:jc w:val="left"/>
        <w:rPr>
          <w:sz w:val="22"/>
        </w:rPr>
      </w:pPr>
      <w:r>
        <w:rPr>
          <w:sz w:val="22"/>
        </w:rPr>
        <w:t xml:space="preserve">Приложение 32.  О совершенствовании деятельности центров временного содержания для несовершеннолетних правонарушителей. Приказ МВД России </w:t>
      </w:r>
    </w:p>
    <w:p>
      <w:pPr>
        <w:pStyle w:val="Normal"/>
        <w:spacing w:lineRule="atLeast" w:line="100" w:before="0" w:after="33"/>
        <w:ind w:left="2638" w:right="12" w:hanging="10"/>
        <w:jc w:val="left"/>
        <w:rPr>
          <w:sz w:val="22"/>
        </w:rPr>
      </w:pPr>
      <w:r>
        <w:rPr>
          <w:sz w:val="22"/>
        </w:rPr>
        <w:t>от 1 сентября 2012 г. № 839. . . . . . . . . . . . . . . . . . . . . . . .718</w:t>
      </w:r>
    </w:p>
    <w:p>
      <w:pPr>
        <w:pStyle w:val="Normal"/>
        <w:spacing w:lineRule="atLeast" w:line="100" w:before="0" w:after="33"/>
        <w:ind w:left="2613" w:right="1101" w:hanging="1664"/>
        <w:jc w:val="left"/>
        <w:rPr>
          <w:sz w:val="22"/>
        </w:rPr>
      </w:pPr>
      <w:r>
        <w:rPr>
          <w:sz w:val="22"/>
        </w:rPr>
        <w:t xml:space="preserve">Приложение 33.  О полномочиях должностных лиц системы МВД России по составлению протоколов об административных правонарушениях и </w:t>
      </w:r>
    </w:p>
    <w:p>
      <w:pPr>
        <w:pStyle w:val="Normal"/>
        <w:spacing w:lineRule="atLeast" w:line="100" w:before="0" w:after="33"/>
        <w:ind w:left="2638" w:right="12" w:hanging="10"/>
        <w:jc w:val="left"/>
        <w:rPr>
          <w:sz w:val="22"/>
        </w:rPr>
      </w:pPr>
      <w:r>
        <w:rPr>
          <w:sz w:val="22"/>
        </w:rPr>
        <w:t xml:space="preserve">административному задержанию. Приказ МВД </w:t>
      </w:r>
    </w:p>
    <w:p>
      <w:pPr>
        <w:pStyle w:val="Normal"/>
        <w:spacing w:lineRule="atLeast" w:line="100" w:before="0" w:after="33"/>
        <w:ind w:left="2638" w:right="12" w:hanging="10"/>
        <w:jc w:val="left"/>
        <w:rPr>
          <w:sz w:val="22"/>
        </w:rPr>
      </w:pPr>
      <w:r>
        <w:rPr>
          <w:sz w:val="22"/>
        </w:rPr>
        <w:t>России от 5 мая 2012 г. № 403 (Извлечение) . . . . . . .745</w:t>
      </w:r>
    </w:p>
    <w:p>
      <w:pPr>
        <w:pStyle w:val="Normal"/>
        <w:spacing w:lineRule="atLeast" w:line="100" w:before="0" w:after="33"/>
        <w:ind w:left="959" w:right="12" w:hanging="10"/>
        <w:jc w:val="left"/>
        <w:rPr>
          <w:sz w:val="22"/>
        </w:rPr>
      </w:pPr>
      <w:r>
        <w:rPr>
          <w:sz w:val="22"/>
        </w:rPr>
        <w:t xml:space="preserve">Приложение 34.  О деятельности органов внутренних дел по </w:t>
      </w:r>
    </w:p>
    <w:p>
      <w:pPr>
        <w:pStyle w:val="Normal"/>
        <w:spacing w:lineRule="atLeast" w:line="100" w:before="0" w:after="33"/>
        <w:ind w:left="2638" w:right="12" w:hanging="10"/>
        <w:jc w:val="left"/>
        <w:rPr>
          <w:sz w:val="22"/>
        </w:rPr>
      </w:pPr>
      <w:r>
        <w:rPr>
          <w:sz w:val="22"/>
        </w:rPr>
        <w:t xml:space="preserve">предупреждению преступлений. Приказ от </w:t>
      </w:r>
    </w:p>
    <w:p>
      <w:pPr>
        <w:pStyle w:val="Normal"/>
        <w:spacing w:lineRule="atLeast" w:line="100" w:before="0" w:after="33"/>
        <w:ind w:left="974" w:right="12" w:hanging="10"/>
        <w:jc w:val="right"/>
        <w:rPr>
          <w:sz w:val="22"/>
        </w:rPr>
      </w:pPr>
      <w:r>
        <w:rPr>
          <w:sz w:val="22"/>
        </w:rPr>
        <w:t>17  января 2006 г. № 19 . . . . . . . . . . . . . . . . . . . . . . . . . . . . 750 Список сокращений . . . . . . . . . . . . . . . . . . . . . . . . . . . . . . . . . . . . . . . . . . . . . . .766</w:t>
      </w:r>
    </w:p>
    <w:p>
      <w:pPr>
        <w:pStyle w:val="Normal"/>
        <w:spacing w:lineRule="atLeast" w:line="100" w:before="0" w:after="0"/>
        <w:ind w:left="0" w:right="0" w:hanging="0"/>
        <w:jc w:val="center"/>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Normal"/>
        <w:spacing w:lineRule="atLeast" w:line="100" w:before="0" w:after="252"/>
        <w:ind w:left="10" w:right="3" w:hanging="10"/>
        <w:jc w:val="center"/>
        <w:rPr>
          <w:b/>
          <w:b/>
          <w:sz w:val="28"/>
        </w:rPr>
      </w:pPr>
      <w:r>
        <w:rPr>
          <w:b/>
          <w:sz w:val="28"/>
        </w:rPr>
        <w:t>ОТ АВТОРОВ</w:t>
      </w:r>
    </w:p>
    <w:p>
      <w:pPr>
        <w:pStyle w:val="Normal"/>
        <w:rPr/>
      </w:pPr>
      <w:r>
        <w:rPr/>
        <w:t xml:space="preserve">Конституция Российской Федерации в статьях 7 и 38 говорит о государственной защите детства. Данные конституционные установления предопределяют необходимость проведения эффективной государственной политики в области детства, которая бы в полной мере отвечала интересам национального развития. Защита прав несовершеннолетних, являющаяся одним из приоритетных направлений внутренней политики Российского государства, может быть обеспечена на основе функционирования сложной разноуровневой системы, составной частью которой являются органы внутренних дел. В соответствии с пунктом 4 части 1 статьи 12 Федерального закона «О полиции» на полицию возлагается обязанность участвовать в профилактике безнадзорности и правонарушений несовершеннолетних. </w:t>
      </w:r>
    </w:p>
    <w:p>
      <w:pPr>
        <w:pStyle w:val="Normal"/>
        <w:rPr/>
      </w:pPr>
      <w:r>
        <w:rPr/>
        <w:t xml:space="preserve">Данную профилактику осуществляют многие службы и подразделения органов внутренних дел. Но основная нагрузка ложится на подразделения по делам несовершеннолетних, служебная деятельность которых во многом отличается от деятельности иных подразделений, так как имеет социальную составляющую. С одной стороны, инспектор по делам несовершеннолетних в рамках профилактической деятельности в полном объеме выполняет функции полицейской превенции, то есть полицейской деятельности, представляющей собой комплекс специальных полицейских мер упреждающего воздействия. Но не менее важной является реализация социальных, правовых, педагогических и иных мер, осуществляемых сотрудниками ПДН по отношению к несовершеннолетним, их родителям с целью защиты прав и интересов детей. </w:t>
      </w:r>
    </w:p>
    <w:p>
      <w:pPr>
        <w:pStyle w:val="Normal"/>
        <w:rPr/>
      </w:pPr>
      <w:r>
        <w:rPr/>
        <w:t xml:space="preserve">Эффективность деятельности органов внутренних дел на таком важном направлении, как профилактика правонарушений несовершеннолетних и защита их прав, в определенной мере обусловлена уровнем профессионального мастерства тех, кто ее осуществляет. Зачастую именно от знаний, умений и терпения инспектора по делам несовершеннолетних зависит будущее ребенка, его успешная социализация в современном обществе. </w:t>
      </w:r>
    </w:p>
    <w:p>
      <w:pPr>
        <w:pStyle w:val="Normal"/>
        <w:rPr/>
      </w:pPr>
      <w:r>
        <w:rPr/>
        <w:t>Знание должностными лицами соответствующих нормативных правовых актов, приемов и методов деятельности, в том числе и педагогических, умение квалифицированно, на научной основе применять весь имеющийся правовой и организационный потенциал средств по профилактике правонарушений несовершеннолетних зависит от наличия обоснованных методик по данным вопросам. Именно это подвигнуло авторов издать настоящее научно-методическое пособие с надеждой на оказание помощи в практической деятельности сотрудников подразделений по делам несовершеннолетних.</w:t>
      </w:r>
    </w:p>
    <w:p>
      <w:pPr>
        <w:pStyle w:val="Normal"/>
        <w:rPr/>
      </w:pPr>
      <w:r>
        <w:rPr/>
        <w:t>Зная о многогранности и сложности деятельности инспекторов по делам несовершеннолетних, мы постарались собрать в одной книге основные нормативные правовые акты, регламентирующие их деятельность, проанализировать сложившуюся практику и выработать обоснованные рекомендации по ее совершенствованию. В пособии рассмотрены теоретические, организационные, правовые и тактические основы исполнительно-распорядительных функций подразделений по делам несовершеннолетних.</w:t>
      </w:r>
    </w:p>
    <w:p>
      <w:pPr>
        <w:pStyle w:val="Normal"/>
        <w:rPr/>
      </w:pPr>
      <w:r>
        <w:rPr/>
        <w:t xml:space="preserve">Как и любая книга, данное издание не может решить все проблемы, встречающиеся в повседневной работе инспекторов по делам несовершеннолетних, но авторы надеются, что она действительно станет помощником в их нелегком труде. </w:t>
      </w:r>
    </w:p>
    <w:p>
      <w:pPr>
        <w:pStyle w:val="Normal"/>
        <w:spacing w:lineRule="atLeast" w:line="100" w:before="0" w:after="40"/>
        <w:ind w:left="10" w:right="3" w:hanging="10"/>
        <w:jc w:val="center"/>
        <w:rPr>
          <w:b/>
          <w:b/>
          <w:sz w:val="24"/>
        </w:rPr>
      </w:pPr>
      <w:r>
        <w:rPr>
          <w:b/>
          <w:sz w:val="28"/>
        </w:rPr>
        <w:t xml:space="preserve">ГЛАВА I. </w:t>
      </w:r>
      <w:r>
        <w:rPr>
          <w:b/>
          <w:sz w:val="24"/>
        </w:rPr>
        <w:t xml:space="preserve"> </w:t>
      </w:r>
    </w:p>
    <w:p>
      <w:pPr>
        <w:pStyle w:val="2"/>
        <w:spacing w:before="240" w:after="38"/>
        <w:ind w:left="235" w:right="0" w:hanging="10"/>
        <w:rPr>
          <w:rFonts w:ascii="Times New Roman" w:hAnsi="Times New Roman" w:eastAsia="Times New Roman" w:cs="Times New Roman"/>
          <w:b/>
          <w:b/>
          <w:color w:val="000000"/>
          <w:sz w:val="24"/>
          <w:szCs w:val="28"/>
          <w:lang w:val="ru-RU" w:eastAsia="ru-RU" w:bidi="ar-SA"/>
        </w:rPr>
      </w:pPr>
      <w:r>
        <w:rPr/>
        <w:t xml:space="preserve">ПРАВОВЫЕ ОСНОВЫ ДЕЯТЕЛЬНОСТИ ПОДРАЗДЕЛЕНИЙ </w:t>
      </w:r>
    </w:p>
    <w:p>
      <w:pPr>
        <w:pStyle w:val="Normal"/>
        <w:spacing w:lineRule="atLeast" w:line="100" w:before="0" w:after="29"/>
        <w:ind w:left="55" w:right="0" w:hanging="10"/>
        <w:jc w:val="center"/>
        <w:rPr>
          <w:b/>
          <w:b/>
          <w:sz w:val="24"/>
        </w:rPr>
      </w:pPr>
      <w:r>
        <w:rPr>
          <w:b/>
          <w:sz w:val="24"/>
        </w:rPr>
        <w:t xml:space="preserve">ПО ДЕЛАМ НЕСОВЕРШЕННОЛЕТНИХ ОРГАНОВ </w:t>
      </w:r>
    </w:p>
    <w:p>
      <w:pPr>
        <w:pStyle w:val="Normal"/>
        <w:spacing w:lineRule="atLeast" w:line="100" w:before="0" w:after="418"/>
        <w:ind w:left="55" w:right="0" w:hanging="10"/>
        <w:jc w:val="center"/>
        <w:rPr>
          <w:b/>
          <w:b/>
          <w:sz w:val="24"/>
        </w:rPr>
      </w:pPr>
      <w:r>
        <w:rPr>
          <w:b/>
          <w:sz w:val="24"/>
        </w:rPr>
        <w:t>ВНУТРЕННИХ ДЕЛ РОССИЙСКОЙ ФЕДЕРАЦИИ</w:t>
      </w:r>
    </w:p>
    <w:p>
      <w:pPr>
        <w:pStyle w:val="Normal"/>
        <w:spacing w:lineRule="atLeast" w:line="100" w:before="0" w:after="231"/>
        <w:ind w:left="55" w:right="0" w:hanging="10"/>
        <w:jc w:val="center"/>
        <w:rPr>
          <w:b/>
          <w:b/>
          <w:sz w:val="24"/>
        </w:rPr>
      </w:pPr>
      <w:r>
        <w:rPr>
          <w:b/>
          <w:sz w:val="24"/>
        </w:rPr>
        <w:t>§1. Международные нормы и стандарты в сфере профилактики правонарушений несовершеннолетних</w:t>
      </w:r>
    </w:p>
    <w:p>
      <w:pPr>
        <w:pStyle w:val="Normal"/>
        <w:rPr/>
      </w:pPr>
      <w:r>
        <w:rPr/>
        <w:t xml:space="preserve">Международным сообществом разработан ряд нормативных правовых актов и договоренностей, касающихся принципиально важных вопросов в сфере обеспечения прав ребенка, предупреждения правонарушений среди несовершеннолетних, условий обращения с несовершеннолетними правонарушителями. К ним относятся: </w:t>
      </w:r>
      <w:r>
        <w:rPr>
          <w:b/>
          <w:bCs/>
        </w:rPr>
        <w:t>Конвенция о принудительном или обязательном труде</w:t>
      </w:r>
      <w:r>
        <w:rPr/>
        <w:t xml:space="preserve"> от 28 июня 1930 г.; </w:t>
      </w:r>
      <w:r>
        <w:rPr>
          <w:b/>
          <w:bCs/>
        </w:rPr>
        <w:t>Всеобщая декларация прав человека</w:t>
      </w:r>
      <w:r>
        <w:rPr/>
        <w:t xml:space="preserve"> от 10 декабря 1948 г.; </w:t>
      </w:r>
      <w:r>
        <w:rPr>
          <w:b/>
          <w:bCs/>
        </w:rPr>
        <w:t>Европейская конвенция о защите прав человека</w:t>
      </w:r>
      <w:r>
        <w:rPr/>
        <w:t xml:space="preserve"> и основных свобод от 4 ноября 1950 г.; </w:t>
      </w:r>
      <w:r>
        <w:rPr>
          <w:b/>
          <w:bCs/>
        </w:rPr>
        <w:t>Минимальные стандартные правила обращения с заключенными</w:t>
      </w:r>
      <w:r>
        <w:rPr/>
        <w:t xml:space="preserve"> от 30 августа 1955 г.; </w:t>
      </w:r>
      <w:r>
        <w:rPr>
          <w:b/>
          <w:bCs/>
        </w:rPr>
        <w:t>Международный пакт об экономических</w:t>
      </w:r>
      <w:r>
        <w:rPr/>
        <w:t xml:space="preserve">, социальных и культурных правах от 16 декабря 1966 г.; </w:t>
      </w:r>
      <w:r>
        <w:rPr>
          <w:b/>
          <w:bCs/>
        </w:rPr>
        <w:t>Международный пакт о гражданских</w:t>
      </w:r>
      <w:r>
        <w:rPr/>
        <w:t xml:space="preserve"> и политических правах от 16 декабря 1966 г.; Факультативный протокол к Международному пакту о гражданских и политических правах от 19 декабря 1966 г.; </w:t>
      </w:r>
      <w:r>
        <w:rPr>
          <w:b/>
          <w:bCs/>
        </w:rPr>
        <w:t>Декларация о правах умственно отсталых лиц</w:t>
      </w:r>
      <w:r>
        <w:rPr/>
        <w:t xml:space="preserve"> от 20 декабря 1971  г. и др.</w:t>
      </w:r>
    </w:p>
    <w:p>
      <w:pPr>
        <w:pStyle w:val="Normal"/>
        <w:rPr/>
      </w:pPr>
      <w:r>
        <w:rPr/>
        <w:t xml:space="preserve">Свод данных норм международного права фактически сформировал </w:t>
      </w:r>
      <w:r>
        <w:rPr>
          <w:b/>
          <w:bCs/>
        </w:rPr>
        <w:t>политику обращения с несовершеннолетними</w:t>
      </w:r>
      <w:r>
        <w:rPr/>
        <w:t>, совершающими правонарушения, включающую в себя в качестве структурных элементов:</w:t>
      </w:r>
    </w:p>
    <w:p>
      <w:pPr>
        <w:pStyle w:val="Normal"/>
        <w:rPr>
          <w:rFonts w:ascii="Times New Roman" w:hAnsi="Times New Roman" w:eastAsia="Times New Roman" w:cs="Times New Roman"/>
          <w:color w:val="000000"/>
          <w:sz w:val="20"/>
          <w:szCs w:val="22"/>
          <w:lang w:val="ru-RU" w:eastAsia="ru-RU" w:bidi="ar-SA"/>
        </w:rPr>
      </w:pPr>
      <w:r>
        <w:rPr/>
        <w:t>-</w:t>
        <w:tab/>
        <w:t>профилактические меры;</w:t>
      </w:r>
    </w:p>
    <w:p>
      <w:pPr>
        <w:pStyle w:val="Normal"/>
        <w:rPr/>
      </w:pPr>
      <w:r>
        <w:rPr/>
        <w:t>-</w:t>
        <w:tab/>
        <w:t>социальную реинтеграцию (</w:t>
      </w:r>
      <w:r>
        <w:rPr>
          <w:lang w:val="ru-RU"/>
        </w:rPr>
        <w:t>лат. re – приставка, обозначающая повторно возобновляемое действие, integro – восстанавливать, т.е.</w:t>
      </w:r>
      <w:r>
        <w:rPr/>
        <w:t xml:space="preserve"> восстановление психических функций после их дезинтеграции);</w:t>
      </w:r>
    </w:p>
    <w:p>
      <w:pPr>
        <w:pStyle w:val="Normal"/>
        <w:rPr>
          <w:rFonts w:ascii="Times New Roman" w:hAnsi="Times New Roman" w:eastAsia="Times New Roman" w:cs="Times New Roman"/>
          <w:color w:val="000000"/>
          <w:sz w:val="20"/>
          <w:szCs w:val="22"/>
          <w:lang w:val="ru-RU" w:eastAsia="ru-RU" w:bidi="ar-SA"/>
        </w:rPr>
      </w:pPr>
      <w:r>
        <w:rPr/>
        <w:t>-</w:t>
        <w:tab/>
        <w:t>обеспечение гарантий соблюдения прав человека в отношении несовершеннолетних правонарушителей;</w:t>
      </w:r>
    </w:p>
    <w:p>
      <w:pPr>
        <w:pStyle w:val="Normal"/>
        <w:rPr>
          <w:rFonts w:ascii="Times New Roman" w:hAnsi="Times New Roman" w:eastAsia="Times New Roman" w:cs="Times New Roman"/>
          <w:color w:val="000000"/>
          <w:sz w:val="20"/>
          <w:szCs w:val="22"/>
          <w:lang w:val="ru-RU" w:eastAsia="ru-RU" w:bidi="ar-SA"/>
        </w:rPr>
      </w:pPr>
      <w:r>
        <w:rPr/>
        <w:t>-</w:t>
        <w:tab/>
        <w:t>применение мер, альтернативных лишению свободы;</w:t>
      </w:r>
    </w:p>
    <w:p>
      <w:pPr>
        <w:pStyle w:val="Normal"/>
        <w:rPr>
          <w:rFonts w:ascii="Times New Roman" w:hAnsi="Times New Roman" w:eastAsia="Times New Roman" w:cs="Times New Roman"/>
          <w:color w:val="000000"/>
          <w:sz w:val="20"/>
          <w:szCs w:val="22"/>
          <w:lang w:val="ru-RU" w:eastAsia="ru-RU" w:bidi="ar-SA"/>
        </w:rPr>
      </w:pPr>
      <w:r>
        <w:rPr/>
        <w:t>-</w:t>
        <w:tab/>
        <w:t>осуществление ареста, задержания или тюремного заключения ребенка лишь в качестве крайней меры и в течение как можно более короткого периода времени;</w:t>
      </w:r>
    </w:p>
    <w:p>
      <w:pPr>
        <w:pStyle w:val="Normal"/>
        <w:rPr>
          <w:rFonts w:ascii="Times New Roman" w:hAnsi="Times New Roman" w:eastAsia="Times New Roman" w:cs="Times New Roman"/>
          <w:color w:val="000000"/>
          <w:sz w:val="20"/>
          <w:szCs w:val="22"/>
          <w:lang w:val="ru-RU" w:eastAsia="ru-RU" w:bidi="ar-SA"/>
        </w:rPr>
      </w:pPr>
      <w:r>
        <w:rPr/>
        <w:t>-</w:t>
        <w:tab/>
        <w:t>отказ от назначения наказания несовершеннолетним в виде смертной казни или пожизненного тюремного заключения.</w:t>
      </w:r>
    </w:p>
    <w:p>
      <w:pPr>
        <w:pStyle w:val="Normal"/>
        <w:rPr>
          <w:rFonts w:ascii="Times New Roman" w:hAnsi="Times New Roman" w:eastAsia="Times New Roman" w:cs="Times New Roman"/>
          <w:color w:val="000000"/>
          <w:sz w:val="20"/>
          <w:szCs w:val="22"/>
          <w:lang w:val="ru-RU" w:eastAsia="ru-RU" w:bidi="ar-SA"/>
        </w:rPr>
      </w:pPr>
      <w:r>
        <w:rPr/>
        <w:t>Главная идея названных документов заключается в том, что в работе с несовершеннолетними первоочередной задачей является именно профилактика правонарушений.</w:t>
      </w:r>
    </w:p>
    <w:p>
      <w:pPr>
        <w:pStyle w:val="Normal"/>
        <w:rPr/>
      </w:pPr>
      <w:r>
        <w:rPr/>
        <w:t xml:space="preserve">В Преамбуле Конвенции о правах ребенка (приложение 1) подчеркивается, что </w:t>
      </w:r>
      <w:r>
        <w:rPr>
          <w:b/>
          <w:bCs/>
        </w:rPr>
        <w:t>дети имеют право на особую заботу и помощь</w:t>
      </w:r>
      <w:r>
        <w:rPr/>
        <w:t>, что семья, как основная ячейка общества, является естественной средой для роста и благополучия всех ее членов и особенно детей, ей должны быть предоставлены необходимые защита и содействие с тем, чтобы семья могла полностью возложить на себя обязанности по воспитанию детей. Аналогичные положения содержатся и в Минимальных стандартных правилах ООН, касающихся отправления правосудия в отношении несовершеннолетних (Пекинские правила).</w:t>
      </w:r>
    </w:p>
    <w:p>
      <w:pPr>
        <w:pStyle w:val="Normal"/>
        <w:rPr/>
      </w:pPr>
      <w:r>
        <w:rPr/>
        <w:t>Статья 19 Конвенции о правах ребенка содержит базовое положение, имеющее принципиальное значение для формирования содержания деятельности по предупреждению нарушений прав и интересов несовершеннолетних.</w:t>
      </w:r>
    </w:p>
    <w:p>
      <w:pPr>
        <w:pStyle w:val="Normal"/>
        <w:rPr/>
      </w:pPr>
      <w:r>
        <w:rPr/>
        <w:t>Кроме того, в соответствии со ст. 32 Конвенции «государства-участники признают право ребенка на защиту от экономической эксплуатации и от выполнения любой работы, которая может представлять опасность для его здоровья или служить препятствием в получении им образования либо наносить ущерб его здоровью и физическому, умственному, духовному, моральному и социальному развитию».</w:t>
      </w:r>
    </w:p>
    <w:p>
      <w:pPr>
        <w:pStyle w:val="Normal"/>
        <w:rPr/>
      </w:pPr>
      <w:r>
        <w:rPr/>
        <w:t>Статья 33 этого документа обязывает государства-участники принимать все необходимые меры, включая законодательные, административные и социальные меры, а также меры в области образования с тем, чтобы защитить детей от незаконного употребления наркотических средств и психотропных веществ, как они определены в соответствующих международных договорах, и не допустить использования детей в противозаконном производстве таких веществ и торговле ими.</w:t>
      </w:r>
    </w:p>
    <w:p>
      <w:pPr>
        <w:pStyle w:val="Normal"/>
        <w:rPr/>
      </w:pPr>
      <w:r>
        <w:rPr/>
        <w:t>Статья 20 Конвенции содержит также общие рекомендации, касающиеся организации процесса защиты прав и интересов ребенка в случае утраты им семьи.</w:t>
      </w:r>
    </w:p>
    <w:p>
      <w:pPr>
        <w:pStyle w:val="Normal"/>
        <w:rPr/>
      </w:pPr>
      <w:r>
        <w:rPr/>
        <w:t xml:space="preserve">Дальнейшее развитие международная доктрина предупреждения правонарушений несовершеннолетних получила в таком документе, как </w:t>
      </w:r>
      <w:r>
        <w:rPr>
          <w:b/>
          <w:bCs/>
        </w:rPr>
        <w:t>Минимальные стандартные правила ООН, касающиеся отправления правосудия в отношении несовершеннолетних</w:t>
      </w:r>
      <w:r>
        <w:rPr/>
        <w:t xml:space="preserve"> («Пекинские правила» приняты на 96-м пленарном заседании Генеральной Ассамблеи </w:t>
      </w:r>
      <w:r>
        <w:rPr>
          <w:b/>
        </w:rPr>
        <w:t>ООН</w:t>
      </w:r>
      <w:r>
        <w:rPr/>
        <w:t xml:space="preserve"> 29 ноября 1985 г.)</w:t>
      </w:r>
    </w:p>
    <w:p>
      <w:pPr>
        <w:pStyle w:val="Normal"/>
        <w:rPr/>
      </w:pPr>
      <w:r>
        <w:rPr/>
        <w:t xml:space="preserve">Ключевым положением Пекинских правил является определение целей правосудия в отношении несовершеннолетних (п. 5.1): </w:t>
      </w:r>
      <w:r>
        <w:rPr>
          <w:b/>
          <w:bCs/>
          <w:i/>
          <w:iCs/>
        </w:rPr>
        <w:t>«Система правосудия в отношении несовершеннолетних направлена, в первую очередь, на обеспечение благополучия несовершеннолетнего и обеспечение того, чтобы любые меры воздействия на несовершеннолетних правонарушителей были всегда соизмеримы как с особенностями личности правонарушителя, так и с обстоятельствами правонарушения».</w:t>
      </w:r>
    </w:p>
    <w:p>
      <w:pPr>
        <w:pStyle w:val="Normal"/>
        <w:rPr/>
      </w:pPr>
      <w:r>
        <w:rPr/>
        <w:t>Самостоятельным источником международного права выступают руководящие принципы ООН для предупреждения преступности среди несовершеннолетних (Руководящие принципы, принятые в Эр-Рияде 14 декабря 1990 г.). В них установлены стандарты по предупреждению преступности среди несовершеннолетних, включая меры по защите молодых людей, которые оставлены родителями, лишены заботы, являются жертвами злоупотреблений или находятся в маргинальных условиях, другими словами, в группе «социального риска».</w:t>
      </w:r>
    </w:p>
    <w:p>
      <w:pPr>
        <w:pStyle w:val="Normal"/>
        <w:rPr/>
      </w:pPr>
      <w:r>
        <w:rPr/>
        <w:t>Кроме того, ратифицирован подписанный Российской Федерацией 26 сентября 2012 года Факультативный протокол к Конвенции о правах ребенка, касающийся торговли детьми, детской проституции и детской порнографии, вступивший в силу 18 января 2002 года</w:t>
      </w:r>
      <w:r>
        <w:rPr>
          <w:rStyle w:val="Style11"/>
        </w:rPr>
        <w:footnoteReference w:id="2"/>
      </w:r>
      <w:r>
        <w:rPr/>
        <w:t>.</w:t>
      </w:r>
    </w:p>
    <w:p>
      <w:pPr>
        <w:pStyle w:val="Normal"/>
        <w:rPr/>
      </w:pPr>
      <w:r>
        <w:rPr/>
        <w:t>Факультативным протоколом устанавливаются международные стандарты в области борьбы с торговлей детьми, детской проституцией и детской порнографией, принципы организации такой борьбы и меры, принимаемые подписавшимися сторонами в данной области.</w:t>
      </w:r>
    </w:p>
    <w:p>
      <w:pPr>
        <w:pStyle w:val="Normal"/>
        <w:rPr/>
      </w:pPr>
      <w:r>
        <w:rPr/>
        <w:t>Россия с оговорками ратифицировала подписанную 1 октября 2012 года Конвенцию Совета Европы о защите детей от сексуальной эксплуатации и сексуальных злоупотреблений, вступившую в силу 1 июля 2010 года</w:t>
      </w:r>
      <w:r>
        <w:rPr>
          <w:rStyle w:val="Style11"/>
        </w:rPr>
        <w:footnoteReference w:id="3"/>
      </w:r>
      <w:r>
        <w:rPr/>
        <w:t>.</w:t>
      </w:r>
    </w:p>
    <w:p>
      <w:pPr>
        <w:pStyle w:val="Normal"/>
        <w:rPr/>
      </w:pPr>
      <w:r>
        <w:rPr/>
        <w:t>Конвенция устанавливает международные стандарты в области борьбы с сексуальной эксплуатацией детей и сексуальными злоупотреблениями в отношении несовершеннолетних.</w:t>
      </w:r>
    </w:p>
    <w:p>
      <w:pPr>
        <w:pStyle w:val="Normal"/>
        <w:rPr/>
      </w:pPr>
      <w:r>
        <w:rPr/>
        <w:t>Ратификация указанных документов способствует принятию внутригосударственных мер по обеспечению международных стандартов защиты несовершеннолетних от практики торговли детьми, детской проституции и детской порнографии, а также сексуальной эксплуатации и сексуальных злоупотреблений</w:t>
      </w:r>
      <w:r>
        <w:rPr>
          <w:i/>
          <w:sz w:val="16"/>
          <w:vertAlign w:val="superscript"/>
        </w:rPr>
        <w:t>2</w:t>
      </w:r>
      <w:r>
        <w:rPr/>
        <w:t xml:space="preserve"> и содействует развитию правового сотрудничества между Россией и другими государствами в данной сфере.</w:t>
      </w:r>
    </w:p>
    <w:p>
      <w:pPr>
        <w:pStyle w:val="Normal"/>
        <w:rPr/>
      </w:pPr>
      <w:r>
        <w:rPr/>
        <w:t>Анализ международных нормативных актов позволяет говорить о том, что предупреждение правонарушений несовершеннолетних рассматривается международным сообществом как комплексная социальная политика. Меры по предотвращению правонарушений должны быть направлены на всех без исключения детей и подростков. Статья 10 Эр-Риядских руководящих принципов определяет: «Следует уделять особое внимание политике предупреждения, способствующей успешной подготовке к жизни в обществе и интеграции всех детей и молодых людей, особенно через семью, общину, лиц аналогичной возрастной группы, школу, профессионально-техническую подготовку, трудовую деятельность, а также через добровольные организации».</w:t>
      </w:r>
    </w:p>
    <w:p>
      <w:pPr>
        <w:pStyle w:val="Normal"/>
        <w:rPr/>
      </w:pPr>
      <w:r>
        <w:rPr/>
        <w:t xml:space="preserve">Эти принципы обязывают принятие на всех уровнях управления всеобъемлющих планов предупреждения преступности среди несовершеннолетних, включающих </w:t>
      </w:r>
      <w:r>
        <w:rPr>
          <w:b/>
          <w:bCs/>
        </w:rPr>
        <w:t>следующие направления деятельности:</w:t>
      </w:r>
    </w:p>
    <w:p>
      <w:pPr>
        <w:pStyle w:val="Normal"/>
        <w:numPr>
          <w:ilvl w:val="0"/>
          <w:numId w:val="1"/>
        </w:numPr>
        <w:rPr>
          <w:rFonts w:ascii="Times New Roman" w:hAnsi="Times New Roman" w:eastAsia="Times New Roman" w:cs="Times New Roman"/>
          <w:color w:val="000000"/>
          <w:sz w:val="20"/>
          <w:szCs w:val="22"/>
          <w:lang w:val="ru-RU" w:eastAsia="ru-RU" w:bidi="ar-SA"/>
        </w:rPr>
      </w:pPr>
      <w:r>
        <w:rPr/>
        <w:t>углубленный анализ проблем и перечни программ, услуг, учреждений и имеющихся ресурсов;</w:t>
      </w:r>
    </w:p>
    <w:p>
      <w:pPr>
        <w:pStyle w:val="Normal"/>
        <w:numPr>
          <w:ilvl w:val="0"/>
          <w:numId w:val="1"/>
        </w:numPr>
        <w:rPr>
          <w:rFonts w:ascii="Times New Roman" w:hAnsi="Times New Roman" w:eastAsia="Times New Roman" w:cs="Times New Roman"/>
          <w:color w:val="000000"/>
          <w:sz w:val="20"/>
          <w:szCs w:val="22"/>
          <w:lang w:val="ru-RU" w:eastAsia="ru-RU" w:bidi="ar-SA"/>
        </w:rPr>
      </w:pPr>
      <w:r>
        <w:rPr/>
        <w:t>четко определенные обязанности компетентных организаций, учреждений и сотрудников, участвующих в деятельности по предупреждению преступности;</w:t>
      </w:r>
    </w:p>
    <w:p>
      <w:pPr>
        <w:pStyle w:val="Normal"/>
        <w:numPr>
          <w:ilvl w:val="0"/>
          <w:numId w:val="1"/>
        </w:numPr>
        <w:rPr>
          <w:rFonts w:ascii="Times New Roman" w:hAnsi="Times New Roman" w:eastAsia="Times New Roman" w:cs="Times New Roman"/>
          <w:color w:val="000000"/>
          <w:sz w:val="20"/>
          <w:szCs w:val="22"/>
          <w:lang w:val="ru-RU" w:eastAsia="ru-RU" w:bidi="ar-SA"/>
        </w:rPr>
      </w:pPr>
      <w:r>
        <w:rPr/>
        <w:t>механизмы для надлежащей координации деятельности правительственных и неправительственных учреждений в области предупреждения преступности;</w:t>
      </w:r>
    </w:p>
    <w:p>
      <w:pPr>
        <w:pStyle w:val="Normal"/>
        <w:numPr>
          <w:ilvl w:val="0"/>
          <w:numId w:val="1"/>
        </w:numPr>
        <w:rPr>
          <w:rFonts w:ascii="Times New Roman" w:hAnsi="Times New Roman" w:eastAsia="Times New Roman" w:cs="Times New Roman"/>
          <w:color w:val="000000"/>
          <w:sz w:val="20"/>
          <w:szCs w:val="22"/>
          <w:lang w:val="ru-RU" w:eastAsia="ru-RU" w:bidi="ar-SA"/>
        </w:rPr>
      </w:pPr>
      <w:r>
        <w:rPr/>
        <w:t>политику, программы и стратегии на основе прогнозирования, которые должны находиться под постоянным контролем и подвергаться тщательному анализу в ходе их осуществления;</w:t>
      </w:r>
    </w:p>
    <w:p>
      <w:pPr>
        <w:pStyle w:val="Normal"/>
        <w:numPr>
          <w:ilvl w:val="0"/>
          <w:numId w:val="1"/>
        </w:numPr>
        <w:rPr>
          <w:rFonts w:ascii="Times New Roman" w:hAnsi="Times New Roman" w:eastAsia="Times New Roman" w:cs="Times New Roman"/>
          <w:color w:val="000000"/>
          <w:sz w:val="20"/>
          <w:szCs w:val="22"/>
          <w:lang w:val="ru-RU" w:eastAsia="ru-RU" w:bidi="ar-SA"/>
        </w:rPr>
      </w:pPr>
      <w:r>
        <w:rPr/>
        <w:t>методы эффективного снижения возможности совершения правонарушений несовершеннолетними;</w:t>
      </w:r>
    </w:p>
    <w:p>
      <w:pPr>
        <w:pStyle w:val="Normal"/>
        <w:numPr>
          <w:ilvl w:val="0"/>
          <w:numId w:val="1"/>
        </w:numPr>
        <w:rPr>
          <w:rFonts w:ascii="Times New Roman" w:hAnsi="Times New Roman" w:eastAsia="Times New Roman" w:cs="Times New Roman"/>
          <w:color w:val="000000"/>
          <w:sz w:val="20"/>
          <w:szCs w:val="22"/>
          <w:lang w:val="ru-RU" w:eastAsia="ru-RU" w:bidi="ar-SA"/>
        </w:rPr>
      </w:pPr>
      <w:r>
        <w:rPr/>
        <w:t>участие общины в рамках широкого круга услуг и программ;</w:t>
      </w:r>
    </w:p>
    <w:p>
      <w:pPr>
        <w:pStyle w:val="Normal"/>
        <w:numPr>
          <w:ilvl w:val="0"/>
          <w:numId w:val="1"/>
        </w:numPr>
        <w:rPr>
          <w:rFonts w:ascii="Times New Roman" w:hAnsi="Times New Roman" w:eastAsia="Times New Roman" w:cs="Times New Roman"/>
          <w:color w:val="000000"/>
          <w:sz w:val="20"/>
          <w:szCs w:val="22"/>
          <w:lang w:val="ru-RU" w:eastAsia="ru-RU" w:bidi="ar-SA"/>
        </w:rPr>
      </w:pPr>
      <w:r>
        <w:rPr/>
        <w:t>тесное междисциплинарное сотрудничество между национальными, государственными, провинциальными и местными органами управления с участием частного сектора, представителей обслуживаемой общины, а также учреждений, занимающихся вопросами труда, ухода за детьми, образования, социальными вопросами, правоприменительных и судебных учреждений в принятии совместных мер по предупреждению преступности среди несовершеннолетних и молодежи;</w:t>
      </w:r>
    </w:p>
    <w:p>
      <w:pPr>
        <w:pStyle w:val="Normal"/>
        <w:numPr>
          <w:ilvl w:val="0"/>
          <w:numId w:val="1"/>
        </w:numPr>
        <w:spacing w:before="0" w:after="427"/>
        <w:rPr>
          <w:rFonts w:ascii="Times New Roman" w:hAnsi="Times New Roman" w:eastAsia="Times New Roman" w:cs="Times New Roman"/>
          <w:color w:val="000000"/>
          <w:sz w:val="20"/>
          <w:szCs w:val="22"/>
          <w:lang w:val="ru-RU" w:eastAsia="ru-RU" w:bidi="ar-SA"/>
        </w:rPr>
      </w:pPr>
      <w:r>
        <w:rPr/>
        <w:t>участие молодежи в процессе реализации политики в области предупреждения преступности среди молодежи, в том числе ориентацию на использование возможностей общины, самопомощь молодежи и программы компенсации и помощи потерпевшим; 9)  наличие квалифицированного персонала на всех уровнях.</w:t>
      </w:r>
    </w:p>
    <w:p>
      <w:pPr>
        <w:pStyle w:val="Normal"/>
        <w:spacing w:lineRule="atLeast" w:line="100" w:before="0" w:after="216"/>
        <w:ind w:left="55" w:right="0" w:hanging="10"/>
        <w:jc w:val="center"/>
        <w:rPr>
          <w:b/>
          <w:b/>
          <w:sz w:val="24"/>
        </w:rPr>
      </w:pPr>
      <w:r>
        <w:rPr>
          <w:b/>
          <w:sz w:val="24"/>
        </w:rPr>
        <w:t>§2. Российское законодательство, регулирующее деятельность органов внутренних дел в сфере профилактики правонарушений несовершеннолетних</w:t>
      </w:r>
    </w:p>
    <w:p>
      <w:pPr>
        <w:pStyle w:val="Normal"/>
        <w:rPr/>
      </w:pPr>
      <w:r>
        <w:rPr/>
        <w:t xml:space="preserve">На национальную правовую базу предупреждения правонарушений несовершеннолетних и защиты их прав значительное воздействие оказала деятельность международного сообщества, прежде всего ООН. Российская правовая система воспринимает принципы ювенальной политики, рекомендации по ее реализации. Значительная часть положений международных нормативных правовых актов имплементирована в национальное законодательство, в том числе посредством адаптации, касающееся защиты и обеспечения гарантий прав несовершеннолетних в процессе их воспитания и обучения, устанавливающее приоритет воспитательных мер над карательными при отправлении в отношении них правосудия. </w:t>
      </w:r>
    </w:p>
    <w:p>
      <w:pPr>
        <w:pStyle w:val="Normal"/>
        <w:rPr/>
      </w:pPr>
      <w:r>
        <w:rPr/>
        <w:t>К таким нормативным правовым актам относятся Федеральные законы от 24 июля 1998 г. № 124-ФЗ «</w:t>
      </w:r>
      <w:r>
        <w:rPr>
          <w:b/>
          <w:bCs/>
        </w:rPr>
        <w:t>Об основных гарантиях прав ребенка</w:t>
      </w:r>
      <w:r>
        <w:rPr/>
        <w:t xml:space="preserve"> в Российской Федерации», от 21 декабря 1996 г. № 159-ФЗ «</w:t>
      </w:r>
      <w:r>
        <w:rPr>
          <w:b/>
          <w:bCs/>
        </w:rPr>
        <w:t>О дополнительных гарантиях</w:t>
      </w:r>
      <w:r>
        <w:rPr/>
        <w:t xml:space="preserve"> по социальной поддержке детей-сирот и детей, оставшихся без попечения родителей», от 24 июня 1999 г. № 120-ФЗ «</w:t>
      </w:r>
      <w:r>
        <w:rPr>
          <w:b/>
          <w:bCs/>
        </w:rPr>
        <w:t>Об основах системы профилактики</w:t>
      </w:r>
      <w:r>
        <w:rPr/>
        <w:t xml:space="preserve"> безнадзорности и правонарушений несовершеннолетних», от 24 апреля 2008 г. № 48-ФЗ «</w:t>
      </w:r>
      <w:r>
        <w:rPr>
          <w:b/>
          <w:bCs/>
        </w:rPr>
        <w:t>Об опеке</w:t>
      </w:r>
      <w:r>
        <w:rPr/>
        <w:t xml:space="preserve"> и попечительстве», Семейный кодекс Российской Федерации, УК РФ, УПК РФ и др.</w:t>
      </w:r>
    </w:p>
    <w:p>
      <w:pPr>
        <w:pStyle w:val="Normal"/>
        <w:rPr/>
      </w:pPr>
      <w:r>
        <w:rPr/>
        <w:t>Правовую основу системы предупреждения правонарушений несовершеннолетних в Российской Федерации образуют нормативные правовые акты, регламентирующие цели и задачи данного направления государственной политики, механизм реализации данных задач, устанавливающих круг субъектов предупредительной деятельности, их функции и полномочия: Конституция Российской Федерации, законы Российской Федерации, указы Президента Российской Федерации, постановления Правительства Российской Федерации, законы и иные нормативные правовые акты субъектов Российской Федерации, ведомственные нормативные правовые акты, а также нормативные правовые акты, относящиеся к деятельности конкретных общественных объединений и движений, чьи уставные задачи ориентированы на предупреждение правонарушений несовершеннолетних.</w:t>
      </w:r>
    </w:p>
    <w:p>
      <w:pPr>
        <w:pStyle w:val="Normal"/>
        <w:rPr/>
      </w:pPr>
      <w:r>
        <w:rPr/>
        <w:t xml:space="preserve">В последнее десятилетие обеспечение благополучного и защищенного детства стало одним из основных национальных приоритетов России. Проблемы детей и пути их решения нашли свое отражение в Концепции долгосрочного социально-экономического развития Российской Федерации на период до 2020 года, Концепции демографической политики Российской Федерации на период до 2025 года. </w:t>
      </w:r>
      <w:r>
        <w:rPr>
          <w:b/>
          <w:bCs/>
          <w:color w:val="0066CC"/>
        </w:rPr>
        <w:t>В России разработана и принята Национальная стратегия действий в интересах детей на 2012-2017 годы</w:t>
      </w:r>
      <w:r>
        <w:rPr/>
        <w:t xml:space="preserve"> (далее – Национальная стратегия), главной целью которой является определение основных направлений и задач государственной политики в интересах детей и ключевых механизмов ее реализации.</w:t>
      </w:r>
    </w:p>
    <w:p>
      <w:pPr>
        <w:pStyle w:val="Normal"/>
        <w:rPr/>
      </w:pPr>
      <w:r>
        <w:rPr>
          <w:b/>
          <w:bCs/>
        </w:rPr>
        <w:t>В числе основных задач</w:t>
      </w:r>
      <w:r>
        <w:rPr/>
        <w:t>, определенных Национальной стратегией, выступают: «</w:t>
      </w:r>
      <w:r>
        <w:rPr>
          <w:b/>
          <w:bCs/>
          <w:color w:val="0066CC"/>
        </w:rPr>
        <w:t>обеспечение для всех детей безопасного и комфортного семейного окружения</w:t>
      </w:r>
      <w:r>
        <w:rPr/>
        <w:t>, в условиях которого соблюдаются права ребенка и исключены любые формы жестокого обращения с ним», «</w:t>
      </w:r>
      <w:r>
        <w:rPr>
          <w:b/>
          <w:bCs/>
          <w:color w:val="0066CC"/>
        </w:rPr>
        <w:t>обеспечение профилактики семейного неблагополучия</w:t>
      </w:r>
      <w:r>
        <w:rPr/>
        <w:t>, основанной на его раннем выявлении, индивидуализированной адекватной помощи семье, находящейся в трудной жизненной ситуации, оказываемой на межведомственной основе, приоритете воспитания ребенка в родной семье».</w:t>
      </w:r>
    </w:p>
    <w:p>
      <w:pPr>
        <w:pStyle w:val="Normal"/>
        <w:rPr/>
      </w:pPr>
      <w:r>
        <w:rPr/>
        <w:t>Для выполнения указанных задач необходимо принять первоочередные меры по: оптимизации полномочий государственных органов по защите прав детей; нормативному закреплению порядка межведомственного взаимодействия по предотвращению семейного неблагополучия, социального сиротства, защите прав и законных интересов детей; разработке стандартов оказания специализированных профилактических услуг по предотвращению жестокого обращения с детьми; преодолению семейного неблагополучия и социального сиротства; реабилитационной помощи детям (их семьям), пострадавшим от жестокого обращения; формированию действенных механизмов раннего выявления жестокого обращения и насилия в отношении ребенка; социального неблагополучия семей с детьми и оказания им помощи с участием учреждений образования, здравоохранения, социального обслуживания, в том числе закрепление порядка межведомственного взаимодействия в деятельности по защите прав детей.</w:t>
      </w:r>
    </w:p>
    <w:p>
      <w:pPr>
        <w:pStyle w:val="Normal"/>
        <w:rPr/>
      </w:pPr>
      <w:r>
        <w:rPr/>
        <w:t>Кроме перечисленных, к числу основных законодательных актов государства, касающихся правовой организации деятельности органов внутренних дел, следует отнести Федеральный закон от 7 февраля 2011 г. № 3-ФЗ «</w:t>
      </w:r>
      <w:r>
        <w:rPr>
          <w:b/>
          <w:bCs/>
        </w:rPr>
        <w:t>О полиции</w:t>
      </w:r>
      <w:r>
        <w:rPr/>
        <w:t>»</w:t>
      </w:r>
      <w:r>
        <w:rPr>
          <w:rStyle w:val="Style11"/>
        </w:rPr>
        <w:footnoteReference w:id="4"/>
      </w:r>
      <w:r>
        <w:rPr/>
        <w:t xml:space="preserve"> (приложение 3). Непосредственно действующие конституционные нормы в целях эффективной их реализации конкретизированы в текущем законодательстве. Так, статьи Конституции Российской Федерации (приложение 2), гарантирующие гражданину право на жизнь (ст. 20), государственную защиту материнства и детства (ст. 38), рассматриваются во взаимосвязи с Федеральным законом «О полиции». В ст. 1 данного Закона, определяющей назначение полиции, в качестве приоритетной поставлена задача защиты жизни, здоровья, прав и свобод граждан, а также охраны общественного порядка и обеспечения общественной безопасности.</w:t>
      </w:r>
    </w:p>
    <w:p>
      <w:pPr>
        <w:pStyle w:val="Normal"/>
        <w:rPr/>
      </w:pPr>
      <w:r>
        <w:rPr/>
        <w:t xml:space="preserve">В ст. 12 этого Закона установлены обязанности сотрудников полиции, к числу которых, кроме прочих, относятся: </w:t>
      </w:r>
      <w:r>
        <w:rPr>
          <w:b/>
          <w:bCs/>
          <w:color w:val="0066CC"/>
        </w:rPr>
        <w:t>участие в профилактике безнадзорности</w:t>
      </w:r>
      <w:r>
        <w:rPr/>
        <w:t xml:space="preserve"> и правонарушений несовершеннолетних; </w:t>
      </w:r>
      <w:r>
        <w:rPr>
          <w:b/>
          <w:bCs/>
          <w:color w:val="0066CC"/>
        </w:rPr>
        <w:t>осуществление розыска несовершеннолетних</w:t>
      </w:r>
      <w:r>
        <w:rPr/>
        <w:t xml:space="preserve">, самовольно ушедших из семей или специализированных учреждений для несовершеннолетних, нуждающихся в социальной реабилитации, а также несовершеннолетних, самовольно ушедших из специальных учебно-воспитательных учреждений закрытого типа органа управления образованием; </w:t>
      </w:r>
      <w:r>
        <w:rPr>
          <w:b/>
          <w:bCs/>
          <w:color w:val="0066CC"/>
        </w:rPr>
        <w:t>исполнение решения суда</w:t>
      </w:r>
      <w:r>
        <w:rPr/>
        <w:t xml:space="preserve"> (судьи) о направлении несовершеннолетних правонарушителей в специальные учебно-воспитательные учреждения закрытого типа органа управления образованием; </w:t>
      </w:r>
      <w:r>
        <w:rPr>
          <w:b/>
          <w:bCs/>
          <w:color w:val="0066CC"/>
        </w:rPr>
        <w:t>доставление несовершеннолетних</w:t>
      </w:r>
      <w:r>
        <w:rPr/>
        <w:t>, совершивших правонарушения или антиобщественные действия, а также безнадзорных и беспризорных в центры временного содержания для несовершеннолетних правонарушителей органов внутренних дел, в специализированные учреждения для несовершеннолетних, нуждающихся в социальной реабилитации, либо в служебное помещение территориального органа или подразделения полиции по основаниям и в порядке, которые предусмотрены Федеральным законом.</w:t>
      </w:r>
    </w:p>
    <w:p>
      <w:pPr>
        <w:pStyle w:val="Normal"/>
        <w:rPr/>
      </w:pPr>
      <w:r>
        <w:rPr/>
        <w:t>Изложенное позволяет констатировать, что в федеральном законодательстве Российской Федерации закреплены основные принципы обеспечения прав и свобод граждан, их личной безопасности во всех сферах жизнедеятельности, в том числе и при осуществлении профилактики правонарушений несовершеннолетних.</w:t>
      </w:r>
    </w:p>
    <w:p>
      <w:pPr>
        <w:pStyle w:val="Normal"/>
        <w:rPr/>
      </w:pPr>
      <w:r>
        <w:rPr/>
        <w:t xml:space="preserve">Для улучшения криминологической ситуации в среде несовершеннолетних в Российской Федерации 24 июня 1999 г. был принят </w:t>
      </w:r>
      <w:r>
        <w:rPr>
          <w:b/>
          <w:bCs/>
        </w:rPr>
        <w:t>Федеральный закон № 120-ФЗ</w:t>
      </w:r>
      <w:r>
        <w:rPr/>
        <w:t xml:space="preserve"> «Об основах системы профилактики безнадзорности и правонарушений несовершеннолетних»</w:t>
      </w:r>
      <w:r>
        <w:rPr>
          <w:rStyle w:val="Style11"/>
        </w:rPr>
        <w:footnoteReference w:id="5"/>
      </w:r>
      <w:r>
        <w:rPr/>
        <w:t xml:space="preserve"> (приложение 4), в котором впервые с учетом международного права заложены новые подходы решения на государственном уровне проблем борьбы с негативными подростковыми явлениями. В соответствии с ним существовавшая ранее система предупреждения правонарушений несовершеннолетних заменяется на защитно-охранную профилактическую систему, представленную комплексом мер медико-психологической, социально-правовой, педагогической помощи и поддержки семьи, детей. Именно такой подход соответствует Конвенции о правах ребенка. Указанным Законом </w:t>
      </w:r>
      <w:r>
        <w:rPr>
          <w:b/>
          <w:bCs/>
        </w:rPr>
        <w:t>определены</w:t>
      </w:r>
      <w:r>
        <w:rPr/>
        <w:t xml:space="preserve">: </w:t>
      </w:r>
    </w:p>
    <w:p>
      <w:pPr>
        <w:pStyle w:val="Normal"/>
        <w:rPr/>
      </w:pPr>
      <w:r>
        <w:rPr/>
        <w:t xml:space="preserve">а) цели, принципы и основные положения деятельности государственных органов и органов местного самоуправления по предупреждению безнадзорности, беспризорности и правонарушений несовершеннолетних; </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б) система субъектов этой деятельности; </w:t>
      </w:r>
    </w:p>
    <w:p>
      <w:pPr>
        <w:pStyle w:val="Normal"/>
        <w:rPr/>
      </w:pPr>
      <w:r>
        <w:rPr/>
        <w:t>в) соотношение предметов ведения Российской Федерации, субъектов Российской Федерации и органов местного самоуправления в рассматриваемой сфере.</w:t>
      </w:r>
    </w:p>
    <w:p>
      <w:pPr>
        <w:pStyle w:val="Normal"/>
        <w:rPr>
          <w:b/>
          <w:b/>
          <w:bCs/>
          <w:color w:val="0066CC"/>
        </w:rPr>
      </w:pPr>
      <w:r>
        <w:rPr>
          <w:b/>
          <w:bCs/>
          <w:color w:val="0066CC"/>
        </w:rPr>
        <w:t>В систему профилактики безнадзорности и правонарушений несовершеннолетних входят:</w:t>
      </w:r>
    </w:p>
    <w:p>
      <w:pPr>
        <w:pStyle w:val="Normal"/>
        <w:rPr>
          <w:b w:val="false"/>
          <w:b w:val="false"/>
          <w:bCs w:val="false"/>
          <w:color w:val="000000"/>
        </w:rPr>
      </w:pPr>
      <w:r>
        <w:rPr/>
        <w:t>-</w:t>
        <w:tab/>
        <w:t>комиссии по делам несовершеннолетних и защите их п</w:t>
      </w:r>
      <w:r>
        <w:rPr>
          <w:b w:val="false"/>
          <w:bCs w:val="false"/>
        </w:rPr>
        <w:t xml:space="preserve">рав </w:t>
      </w:r>
      <w:r>
        <w:rPr>
          <w:b w:val="false"/>
          <w:bCs w:val="false"/>
          <w:color w:val="000000"/>
        </w:rPr>
        <w:t>(далее – КДНиЗП),</w:t>
      </w:r>
    </w:p>
    <w:p>
      <w:pPr>
        <w:pStyle w:val="Normal"/>
        <w:rPr/>
      </w:pPr>
      <w:r>
        <w:rPr/>
        <w:t>-</w:t>
        <w:tab/>
        <w:t>органы управления социальной защитой населения,</w:t>
      </w:r>
    </w:p>
    <w:p>
      <w:pPr>
        <w:pStyle w:val="Normal"/>
        <w:rPr/>
      </w:pPr>
      <w:r>
        <w:rPr/>
        <w:t>-</w:t>
        <w:tab/>
        <w:t>федеральные органы государственной власти и органы государственной власти субъектов Российской Федерации, осуществляющие государственное управление в сфере образования, и органы местного самоуправления, осуществляющие управление в сфере образования (далее – органы, осуществляющие управление в сфере образования),</w:t>
      </w:r>
    </w:p>
    <w:p>
      <w:pPr>
        <w:pStyle w:val="Normal"/>
        <w:rPr/>
      </w:pPr>
      <w:r>
        <w:rPr/>
        <w:t>-</w:t>
        <w:tab/>
        <w:t>органы опеки и попечительства,</w:t>
      </w:r>
    </w:p>
    <w:p>
      <w:pPr>
        <w:pStyle w:val="Normal"/>
        <w:rPr/>
      </w:pPr>
      <w:r>
        <w:rPr/>
        <w:t>-</w:t>
        <w:tab/>
        <w:t>органы по делам молодежи,</w:t>
      </w:r>
    </w:p>
    <w:p>
      <w:pPr>
        <w:pStyle w:val="Normal"/>
        <w:rPr/>
      </w:pPr>
      <w:r>
        <w:rPr/>
        <w:t>-</w:t>
        <w:tab/>
        <w:t>органы управления здравоохранением,</w:t>
      </w:r>
    </w:p>
    <w:p>
      <w:pPr>
        <w:pStyle w:val="Normal"/>
        <w:rPr/>
      </w:pPr>
      <w:r>
        <w:rPr/>
        <w:t>-</w:t>
        <w:tab/>
        <w:t>органы службы занятости,</w:t>
      </w:r>
    </w:p>
    <w:p>
      <w:pPr>
        <w:pStyle w:val="Normal"/>
        <w:rPr/>
      </w:pPr>
      <w:r>
        <w:rPr/>
        <w:t>-</w:t>
        <w:tab/>
        <w:t>органы внутренних дел Российской Федерации (далее – ОВД).</w:t>
      </w:r>
    </w:p>
    <w:p>
      <w:pPr>
        <w:pStyle w:val="Normal"/>
        <w:rPr/>
      </w:pPr>
      <w:r>
        <w:rPr/>
        <w:t>В указанных органах в порядке, установленном законодательством Российской Федерации и законодательством субъектов Российской Федерации, могут создаваться учреждения, осуществляющие отдельные функции по профилактике безнадзорности и правонарушений несовершеннолетних.</w:t>
      </w:r>
    </w:p>
    <w:p>
      <w:pPr>
        <w:pStyle w:val="Normal"/>
        <w:rPr/>
      </w:pPr>
      <w:r>
        <w:rPr/>
        <w:t>Участие в деятельности по профилактике безнадзорности и правонарушений несовершеннолетних Уполномоченного при Президенте Российской Федерации по правам ребенка, уполномоченных по правам ребенка в субъектах Российской Федерации, других органов, учреждений и организаций осуществляется в пределах их компетенции в порядке, установленном законодательством Российской Федерации и (или) законодательством субъектов Российской Федерации (ст. 4).</w:t>
      </w:r>
    </w:p>
    <w:p>
      <w:pPr>
        <w:pStyle w:val="Normal"/>
        <w:rPr/>
      </w:pPr>
      <w:r>
        <w:rPr>
          <w:b/>
          <w:bCs/>
          <w:color w:val="0066CC"/>
        </w:rPr>
        <w:t>КДНиЗП созданы в целях координации деятельности органов и учреждений системы профилактики безнадзорности и правонарушений несовершеннолетних</w:t>
      </w:r>
      <w:r>
        <w:rPr/>
        <w:t xml:space="preserve"> по предупреждению безнадзорности, беспризорности, правонарушений и антиобщественных действий несовершеннолетних, выявлению и устранению причин и условий, способствующих этому, обеспечению защиты прав и законных интересов несовершеннолетних, социально-педагогической реабилитации несовершеннолетних, находящихся в социально опасном положении, выявлению и пресечению случаев вовлечения несовершеннолетних в совершение преступлений и антиобщественных действий на территории субъектов Российской Федерации (ст. 11).</w:t>
      </w:r>
    </w:p>
    <w:p>
      <w:pPr>
        <w:pStyle w:val="Normal"/>
        <w:rPr/>
      </w:pPr>
      <w:r>
        <w:rPr/>
        <w:t>Порядок осуществления деятельности КДНиЗП определяется законодательством субъекта Российской Федерации с учетом постановления Правительства Российской Федерации от 06 ноября 2013 г. № 995 «</w:t>
      </w:r>
      <w:r>
        <w:rPr>
          <w:b/>
          <w:bCs/>
          <w:color w:val="0066CC"/>
        </w:rPr>
        <w:t>Об утверждении Примерного положения о комиссиях по делам несовершеннолетних и защите их прав</w:t>
      </w:r>
      <w:r>
        <w:rPr/>
        <w:t>»</w:t>
      </w:r>
      <w:r>
        <w:rPr>
          <w:rStyle w:val="Style11"/>
        </w:rPr>
        <w:footnoteReference w:id="6"/>
      </w:r>
      <w:r>
        <w:rPr/>
        <w:t>.</w:t>
      </w:r>
    </w:p>
    <w:p>
      <w:pPr>
        <w:pStyle w:val="Normal"/>
        <w:rPr/>
      </w:pPr>
      <w:r>
        <w:rPr/>
        <w:t xml:space="preserve">Потребность в профилактическом контроле органов внутренних дел в отношении несовершеннолетних предусмотрена в случаях, когда их поведение, как правило, приобрело уже конкретные противоправные формы (ст.ст. 20, 21). Такое «разделение» может быть эффективным только при условии, что в системе профилактики правонарушений несовершеннолетних успешно функционируют субъекты, предшествующие уровню противоправного поведения подростков. </w:t>
      </w:r>
    </w:p>
    <w:p>
      <w:pPr>
        <w:pStyle w:val="Normal"/>
        <w:rPr/>
      </w:pPr>
      <w:r>
        <w:rPr/>
        <w:t xml:space="preserve">Анализ ситуации показывает, что в государственной молодежной политике превалируют меры контрольно-предупредительного содержания. Это также подтверждается тем, что в иерархии задач Федерального закона «Об основах </w:t>
      </w:r>
      <w:r>
        <w:rPr>
          <w:color w:val="0066CC"/>
        </w:rPr>
        <w:t>системы</w:t>
      </w:r>
      <w:r>
        <w:rPr/>
        <w:t xml:space="preserve"> профилактики безнадзорности и правонарушений несовершеннолетних» первое место занимает предупреждение безнадзорности, беспризорности, правонарушений и антиобщественных действий несовершеннолетних, выявление и устранение причин и условий, способствующих этому (ст. 2). Задача же обеспечения защиты прав и законных интересов несовершеннолетних находится на втором месте, несмотря на то, что массовый характер правонарушений с их стороны, а также угрожающие размеры безнадзорности являются прямым следствием нарушения прав и законных интересов детей.</w:t>
      </w:r>
    </w:p>
    <w:p>
      <w:pPr>
        <w:pStyle w:val="Normal"/>
        <w:rPr/>
      </w:pPr>
      <w:r>
        <w:rPr>
          <w:b/>
          <w:bCs/>
          <w:color w:val="0066CC"/>
        </w:rPr>
        <w:t>В систему профилактики безнадзорности и правонарушений несовершеннолетних и защиты их прав в России входят органы и учреждения, являющиеся муниципальными</w:t>
      </w:r>
      <w:r>
        <w:rPr>
          <w:color w:val="0066CC"/>
        </w:rPr>
        <w:t>,</w:t>
      </w:r>
      <w:r>
        <w:rPr/>
        <w:t xml:space="preserve"> которые создаются и финансируются за счет бюджетов муниципальных образований или бюджета субъекта Российской Федерации. Каждый муниципалитет сам устанавливает количество таких учреждений, численность сотрудников. Поэтому в разных регионах России инфраструктура таких органов и служб различна. К сожалению, в отдельных регионах России они не созданы либо их количество недостаточно.</w:t>
      </w:r>
    </w:p>
    <w:p>
      <w:pPr>
        <w:pStyle w:val="Normal"/>
        <w:rPr/>
      </w:pPr>
      <w:r>
        <w:rPr/>
        <w:t>Органы внутренних дел являются хотя и несомненно важным, но лишь одним из звеньев государственной системы профилактики безнадзорности и правонарушений несовершеннолетних. В связи с чем административно-принудительные меры в рассматриваемой сфере, реализуемые ОВД, должны играть лишь вспомогательную роль.</w:t>
      </w:r>
    </w:p>
    <w:p>
      <w:pPr>
        <w:pStyle w:val="Normal"/>
        <w:rPr/>
      </w:pPr>
      <w:r>
        <w:rPr/>
        <w:t xml:space="preserve">Вместе с тем </w:t>
      </w:r>
      <w:r>
        <w:rPr>
          <w:b/>
          <w:bCs/>
          <w:color w:val="0066CC"/>
        </w:rPr>
        <w:t>основная тяжесть непосредственной борьбы с правонарушениями несовершеннолетних лежит на органах внутренних дел в рамках реализации задач по</w:t>
      </w:r>
      <w:r>
        <w:rPr/>
        <w:t>:</w:t>
      </w:r>
    </w:p>
    <w:p>
      <w:pPr>
        <w:pStyle w:val="Normal"/>
        <w:rPr/>
      </w:pPr>
      <w:r>
        <w:rPr/>
        <w:t>-</w:t>
        <w:tab/>
        <w:t>предупреждению преступлений и административных правонарушений со стороны несовершеннолетних;</w:t>
      </w:r>
    </w:p>
    <w:p>
      <w:pPr>
        <w:pStyle w:val="Normal"/>
        <w:rPr/>
      </w:pPr>
      <w:r>
        <w:rPr/>
        <w:t>-</w:t>
        <w:tab/>
        <w:t>проведению индивидуально-профилактических мероприятий;</w:t>
      </w:r>
    </w:p>
    <w:p>
      <w:pPr>
        <w:pStyle w:val="Normal"/>
        <w:rPr/>
      </w:pPr>
      <w:r>
        <w:rPr/>
        <w:t>-</w:t>
        <w:tab/>
        <w:t>выявлению причин и условий, способствующих правонарушениям среди несовершеннолетних;</w:t>
      </w:r>
    </w:p>
    <w:p>
      <w:pPr>
        <w:pStyle w:val="Normal"/>
        <w:rPr/>
      </w:pPr>
      <w:r>
        <w:rPr/>
        <w:t>-</w:t>
        <w:tab/>
        <w:t>укреплению взаимодействия с органами социальной защиты, образования, занятости, здравоохранения, трудовыми коллективами, общественными объединениями и благотворительными фондами.</w:t>
      </w:r>
    </w:p>
    <w:p>
      <w:pPr>
        <w:pStyle w:val="Normal"/>
        <w:rPr/>
      </w:pPr>
      <w:r>
        <w:rPr/>
        <w:t xml:space="preserve">В Федеральном законе «Об основах системы профилактики безнадзорности и правонарушений несовершеннолетних» закреплена не только общая, но и специальная компетенция органов внутренних дел по предупреждению правонарушений несовершеннолетних. В частности, четко определены категории подростков и их родителей, с которыми ПДН должны осуществлять профилактическую работу, а также их обязанности (ч. 1 ст. 21) и права (ч. 2 ст. 21) в рассматриваемой сфере. Перечислены функции ЦВСНП, категории несовершеннолетних, которые могут быть в них помещены, основания их помещения и другие положения, касающиеся времени нахождения несовершеннолетних в ЦВСНП, прав и обязанностей должностных лиц ЦВСНП </w:t>
      </w:r>
    </w:p>
    <w:p>
      <w:pPr>
        <w:pStyle w:val="Normal"/>
        <w:ind w:left="5" w:right="0" w:hanging="0"/>
        <w:rPr>
          <w:rFonts w:ascii="Times New Roman" w:hAnsi="Times New Roman" w:eastAsia="Times New Roman" w:cs="Times New Roman"/>
          <w:color w:val="000000"/>
          <w:sz w:val="20"/>
          <w:szCs w:val="22"/>
          <w:lang w:val="ru-RU" w:eastAsia="ru-RU" w:bidi="ar-SA"/>
        </w:rPr>
      </w:pPr>
      <w:r>
        <w:rPr/>
        <w:t>( ст.  22).</w:t>
      </w:r>
    </w:p>
    <w:p>
      <w:pPr>
        <w:pStyle w:val="Normal"/>
        <w:rPr/>
      </w:pPr>
      <w:r>
        <w:rPr/>
        <w:t>На иные подразделения органов внутренних дел названный Федеральный закон возлагает:</w:t>
      </w:r>
    </w:p>
    <w:p>
      <w:pPr>
        <w:pStyle w:val="Normal"/>
        <w:rPr/>
      </w:pPr>
      <w:r>
        <w:rPr/>
        <w:t>-</w:t>
        <w:tab/>
        <w:t>выявление, предупреждение, пресечение и раскрытие преступлений несовершеннолетних, а также установление лиц, их подготавливающих, совершающих или совершивших;</w:t>
      </w:r>
    </w:p>
    <w:p>
      <w:pPr>
        <w:pStyle w:val="Normal"/>
        <w:rPr/>
      </w:pPr>
      <w:r>
        <w:rPr/>
        <w:t>-</w:t>
        <w:tab/>
        <w:t>выявление несовершеннолетних правонарушителей, а также несовершеннолетних, входящих в организованные преступные группы или в преступные сообщества (преступные организации), и принятие мер по предупреждению совершения ими преступлений;</w:t>
      </w:r>
    </w:p>
    <w:p>
      <w:pPr>
        <w:pStyle w:val="Normal"/>
        <w:rPr/>
      </w:pPr>
      <w:r>
        <w:rPr/>
        <w:t>-</w:t>
        <w:tab/>
        <w:t>осуществление мер, противодействующих участию несовершеннолетних в незаконном обороте наркотических средств, психотропных веществ и их прекурсоров;</w:t>
      </w:r>
    </w:p>
    <w:p>
      <w:pPr>
        <w:pStyle w:val="Normal"/>
        <w:rPr/>
      </w:pPr>
      <w:r>
        <w:rPr/>
        <w:t>-</w:t>
        <w:tab/>
        <w:t>выявление лиц, вовлекающих несовершеннолетних в совершение преступлений, антиобщественных действий и (или) в преступную группу, и применение к ним мер воздействия, предусмотренных законодательством Российской Федерации;</w:t>
      </w:r>
    </w:p>
    <w:p>
      <w:pPr>
        <w:pStyle w:val="Normal"/>
        <w:rPr/>
      </w:pPr>
      <w:r>
        <w:rPr/>
        <w:t>-</w:t>
        <w:tab/>
        <w:t xml:space="preserve">принятие участия в розыске несовершеннолетних, без вести пропавших, скрывшихся от органов дознания, следствия или суда, уклоняющихся от отбывания наказания или принудительных мер воспитательного воздействия, совершивших побеги из учреждений уголовно-исполнительной системы или самовольно ушедших из семей, специальных учебно-воспитательных учреждений или центров временной изоляции для несовершеннолетних правонарушителей органов внутренних дел (ст. 23). </w:t>
      </w:r>
    </w:p>
    <w:p>
      <w:pPr>
        <w:pStyle w:val="Normal"/>
        <w:spacing w:before="0" w:after="427"/>
        <w:rPr>
          <w:rFonts w:ascii="Times New Roman" w:hAnsi="Times New Roman" w:eastAsia="Times New Roman" w:cs="Times New Roman"/>
          <w:color w:val="000000"/>
          <w:sz w:val="20"/>
          <w:szCs w:val="22"/>
          <w:lang w:val="ru-RU" w:eastAsia="ru-RU" w:bidi="ar-SA"/>
        </w:rPr>
      </w:pPr>
      <w:r>
        <w:rPr/>
        <w:t xml:space="preserve">В целом органами внутренних дел накоплен многолетний опыт по успешной организации деятельности в сфере профилактики безнадзорности, беспризорности и правонарушений несовершеннолетних. </w:t>
      </w:r>
    </w:p>
    <w:p>
      <w:pPr>
        <w:pStyle w:val="Normal"/>
        <w:spacing w:lineRule="atLeast" w:line="100" w:before="0" w:after="264"/>
        <w:ind w:left="55" w:right="0" w:hanging="10"/>
        <w:jc w:val="center"/>
        <w:rPr>
          <w:b/>
          <w:b/>
          <w:sz w:val="24"/>
        </w:rPr>
      </w:pPr>
      <w:r>
        <w:rPr>
          <w:b/>
          <w:sz w:val="24"/>
        </w:rPr>
        <w:t>§3. Ведомственные нормативные акты, регламентирующие деятельность ПДН</w:t>
      </w:r>
    </w:p>
    <w:p>
      <w:pPr>
        <w:pStyle w:val="Normal"/>
        <w:rPr/>
      </w:pPr>
      <w:r>
        <w:rPr/>
        <w:t xml:space="preserve">Одну из групп нормативных правовых актов, регламентирующих деятельность ПДН по профилактике безнадзорности, беспризорности и правонарушений несовершеннолетних, составляют нормативные правовые акты МВД России: приказы, инструкции министра внутренних дел. Приказы МВД России утверждают инструкции, наставления и т.д., регламентирующие деятельность как одного субъекта, так и круга (совокупности) субъектов органов внутренних дел. </w:t>
      </w:r>
    </w:p>
    <w:p>
      <w:pPr>
        <w:pStyle w:val="Normal"/>
        <w:rPr/>
      </w:pPr>
      <w:r>
        <w:rPr/>
        <w:t>Основные направления, формы и методы профилактической деятельности для служб и подразделений органов внутренних дел определены приказом МВД России от 17 января 2006 г. № 19 «О деятельности органов внутренних дел по предупреждению преступлений» (приложение 34), утвердившим одноименную Инструкцию.</w:t>
      </w:r>
    </w:p>
    <w:p>
      <w:pPr>
        <w:pStyle w:val="Normal"/>
        <w:rPr/>
      </w:pPr>
      <w:r>
        <w:rPr/>
        <w:t>Так, предупреждение безнадзорности и правонарушений несовершеннолетних является одной из основных задач органов внутренних дел, а сотрудники подразделений по делам несовершеннолетних исполняют самый большой объем обязанностей в рассматриваемой сфере. Среди них: анализ состояния оперативной обстановки по линии несовершеннолетних на обслуживаемой территории, информирование о ней соответствующих органов исполнительной власти и местного самоуправления, а также подготовка им предложений по вопросам совершенствования работы органов и учреждений системы профилактики безнадзорности и правонарушений несовершеннолетних; устранение причин и условий, способствующих правонарушениям и антиобщественным действиям несовершеннолетних; выявление лиц, вовлекающих несовершеннолетних в совершение преступлений и (или) антиобщественных действий или совершающих в отношении несовершеннолетних другие противоправные деяния, а также родителей или иных законных представителей несовершеннолетних и должностных лиц, не исполняющих или ненадлежащим образом исполняющих свои обязанности по воспитанию, обучению и (или) содержанию несовершеннолетних; проведение индивидуальной профилактической работы в отношении состоящих на учете несовершеннолетних, их родителей или иных законных представителей; осуществление в пределах своей компетенции мер по выявлению несовершеннолетних, объявленных в розыск, а также несовершеннолетних, нуждающихся в помощи государства, и их дальнейшее устройство; рассмотрение в установленном порядке заявлений и сообщений о правонарушениях несовершеннолетних, а также о неисполнении или ненадлежащем исполнении их родителями или иными законными представителями либо должностными лицами обязанностей по воспитанию, обучению и (или) содержанию несовершеннолетних; выявление несовершеннолетних, употребляющих спиртные напитки и наркотические средства, мест их концентрации, возможного сбыта, приобретения и потребления наркотических средств; установление принадлежности подростков к группам антиобщественного, экстремистского и иного характера, лидеров и активных участников этих групп, мест их концентрации; проведение встреч с населением, проживающим на обслуживаемой территории, выступление в образовательных учреждениях, средствах массовой информации по вопросам профилактики правонарушений несовершеннолетних, формирование позитивного общественного мнения о деятельности органов внутренних дел.</w:t>
      </w:r>
    </w:p>
    <w:p>
      <w:pPr>
        <w:pStyle w:val="Normal"/>
        <w:rPr/>
      </w:pPr>
      <w:r>
        <w:rPr/>
        <w:t>Перечисленные и другие обязанности сотрудника ПДН конкретизированы и закреплены в приказе МВД России от 15 октября 2013 года № 845 «</w:t>
      </w:r>
      <w:r>
        <w:rPr>
          <w:b/>
          <w:bCs/>
        </w:rPr>
        <w:t>Об утверждении Инструкции</w:t>
      </w:r>
      <w:r>
        <w:rPr/>
        <w:t xml:space="preserve"> по организации деятельности подразделений по делам несовершеннолетних органов внутренних дел Российской Федерации» (приложение 26).</w:t>
      </w:r>
    </w:p>
    <w:p>
      <w:pPr>
        <w:pStyle w:val="Normal"/>
        <w:rPr/>
      </w:pPr>
      <w:r>
        <w:rPr/>
        <w:t>Сотрудники ПДН осуществляют перечисленные функциональные обязанности в тесном взаимодействии с сотрудниками других служб и подразделений органов внутренних дел.</w:t>
      </w:r>
    </w:p>
    <w:p>
      <w:pPr>
        <w:pStyle w:val="Normal"/>
        <w:rPr/>
      </w:pPr>
      <w:r>
        <w:rPr/>
        <w:t xml:space="preserve">Так, участковые уполномоченные полиции устанавливают лиц, вовлекающих несовершеннолетних в совершение преступлений и иных антиобщественных действий, в том числе в систематическое употребление спиртных напитков, одурманивающих веществ, в занятие проституцией, бродяжничеством или попрошайничеством. Принимают к ним в установленном порядке и в пределах своей компетенции меры, предусмотренные законодательством. </w:t>
      </w:r>
    </w:p>
    <w:p>
      <w:pPr>
        <w:pStyle w:val="Normal"/>
        <w:rPr/>
      </w:pPr>
      <w:r>
        <w:rPr/>
        <w:t>Сотрудники патрульно-постовой службы полиции проверяют самостоятельно либо с сотрудниками ПДН места концентрации криминогенного элемента несовершеннолетних, в том числе групп несовершеннолетних, а также выявляют заблудившихся детей и подростков, безнадзорных несовершеннолетних, находящихся в социально опасном положении, несовершеннолетних правонарушителей, в том числе находящихся в состоянии алкогольного, наркотического или токсического опьянения.</w:t>
      </w:r>
    </w:p>
    <w:p>
      <w:pPr>
        <w:pStyle w:val="Normal"/>
        <w:rPr/>
      </w:pPr>
      <w:r>
        <w:rPr/>
        <w:t>Сотрудники перечисленных подразделений территориальных органов МВД России проводят совместные с сотрудниками подразделений уголовного розыска комплексные оперативно-профилактические мероприятия по выявлению и предупреждение преступлений, совершаемых несовершеннолетними и в отношении них. Осуществляют регулярный взаимообмен оперативной и иной информацией, связанной с несовершеннолетними, входящими в организованные группы или преступные сообщества. Вместе с тем сотрудники подразделений уголовного розыска осуществляют розыск несовершеннолетних, занимающихся бродяжничеством.</w:t>
      </w:r>
    </w:p>
    <w:p>
      <w:pPr>
        <w:pStyle w:val="Normal"/>
        <w:rPr/>
      </w:pPr>
      <w:r>
        <w:rPr/>
        <w:t>Сотрудники следственных подразделений при расследовании уголовных дел с участием несовершеннолетних выявляют лиц, вовлекающих их в совершение противоправных деяний, принимают меры к привлечению таких лиц к уголовной ответственности.</w:t>
      </w:r>
    </w:p>
    <w:p>
      <w:pPr>
        <w:pStyle w:val="Normal"/>
        <w:rPr/>
      </w:pPr>
      <w:r>
        <w:rPr/>
        <w:t xml:space="preserve">В трехдневный срок сотрудники следственных подразделений обязаны письменно информировать соответствующие подразделения органов внутренних дел, в том числе ПДН, по месту фактического проживания о подозреваемых и обвиняемых несовершеннолетних, в отношении которых избрана мера пресечения, не связанная с лишением свободы, а также в отношении которых уголовное преследование прекращено по нереабилитирующим основаниям для постановки на профилактический учет. </w:t>
      </w:r>
    </w:p>
    <w:p>
      <w:pPr>
        <w:pStyle w:val="Normal"/>
        <w:rPr/>
      </w:pPr>
      <w:r>
        <w:rPr/>
        <w:t xml:space="preserve">Обязанности патрульных и постовых нарядов в рассматриваемой сфере закреплены в Уставе патрульно-постовой службы полиции, утвержденном приказом МВД России </w:t>
      </w:r>
      <w:r>
        <w:rPr>
          <w:b/>
          <w:bCs/>
        </w:rPr>
        <w:t>от 29 января 2008 г. № 80</w:t>
      </w:r>
      <w:r>
        <w:rPr/>
        <w:t xml:space="preserve"> «Вопросы организации деятельности строевых подразделений патрульно-постовой службы полиции» (приложение 29). Они объединены в отдельный раздел </w:t>
      </w:r>
      <w:r>
        <w:rPr>
          <w:b/>
          <w:bCs/>
          <w:color w:val="6666FF"/>
        </w:rPr>
        <w:t>«Полномочия нарядов ППСП по предупреждению и пресечению правонарушений среди несовершеннолетних»</w:t>
      </w:r>
      <w:r>
        <w:rPr/>
        <w:t>, в соответствии с которым патрульные и постовые наряды, принимая участие в борьбе с правонарушениями среди несовершеннолетних, детской безнадзорностью, обязаны: предупреждать и пресекать преступления и иные правонарушения со стороны несо-</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вершеннолетних на улицах, объектах транспорта и в других общественных местах; выявлять заблудившихся детей, подростков, находящихся в состоянии алкогольного, токсического или наркотического опьянения, доставлять таких несовершеннолетних в дежурную часть территориального органа МВД России на районном уровне; принимать меры к выявлению групп несовершеннолетних антиобщественной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направленности, установлению мест их концентрации, докладывать о них оперативному дежурному, а также информировать участкового уполномоченного полиции и инспектора по делам несовершеннолетних, обслуживающих данный участок; знать на патрулируемой территории несовершеннолетних, вернувшихся из воспитательно-трудовых колоний, осужденных к лишению свободы условно или с отсрочкой исполнения приговора, контролировать их поведение в общественных местах, обо всех правонарушениях с их стороны информировать инспектора по делам несовершеннолетних; выявлять взрослых лиц, вовлекающих несовершеннолетних в азартные игры, употребление спиртных напитков, наркотических средств и психотропных веществ, совершение правонарушений либо иных антиобщественных действий, и докладывать о них оперативному дежурному, сотруднику уголовного розыска, участковому уполномоченному полиции и инспектору по делам несовершеннолетних; принимать меры по недопущению нахождения несовершеннолетних в ночное время </w:t>
      </w:r>
    </w:p>
    <w:p>
      <w:pPr>
        <w:pStyle w:val="Normal"/>
        <w:ind w:left="5" w:right="0" w:hanging="0"/>
        <w:rPr>
          <w:rFonts w:ascii="Times New Roman" w:hAnsi="Times New Roman" w:eastAsia="Times New Roman" w:cs="Times New Roman"/>
          <w:color w:val="000000"/>
          <w:sz w:val="20"/>
          <w:szCs w:val="22"/>
          <w:lang w:val="ru-RU" w:eastAsia="ru-RU" w:bidi="ar-SA"/>
        </w:rPr>
      </w:pPr>
      <w:r>
        <w:rPr/>
        <w:t>в общественных местах без сопровождения родителей (иных законных представителей) или лиц, осуществляющих мероприятия с участием детей.</w:t>
      </w:r>
    </w:p>
    <w:p>
      <w:pPr>
        <w:pStyle w:val="Normal"/>
        <w:rPr/>
      </w:pPr>
      <w:r>
        <w:rPr/>
        <w:t>Основной объем профилактической работы ложится на ПДН и участковых уполномоченных полиции (далее – УУП).</w:t>
      </w:r>
    </w:p>
    <w:p>
      <w:pPr>
        <w:pStyle w:val="Normal"/>
        <w:rPr/>
      </w:pPr>
      <w:r>
        <w:rPr/>
        <w:t xml:space="preserve">Так, в соответствии с приказом МВД России </w:t>
      </w:r>
      <w:r>
        <w:rPr>
          <w:b/>
          <w:bCs/>
        </w:rPr>
        <w:t>от 31 декабря 2012 г. № 1166</w:t>
      </w:r>
      <w:r>
        <w:rPr/>
        <w:t xml:space="preserve"> «Вопросы организации деятельности участковых уполномоченных полиции» (приложение 28) при несении службы на административном участке участковый уполномоченный полиции обязан: участвовать в пределах компетенции в профилактике безнадзорности и правонарушений несовершеннолетних, в розыске несовершеннолетних, самовольно ушедших из семей или специализированных учреждений для несовершеннолетних, нуждающихся в социальной реабилитации, из специальных учебно-воспитательных учреждений закрытого типа органа управления образованием; участвовать в выявлении лиц, вовлекающих несовершеннолетних в совершение преступлений и иных антиобщественных действий, в том числе в систематическое употребление спиртных напитков, наркотических средств, психотропных и одурманивающих веществ, занятие проституцией, бродяжничеством и попрошайничеством. Принимать в пределах компетенции меры по пресечению их деятельности, в том числе информировать об указанных лицах заинтересованные подразделения полиции; выявлять несовершеннолетних, проживающих в ненадлежащих условиях, инфор-</w:t>
      </w:r>
    </w:p>
    <w:p>
      <w:pPr>
        <w:pStyle w:val="Normal"/>
        <w:ind w:left="5" w:right="0" w:hanging="0"/>
        <w:rPr>
          <w:rFonts w:ascii="Times New Roman" w:hAnsi="Times New Roman" w:eastAsia="Times New Roman" w:cs="Times New Roman"/>
          <w:color w:val="000000"/>
          <w:sz w:val="20"/>
          <w:szCs w:val="22"/>
          <w:lang w:val="ru-RU" w:eastAsia="ru-RU" w:bidi="ar-SA"/>
        </w:rPr>
      </w:pPr>
      <w:r>
        <w:rPr/>
        <w:t>мировать об этом подразделения по делам несовершеннолетних территориального органа МВД России.</w:t>
      </w:r>
    </w:p>
    <w:p>
      <w:pPr>
        <w:pStyle w:val="Normal"/>
        <w:rPr/>
      </w:pPr>
      <w:r>
        <w:rPr/>
        <w:t>Кроме этого, при пресечении фактов потребления в общественных местах наркотических средств и психотропных веществ без назначения врача или иных одурманивающих веществ несовершеннолетним, не достигшим к моменту совершения административного правонарушения шестнадцатилетнего возраста, УУП доставляет его в территориальный орган МВД России. В пределах своей компетенции они участвуют в осуществлении контроля за поведением несовершеннолетних, которые, по информации инспекторов по делам несовершеннолетних, состоят на учете в ПДН и нуждаются в проведении с ними профилактической работы.</w:t>
      </w:r>
    </w:p>
    <w:p>
      <w:pPr>
        <w:pStyle w:val="Normal"/>
        <w:rPr/>
      </w:pPr>
      <w:r>
        <w:rPr/>
        <w:t>При доставлении несовершеннолетнего в дежурную часть территориального органа МВД России оперативный дежурный в соответствии с приказом МВД России от 30 апреля 2012 г. № 389 «Об утверждении Наставления о порядке исполнения обязанностей и реализации прав полиции в дежурной части территориального органа МВД России после доставления граждан» (приложение 27) незамедлительно извещает об этом его законных представителей и в зависимости от содеянного передает несовершеннолетнего органу дознания или предварительного следствия, сотруднику ПДН, родителям или иным законным представителям, должностным лицам образовательных или учебно-воспитательных учреждений, должностным лицам специализированных учреждений для несовершеннолетних, нуждающихся в социальной реабилитации, или учреждений органов здравоохранения.</w:t>
      </w:r>
    </w:p>
    <w:p>
      <w:pPr>
        <w:pStyle w:val="Normal"/>
        <w:rPr/>
      </w:pPr>
      <w:r>
        <w:rPr/>
        <w:t>Организация взаимодействия между службами и подразделениями органов внутренних дел в рассматриваемой сфере предполагает согласованность действий по целям, месту и времени в рамках своей компетенции как самостоятельно, так и совместно. Эту деятельность можно рассматривать в двух аспектах.</w:t>
      </w:r>
    </w:p>
    <w:p>
      <w:pPr>
        <w:pStyle w:val="Normal"/>
        <w:rPr/>
      </w:pPr>
      <w:r>
        <w:rPr/>
        <w:t>В широком смысле – это организация постоянных служебных контактов между ПДН и службами ОВД по предупреждению, выявлению и пресечению правонарушений несовершеннолетних, обеспечивающих: совместную деятельность по выработке стратегии борьбы с преступностью несовер-</w:t>
      </w:r>
    </w:p>
    <w:p>
      <w:pPr>
        <w:pStyle w:val="Normal"/>
        <w:ind w:left="245" w:right="0" w:hanging="240"/>
        <w:rPr>
          <w:rFonts w:ascii="Times New Roman" w:hAnsi="Times New Roman" w:eastAsia="Times New Roman" w:cs="Times New Roman"/>
          <w:color w:val="000000"/>
          <w:sz w:val="20"/>
          <w:szCs w:val="22"/>
          <w:lang w:val="ru-RU" w:eastAsia="ru-RU" w:bidi="ar-SA"/>
        </w:rPr>
      </w:pPr>
      <w:r>
        <w:rPr/>
        <w:t>шеннолетних; проведение совместных совещаний на разных уровнях, направленных на повы-</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шение оперативности взаимного информирования, использования сил субъектов взаимодействия в мероприятиях по оперативной проверке материалов и разработке несовершеннолетних, подозреваемых в совершении преступлений, проведение оперативно-профилактических операций; регулярный обмен опытом борьбы с правонарушениями несовершеннолетних; использование в борьбе с правонарушениями несовершеннолетних возможностей </w:t>
      </w:r>
    </w:p>
    <w:p>
      <w:pPr>
        <w:pStyle w:val="Normal"/>
        <w:ind w:left="245" w:right="0" w:hanging="240"/>
        <w:rPr>
          <w:rFonts w:ascii="Times New Roman" w:hAnsi="Times New Roman" w:eastAsia="Times New Roman" w:cs="Times New Roman"/>
          <w:color w:val="000000"/>
          <w:sz w:val="20"/>
          <w:szCs w:val="22"/>
          <w:lang w:val="ru-RU" w:eastAsia="ru-RU" w:bidi="ar-SA"/>
        </w:rPr>
      </w:pPr>
      <w:r>
        <w:rPr/>
        <w:t>иных государственных органов и негосударственных учреждений и организаций; совместное принятие мер, направленных на устранение обстоятельств, способству-</w:t>
      </w:r>
    </w:p>
    <w:p>
      <w:pPr>
        <w:pStyle w:val="Normal"/>
        <w:ind w:left="5" w:right="0" w:hanging="0"/>
        <w:rPr>
          <w:rFonts w:ascii="Times New Roman" w:hAnsi="Times New Roman" w:eastAsia="Times New Roman" w:cs="Times New Roman"/>
          <w:color w:val="000000"/>
          <w:sz w:val="20"/>
          <w:szCs w:val="22"/>
          <w:lang w:val="ru-RU" w:eastAsia="ru-RU" w:bidi="ar-SA"/>
        </w:rPr>
      </w:pPr>
      <w:r>
        <w:rPr/>
        <w:t>ющих преступности несовершеннолетних.</w:t>
      </w:r>
    </w:p>
    <w:p>
      <w:pPr>
        <w:pStyle w:val="Normal"/>
        <w:rPr/>
      </w:pPr>
      <w:r>
        <w:rPr/>
        <w:t>В узком смысле – это отношения сотрудников ПДН ОВД и подразделений и служб ОВД, возникающие в связи с проведением конкретных мероприятий, от получения и оценки исходной информации до обеспечения реализации собранных данных.</w:t>
      </w:r>
    </w:p>
    <w:p>
      <w:pPr>
        <w:pStyle w:val="Normal"/>
        <w:rPr/>
      </w:pPr>
      <w:r>
        <w:rPr/>
        <w:t>Инструкцией о деятельности органов внутренних дел по предупреждению преступлений, утвержденной приказом МВД России от 17 января 2006 г. № 19, сотрудникам подразделений уголовного розыска вменено в обязанность поддерживать взаимодействие с участковыми уполномоченными полиции, сотрудниками ПДН, а также предоставлять информацию, полученную в результате проведения оперативно-разыскных мероприятий в отношении несовершеннолетних правонарушителей, в ПДН, относящуюся к их компетенции.</w:t>
      </w:r>
    </w:p>
    <w:p>
      <w:pPr>
        <w:pStyle w:val="Normal"/>
        <w:rPr/>
      </w:pPr>
      <w:r>
        <w:rPr/>
        <w:t>Вопросы взаимодействия перечисленных служб органов внутренних дел по предупреждению безнадзорности и правонарушений несовершеннолетних, защите их прав и законных интересов регулируются приказом МВД России от 13 мая 2003 г. № 323 дсп «Об утверждении Наставления о порядке взаимодействия сотрудников подразделений КМ, МОБ, следствия, дознания и дежурных частей ОВД по предупреждению безнадзорности и правонарушений несовершеннолетних, защите их прав и законных интересов».</w:t>
      </w:r>
    </w:p>
    <w:p>
      <w:pPr>
        <w:pStyle w:val="Normal"/>
        <w:rPr/>
      </w:pPr>
      <w:r>
        <w:rPr/>
        <w:t>Деятельность ПДН оказывает существенное влияние на итоговую комплексную оценку территориальных органов МВД России, утвержденную приказом МВД России от 31 декабря 2013 г. № 1040 «Вопросы оценки деятельности территориальных органов Министерства внутренних дел Российской Федерации».</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Данным приказом установлены следующие показатели: </w:t>
      </w:r>
    </w:p>
    <w:p>
      <w:pPr>
        <w:pStyle w:val="Normal"/>
        <w:numPr>
          <w:ilvl w:val="0"/>
          <w:numId w:val="2"/>
        </w:numPr>
        <w:rPr>
          <w:rFonts w:ascii="Times New Roman" w:hAnsi="Times New Roman" w:eastAsia="Times New Roman" w:cs="Times New Roman"/>
          <w:color w:val="000000"/>
          <w:sz w:val="20"/>
          <w:szCs w:val="22"/>
          <w:lang w:val="ru-RU" w:eastAsia="ru-RU" w:bidi="ar-SA"/>
        </w:rPr>
      </w:pPr>
      <w:r>
        <w:rPr/>
        <w:t>для управлений на транспорте Министерства внутренних дел Российской Федерации по федеральным округам, Восточно-Сибирского и Забайкальского линейных управлений Министерства внутренних дел Российской Федерации на транспорте – доля преступлений, совершенных несовершеннолетними, в  общем  числе  предварительно расследованных;</w:t>
      </w:r>
    </w:p>
    <w:p>
      <w:pPr>
        <w:pStyle w:val="Normal"/>
        <w:numPr>
          <w:ilvl w:val="0"/>
          <w:numId w:val="2"/>
        </w:numPr>
        <w:rPr>
          <w:rFonts w:ascii="Times New Roman" w:hAnsi="Times New Roman" w:eastAsia="Times New Roman" w:cs="Times New Roman"/>
          <w:color w:val="000000"/>
          <w:sz w:val="20"/>
          <w:szCs w:val="22"/>
          <w:lang w:val="ru-RU" w:eastAsia="ru-RU" w:bidi="ar-SA"/>
        </w:rPr>
      </w:pPr>
      <w:r>
        <w:rPr/>
        <w:t xml:space="preserve">для министерств внутренних дел по республикам, главных управлений, управлений Министерства внутренних дел Российской Федерации по иным субъектам Российской Федерации – число несовершеннолетних, совершивших преступления (на 1 тыс. несовершеннолетних в возрасте 14-17 лет).  </w:t>
      </w:r>
    </w:p>
    <w:p>
      <w:pPr>
        <w:pStyle w:val="Normal"/>
        <w:rPr/>
      </w:pPr>
      <w:r>
        <w:rPr/>
        <w:t>Также от результатов работы ПДН напрямую зависит оценка деятельности территориальных органов МВД России, по результатам исследования общественного мнения.</w:t>
      </w:r>
    </w:p>
    <w:p>
      <w:pPr>
        <w:pStyle w:val="Normal"/>
        <w:rPr/>
      </w:pPr>
      <w:r>
        <w:rPr/>
        <w:t>Деятельность органов внутренних дел по профилактике безнадзорности и правонарушений несовершеннолетних должна строиться на принципах:</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законности – строгого соответствия профилактической деятельности требованиям зако-</w:t>
      </w:r>
    </w:p>
    <w:p>
      <w:pPr>
        <w:pStyle w:val="Normal"/>
        <w:ind w:left="5" w:right="0" w:hanging="0"/>
        <w:rPr>
          <w:rFonts w:ascii="Times New Roman" w:hAnsi="Times New Roman" w:eastAsia="Times New Roman" w:cs="Times New Roman"/>
          <w:color w:val="000000"/>
          <w:sz w:val="20"/>
          <w:szCs w:val="22"/>
          <w:lang w:val="ru-RU" w:eastAsia="ru-RU" w:bidi="ar-SA"/>
        </w:rPr>
      </w:pPr>
      <w:r>
        <w:rPr/>
        <w:t>нодательства, иных нормативных правовых актов, при неуклонном соблюдении прав и законных интересов лиц, в отношении которых применяются меры индивидуально-профилактического воздействия; социальной справедливости и гуманизма – профилактика преступлений и правонарушений должна быть направлена на защиту законных интересов личности, общества и государства, восстановление нарушенных прав и свобод. Меры профилактики преступлений и правонарушений должны соответствовать характеру и степени общественной опасности поведения личности и не могут причинять физические страдания или унижать человеческое достоинство; комплексности – применение в целях профилактики взаимосвязанных мер социаль-</w:t>
      </w:r>
    </w:p>
    <w:p>
      <w:pPr>
        <w:sectPr>
          <w:headerReference w:type="even" r:id="rId14"/>
          <w:headerReference w:type="default" r:id="rId15"/>
          <w:footerReference w:type="even" r:id="rId16"/>
          <w:footerReference w:type="default" r:id="rId17"/>
          <w:footnotePr>
            <w:numFmt w:val="decimal"/>
          </w:footnotePr>
          <w:type w:val="nextPage"/>
          <w:pgSz w:w="9638" w:h="13606"/>
          <w:pgMar w:left="737" w:right="759" w:header="1251" w:top="1679" w:footer="852" w:bottom="1413" w:gutter="0"/>
          <w:pgNumType w:fmt="decimal"/>
          <w:formProt w:val="false"/>
          <w:textDirection w:val="lrTb"/>
          <w:docGrid w:type="default" w:linePitch="400" w:charSpace="2047"/>
        </w:sectPr>
        <w:pStyle w:val="Normal"/>
        <w:ind w:left="5" w:right="0" w:hanging="0"/>
        <w:rPr>
          <w:rFonts w:ascii="Times New Roman" w:hAnsi="Times New Roman" w:eastAsia="Times New Roman" w:cs="Times New Roman"/>
          <w:color w:val="000000"/>
          <w:sz w:val="20"/>
          <w:szCs w:val="22"/>
          <w:lang w:val="ru-RU" w:eastAsia="ru-RU" w:bidi="ar-SA"/>
        </w:rPr>
      </w:pPr>
      <w:r>
        <w:rPr/>
        <w:t>ного, экономического, политического, правового, воспитательного, технического и иного характера; сочетание общего и индивидуального предупреждения правонарушений; скоординированное взаимодействие субъектов профилактической деятельности.</w:t>
      </w:r>
    </w:p>
    <w:p>
      <w:pPr>
        <w:pStyle w:val="Normal"/>
        <w:spacing w:lineRule="atLeast" w:line="100" w:before="0" w:after="40"/>
        <w:ind w:left="10" w:right="3" w:hanging="10"/>
        <w:jc w:val="center"/>
        <w:rPr>
          <w:b/>
          <w:b/>
          <w:sz w:val="24"/>
        </w:rPr>
      </w:pPr>
      <w:r>
        <w:rPr>
          <w:b/>
          <w:sz w:val="28"/>
        </w:rPr>
        <w:t>ГЛАВА II.</w:t>
      </w:r>
      <w:r>
        <w:rPr>
          <w:b/>
          <w:sz w:val="24"/>
        </w:rPr>
        <w:t xml:space="preserve"> </w:t>
      </w:r>
    </w:p>
    <w:p>
      <w:pPr>
        <w:pStyle w:val="Normal"/>
        <w:spacing w:lineRule="atLeast" w:line="100" w:before="0" w:after="418"/>
        <w:ind w:left="55" w:right="0" w:hanging="10"/>
        <w:jc w:val="center"/>
        <w:rPr>
          <w:b/>
          <w:b/>
          <w:sz w:val="24"/>
        </w:rPr>
      </w:pPr>
      <w:r>
        <w:rPr>
          <w:b/>
          <w:sz w:val="24"/>
        </w:rPr>
        <w:t>ОРГАНИЗАЦИЯ ДЕЯТЕЛЬНОСТИ ПДН ПО ПРОФИЛАКТИКЕ ПРАВОНАРУШЕНИЙ СРЕДИ НЕСОВЕРШЕННОЛЕТНИХ</w:t>
      </w:r>
    </w:p>
    <w:p>
      <w:pPr>
        <w:pStyle w:val="Normal"/>
        <w:spacing w:lineRule="atLeast" w:line="100" w:before="0" w:after="248"/>
        <w:ind w:left="55" w:right="0" w:hanging="10"/>
        <w:jc w:val="center"/>
        <w:rPr>
          <w:b/>
          <w:b/>
          <w:sz w:val="24"/>
        </w:rPr>
      </w:pPr>
      <w:r>
        <w:rPr>
          <w:b/>
          <w:sz w:val="24"/>
        </w:rPr>
        <w:t>§1. Организационные вопросы в деятельности инспектора по делам несовершеннолетних</w:t>
      </w:r>
    </w:p>
    <w:p>
      <w:pPr>
        <w:pStyle w:val="Normal"/>
        <w:rPr/>
      </w:pPr>
      <w:r>
        <w:rPr/>
        <w:t>В соответствии с Федеральным законом от 24 июня 1999 г. № 120-ФЗ «Об основах системы профилактики безнадзорности и правонарушений несовершеннолетних» (далее – Закон «Об основах системы профилактики безнадзорности и правонарушений несовершеннолетних») и Федеральным законом от 7 февраля 2011 г. № 3-ФЗ «О полиции» (далее – Закон «О полиции»), деятельность подразделений по делам несовершеннолетних основывается на принципах законности, демократизма, гуманного обращения с несовершеннолетними, поддержки семьи и взаимодействия с ней, индивидуального подхода к исправлению несовершеннолетних, соблюдения конфиденциальности полученной информации.</w:t>
      </w:r>
    </w:p>
    <w:p>
      <w:pPr>
        <w:pStyle w:val="Normal"/>
        <w:rPr/>
      </w:pPr>
      <w:r>
        <w:rPr/>
        <w:t>Подразделения по делам несовершеннолетних органов внутренних дел (далее – ПДН) принимают непосредственное участие в профилактике безнадзорности и правонарушений несовершеннолетних, под которой понимается система социальных, правовых, педагогических и иных мер, направленных на выявление и устранение причин и условий, способствующих безнадзорности, правонарушениям и антиобщественным действиям детей, осуществляемых в совокупности с индивидуальной профилактической работой.</w:t>
      </w:r>
    </w:p>
    <w:p>
      <w:pPr>
        <w:pStyle w:val="Normal"/>
        <w:rPr/>
      </w:pPr>
      <w:r>
        <w:rPr/>
        <w:t xml:space="preserve">При этом </w:t>
      </w:r>
      <w:r>
        <w:rPr>
          <w:i/>
        </w:rPr>
        <w:t>индивидуальной профилактической работой</w:t>
      </w:r>
      <w:r>
        <w:rPr/>
        <w:t xml:space="preserve"> принято называть осуществляемую инспекторским составом ПДН (во взаимодействии с иными субъектами профилактики) деятельность по своевременному выявлению несовершеннолетних и семей, находящихся в социально опасном положении, а также по их социально-педагогической реабилитации, предупреждению совершения ими правонарушений и антиобщественных действий.</w:t>
      </w:r>
    </w:p>
    <w:p>
      <w:pPr>
        <w:pStyle w:val="Normal"/>
        <w:rPr/>
      </w:pPr>
      <w:r>
        <w:rPr/>
        <w:t>ПДН проводят индивидуальную профилактическую работу в отношении несовершеннолетних, указанных в п.п. 4-14 п. 1 ст. 5 закона «Об основах системы профилактики безнадзорности и правонарушений несовершеннолетних», а также их родителей или иных законных представителей, не исполняющих своих обязанностей по воспитанию, обучению и (или) содержанию несовершеннолетних и (или) отрицательно влияющих на их поведение либо жестоко обращающихся с ними. Соответствующие права и обязанности должностных лиц ПДН изложены в ст. 21 вышеуказанного Закона, а также в ведомственной Инструкции по организации деятельности подразделений по делам несовершеннолетних органов внутренних дел Российской Федерации, утвержденной приказом МВД России от 15 октября 2013 г. № 845 (далее – Инструкция).</w:t>
      </w:r>
    </w:p>
    <w:p>
      <w:pPr>
        <w:pStyle w:val="Normal"/>
        <w:rPr/>
      </w:pPr>
      <w:r>
        <w:rPr/>
        <w:t>Действующее законодательство (ст.ст. 11-24 Федерального закона «Об основах системы профилактики безнадзорности и правонарушений несовершеннолетних», ст. 16.1 Федерального закона от 24 июля 1998 г. № 124-ФЗ «Об основных гарантиях прав ребенка в Российской Федерации»</w:t>
      </w:r>
      <w:r>
        <w:rPr>
          <w:rStyle w:val="Style11"/>
        </w:rPr>
        <w:footnoteReference w:id="7"/>
      </w:r>
      <w:r>
        <w:rPr/>
        <w:t>) определяет 14 основных субъектов деятельности по предупреждению правонарушений несовершеннолетних, отводя ключевую роль в данной работе органам внутренних дел</w:t>
      </w:r>
      <w:r>
        <w:rPr>
          <w:rStyle w:val="Style11"/>
        </w:rPr>
        <w:footnoteReference w:id="8"/>
      </w:r>
      <w:r>
        <w:rPr/>
        <w:t>. Это закономерно, поскольку роль подразделений полиции заключается, с одной стороны, в смягчении тех последствий, которые вызваны неэффективностью профилактической работы других субъектов на более ранних этапах профилактики, а с другой стороны, в осуществлении профилактических мероприятий непосредственно с детьми, поведение которых приобретает крайние формы девиации.</w:t>
      </w:r>
    </w:p>
    <w:p>
      <w:pPr>
        <w:pStyle w:val="Normal"/>
        <w:rPr/>
      </w:pPr>
      <w:r>
        <w:rPr/>
        <w:t>В системе органов внутренних дел выделяются три субъекта предупреждения правонарушений несовершеннолетних, среди которых непосредственно ПДН территориальных органов МВД России и органов внутренних дел на транспорте, центры временного содержания для несовершеннолетних правонарушителей органов внутренних дел, а также иные подразделения органов внутренних дел.</w:t>
      </w:r>
    </w:p>
    <w:p>
      <w:pPr>
        <w:pStyle w:val="Normal"/>
        <w:rPr/>
      </w:pPr>
      <w:r>
        <w:rPr/>
        <w:t>Организационно-штатное построение ПДН регламентировано примерной организационной структурой органов внутренних дел, утвержденной приказом МВД России 30 апреля 2011 г. № 333 «О некоторых организационных вопросах и структурном построении территориальных органов МВД России». С учетом содержащихся в нем положений в аппаратах управления указанных органов создаются отделы (отделения, группы) организации деятельности участковых уполномоченных полиции и подразделений по делам несовершеннолетних, целью которых является координация работы соответствующих отделов (отделений, групп) участковых уполномоченных полиции и по делам несовершеннолетних, образуемых в территориальных органах МВД России на районном уровне.</w:t>
      </w:r>
    </w:p>
    <w:p>
      <w:pPr>
        <w:pStyle w:val="Normal"/>
        <w:rPr/>
      </w:pPr>
      <w:r>
        <w:rPr/>
        <w:t>В вышеуказанной Инструкции по организации деятельности ПДН определены основные требования, предъявляемые к выполнению служебных обязанностей сотрудниками данной службы. В частности, в п. 2.1.1. дан исчерпывающий перечень категорий несовершеннолетних, в отношении которых ПДН проводят индивидуальную профилактическую работу:</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а) употребляющих наркотические средства или психотропные вещества без </w:t>
      </w:r>
    </w:p>
    <w:p>
      <w:pPr>
        <w:pStyle w:val="Normal"/>
        <w:ind w:left="5" w:right="0" w:hanging="0"/>
        <w:rPr/>
      </w:pPr>
      <w:r>
        <w:rPr/>
        <w:t>назначения врача либо употребляющих одурманивающие вещества, алкогольную и спиртосодержащую продукцию, пиво и напитки, изготавливаемые на его основе</w:t>
      </w:r>
      <w:r>
        <w:rPr>
          <w:rStyle w:val="Style11"/>
        </w:rPr>
        <w:footnoteReference w:id="9"/>
      </w:r>
      <w:r>
        <w:rPr/>
        <w:t>;</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б) совершивших правонарушение, повлекшее применение меры административно-</w:t>
      </w:r>
    </w:p>
    <w:p>
      <w:pPr>
        <w:pStyle w:val="Normal"/>
        <w:ind w:left="5" w:right="0" w:hanging="0"/>
        <w:rPr>
          <w:rFonts w:ascii="Times New Roman" w:hAnsi="Times New Roman" w:eastAsia="Times New Roman" w:cs="Times New Roman"/>
          <w:color w:val="000000"/>
          <w:sz w:val="20"/>
          <w:szCs w:val="22"/>
          <w:lang w:val="ru-RU" w:eastAsia="ru-RU" w:bidi="ar-SA"/>
        </w:rPr>
      </w:pPr>
      <w:r>
        <w:rPr/>
        <w:t>го наказания;</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в) совершивших правонарушение до достижения возраста, с которого наступает </w:t>
      </w:r>
    </w:p>
    <w:p>
      <w:pPr>
        <w:pStyle w:val="Normal"/>
        <w:ind w:left="5" w:right="0" w:hanging="0"/>
        <w:rPr>
          <w:rFonts w:ascii="Times New Roman" w:hAnsi="Times New Roman" w:eastAsia="Times New Roman" w:cs="Times New Roman"/>
          <w:color w:val="000000"/>
          <w:sz w:val="20"/>
          <w:szCs w:val="22"/>
          <w:lang w:val="ru-RU" w:eastAsia="ru-RU" w:bidi="ar-SA"/>
        </w:rPr>
      </w:pPr>
      <w:r>
        <w:rPr/>
        <w:t>административная ответственность;</w:t>
      </w:r>
    </w:p>
    <w:p>
      <w:pPr>
        <w:pStyle w:val="Normal"/>
        <w:rPr/>
      </w:pPr>
      <w:r>
        <w:rPr/>
        <w:t>г) освобожденных от уголовной ответственности вследствие акта об амнистии, или в связи с изменением обстановки, или в связи с примирением с потерпевшим</w:t>
      </w:r>
      <w:r>
        <w:rPr>
          <w:rStyle w:val="Style11"/>
        </w:rPr>
        <w:footnoteReference w:id="10"/>
      </w:r>
      <w:r>
        <w:rPr/>
        <w:t>, деятельным раскаянием</w:t>
      </w:r>
      <w:r>
        <w:rPr>
          <w:rStyle w:val="Style11"/>
        </w:rPr>
        <w:footnoteReference w:id="11"/>
      </w:r>
      <w:r>
        <w:rPr/>
        <w:t>, а также в случаях, когда признано, что исправление несовершеннолетнего может быть достигнуто путем применения принудительных мер воспитательного воздействия;</w:t>
      </w:r>
    </w:p>
    <w:p>
      <w:pPr>
        <w:pStyle w:val="Normal"/>
        <w:rPr/>
      </w:pPr>
      <w:r>
        <w:rPr/>
        <w:t>д) совершивших общественно опасное деяние и не подлежащих уголовной ответственности в связи с недостижением возраста, с которого наступает уголовная ответственность, или вследствие отставания в психическом развитии, не связанного с психическим расстройством;</w:t>
      </w:r>
    </w:p>
    <w:p>
      <w:pPr>
        <w:pStyle w:val="Normal"/>
        <w:ind w:left="240" w:right="0" w:hanging="0"/>
        <w:rPr>
          <w:rFonts w:ascii="Times New Roman" w:hAnsi="Times New Roman" w:eastAsia="Times New Roman" w:cs="Times New Roman"/>
          <w:color w:val="000000"/>
          <w:sz w:val="20"/>
          <w:szCs w:val="22"/>
          <w:lang w:val="ru-RU" w:eastAsia="ru-RU" w:bidi="ar-SA"/>
        </w:rPr>
      </w:pPr>
      <w:r>
        <w:rPr/>
        <w:t>е) обвиняемых или подозреваемых в совершении преступлений, в отношении кото-</w:t>
      </w:r>
    </w:p>
    <w:p>
      <w:pPr>
        <w:pStyle w:val="Normal"/>
        <w:ind w:left="5" w:right="0" w:hanging="0"/>
        <w:rPr>
          <w:rFonts w:ascii="Times New Roman" w:hAnsi="Times New Roman" w:eastAsia="Times New Roman" w:cs="Times New Roman"/>
          <w:color w:val="000000"/>
          <w:sz w:val="20"/>
          <w:szCs w:val="22"/>
          <w:lang w:val="ru-RU" w:eastAsia="ru-RU" w:bidi="ar-SA"/>
        </w:rPr>
      </w:pPr>
      <w:r>
        <w:rPr/>
        <w:t>рых избраны меры пресечения, не связанные с заключением под стражу;</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ж) условно-досрочно освобожденных от отбывания наказания, освобожденных от </w:t>
      </w:r>
    </w:p>
    <w:p>
      <w:pPr>
        <w:pStyle w:val="Normal"/>
        <w:ind w:left="5" w:right="0" w:hanging="0"/>
        <w:rPr>
          <w:rFonts w:ascii="Times New Roman" w:hAnsi="Times New Roman" w:eastAsia="Times New Roman" w:cs="Times New Roman"/>
          <w:color w:val="000000"/>
          <w:sz w:val="20"/>
          <w:szCs w:val="22"/>
          <w:lang w:val="ru-RU" w:eastAsia="ru-RU" w:bidi="ar-SA"/>
        </w:rPr>
      </w:pPr>
      <w:r>
        <w:rPr/>
        <w:t>наказания вследствие акта об амнистии или в связи с помилованием;</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з) получивших отсрочку отбывания наказания или отсрочку исполнения </w:t>
      </w:r>
    </w:p>
    <w:p>
      <w:pPr>
        <w:pStyle w:val="Normal"/>
        <w:ind w:left="5" w:right="0" w:hanging="0"/>
        <w:rPr>
          <w:rFonts w:ascii="Times New Roman" w:hAnsi="Times New Roman" w:eastAsia="Times New Roman" w:cs="Times New Roman"/>
          <w:color w:val="000000"/>
          <w:sz w:val="20"/>
          <w:szCs w:val="22"/>
          <w:lang w:val="ru-RU" w:eastAsia="ru-RU" w:bidi="ar-SA"/>
        </w:rPr>
      </w:pPr>
      <w:r>
        <w:rPr/>
        <w:t>приговора;</w:t>
      </w:r>
    </w:p>
    <w:p>
      <w:pPr>
        <w:pStyle w:val="Normal"/>
        <w:rPr/>
      </w:pPr>
      <w:r>
        <w:rPr/>
        <w:t>и) освобожденных из учреждений уголовно-исполнительной системы Федеральной службы исполнения наказаний</w:t>
      </w:r>
      <w:r>
        <w:rPr>
          <w:rStyle w:val="Style11"/>
        </w:rPr>
        <w:footnoteReference w:id="12"/>
      </w:r>
      <w:r>
        <w:rPr/>
        <w:t>, вернувшихся из специальных учебно-воспитательных учреждений закрытого типа</w:t>
      </w:r>
      <w:r>
        <w:rPr>
          <w:rStyle w:val="Style11"/>
        </w:rPr>
        <w:footnoteReference w:id="13"/>
      </w:r>
      <w:r>
        <w:rPr/>
        <w:t>, если они в период пребывания в указанных учреждениях допускали нарушения режима, совершали противоправные деяния;</w:t>
      </w:r>
    </w:p>
    <w:p>
      <w:pPr>
        <w:pStyle w:val="Normal"/>
        <w:ind w:left="240" w:right="0" w:hanging="0"/>
        <w:rPr>
          <w:rFonts w:ascii="Times New Roman" w:hAnsi="Times New Roman" w:eastAsia="Times New Roman" w:cs="Times New Roman"/>
          <w:color w:val="000000"/>
          <w:sz w:val="20"/>
          <w:szCs w:val="22"/>
          <w:lang w:val="ru-RU" w:eastAsia="ru-RU" w:bidi="ar-SA"/>
        </w:rPr>
      </w:pPr>
      <w:r>
        <w:rPr/>
        <w:t>к) освобожденных из учреждений уголовно-исполнительной системы, вернувших-</w:t>
      </w:r>
    </w:p>
    <w:p>
      <w:pPr>
        <w:pStyle w:val="Normal"/>
        <w:ind w:left="5" w:right="0" w:hanging="0"/>
        <w:rPr>
          <w:rFonts w:ascii="Times New Roman" w:hAnsi="Times New Roman" w:eastAsia="Times New Roman" w:cs="Times New Roman"/>
          <w:color w:val="000000"/>
          <w:sz w:val="20"/>
          <w:szCs w:val="22"/>
          <w:lang w:val="ru-RU" w:eastAsia="ru-RU" w:bidi="ar-SA"/>
        </w:rPr>
      </w:pPr>
      <w:r>
        <w:rPr/>
        <w:t>ся из СУВУЗТ, если после освобождения (выпуска) находятся в социально опасном положении и (или) нуждаются в социальной помощи и (или) реабилитации;</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л) осужденных за совершение преступления небольшой или средней тяжести и </w:t>
      </w:r>
    </w:p>
    <w:p>
      <w:pPr>
        <w:pStyle w:val="Normal"/>
        <w:ind w:left="5" w:right="0" w:hanging="0"/>
        <w:rPr>
          <w:rFonts w:ascii="Times New Roman" w:hAnsi="Times New Roman" w:eastAsia="Times New Roman" w:cs="Times New Roman"/>
          <w:color w:val="000000"/>
          <w:sz w:val="20"/>
          <w:szCs w:val="22"/>
          <w:lang w:val="ru-RU" w:eastAsia="ru-RU" w:bidi="ar-SA"/>
        </w:rPr>
      </w:pPr>
      <w:r>
        <w:rPr/>
        <w:t>освобожденных судом от наказания с применением принудительных мер воспитательного воздействия;</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м) осужденных условно, осужденных к обязательным работам, исправительным </w:t>
      </w:r>
    </w:p>
    <w:p>
      <w:pPr>
        <w:pStyle w:val="Normal"/>
        <w:ind w:left="5" w:right="0" w:hanging="0"/>
        <w:rPr>
          <w:rFonts w:ascii="Times New Roman" w:hAnsi="Times New Roman" w:eastAsia="Times New Roman" w:cs="Times New Roman"/>
          <w:color w:val="000000"/>
          <w:sz w:val="20"/>
          <w:szCs w:val="22"/>
          <w:lang w:val="ru-RU" w:eastAsia="ru-RU" w:bidi="ar-SA"/>
        </w:rPr>
      </w:pPr>
      <w:r>
        <w:rPr/>
        <w:t>работам или иным мерам наказания, не связанным с лишением свободы.</w:t>
      </w:r>
    </w:p>
    <w:p>
      <w:pPr>
        <w:pStyle w:val="Normal"/>
        <w:rPr/>
      </w:pPr>
      <w:r>
        <w:rPr/>
        <w:t>Пункт 2.1.2. Инструкции предусматривает обязанность проводить индивидуальнопрофилактическую работу в отношении родителей или иных законных представителей несовершеннолетних, если они не исполняют своих обязанностей по их воспитанию, обучению и (или) содержанию и (или) отрицательно влияют на их поведение либо жестоко обращаются с ними.</w:t>
      </w:r>
    </w:p>
    <w:p>
      <w:pPr>
        <w:pStyle w:val="Normal"/>
        <w:rPr/>
      </w:pPr>
      <w:r>
        <w:rPr/>
        <w:t>Сотрудники ПДН выполняют еще ряд функций, а именно: выявляют лиц, вовлекающих несовершеннолетних в совершение преступления и (или) антиобщественных действий или совершающих в отношении несовершеннолетних другие противоправные деяния, а также родителей несовершеннолетних или иных их законных представителей и должностных лиц, не исполняющих или ненадлежащим образом исполняющих свои обязанности по воспитанию, обучению и (или) содержанию несовершеннолетних, и в установленном порядке вносят предложения о применении к ним мер, предусмотренных федеральным и региональным законодательством; осуществляют в пределах своей компетенции меры по выявлению несовершенно-</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летних, объявленных в розыск, а также несовершеннолетних, нуждающихся в помощи государства, и в установленном порядке направляют таких лиц в соответствующие органы или учреждения системы профилактики безнадзорности и правонарушений несовершеннолетних либо в иные учреждения; рассматривают в установленном порядке заявления и сообщения об административных правонарушениях несовершеннолетних, общественно опасных деяниях несовершеннолетних, не достигших возраста, с которого наступает уголовная ответственность, а также о неисполнении или ненадлежащем исполнении их родителями или иными законными представителями представителями либо должностными лицами обязанностей по воспитанию, обучению и (или) содержанию несовершеннолетних; участвуют в подготовке материалов для рассмотрения возможности помещения в центры временного содержания для несовершеннолетних правонарушителей органов внутренних дел (далее – ЦВСНП) лиц, перечисленных в пп.пп. 1-6 п. 2 ст. 22 Закона «Об основах системы профилактики безнадзорности и правонарушений несовершеннолетних»; участвуют в подготовке материалов, необходимых для внесения в суд предложений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о применении к несовершеннолетним, их родителям или иным законным представителям мер воздействия, предусмотренных федеральным и (или) региональным законодательством; вносят в уголовно-исполнительные инспекции ФСИН России предложения о </w:t>
      </w:r>
    </w:p>
    <w:p>
      <w:pPr>
        <w:pStyle w:val="Normal"/>
        <w:ind w:left="5" w:right="0" w:hanging="0"/>
        <w:rPr>
          <w:rFonts w:ascii="Times New Roman" w:hAnsi="Times New Roman" w:eastAsia="Times New Roman" w:cs="Times New Roman"/>
          <w:color w:val="000000"/>
          <w:sz w:val="20"/>
          <w:szCs w:val="22"/>
          <w:lang w:val="ru-RU" w:eastAsia="ru-RU" w:bidi="ar-SA"/>
        </w:rPr>
      </w:pPr>
      <w:r>
        <w:rPr/>
        <w:t>применении к несовершеннолетним, контроль за поведением которых данные инспекции осуществляют, мер воздействия, предусмотренных федеральным и (или) региональным законодательством; информируют заинтересованные органы и учреждения о безнадзорности, право-</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нарушениях и об антиобщественных действиях несовершеннолетних, о причинах и условиях, этому способствующих; принимают участие в установленном порядке в уведомлении родителей или иных законных представителей несовершеннолетних о доставлении несовершеннолетних в подразделения ОВД в связи с их безнадзорностью, беспризорностью, совершением ими правонарушения или антиобщественных действий; вносят в соответствующие органы и учреждения предложения о применении мер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воздействия, предусмотренных федеральным и (или) региональным законодательством, в отношении несовершеннолетних, совершивших правонарушение или антиобщественные действия, их родителей или иных законных представителей либо должностных лиц, не исполняющих или ненадлежащим образом исполняющих свои обязанности по воспитанию, обучению и (или) содержанию несовершеннолетних и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 или) отрицательно влияющих на их поведение либо жестоко обращающихся с ними; вносят в соответствующие органы и учреждения предложения об устранении </w:t>
      </w:r>
    </w:p>
    <w:p>
      <w:pPr>
        <w:pStyle w:val="Normal"/>
        <w:ind w:left="5" w:right="0" w:hanging="0"/>
        <w:rPr>
          <w:rFonts w:ascii="Times New Roman" w:hAnsi="Times New Roman" w:eastAsia="Times New Roman" w:cs="Times New Roman"/>
          <w:color w:val="000000"/>
          <w:sz w:val="20"/>
          <w:szCs w:val="22"/>
          <w:lang w:val="ru-RU" w:eastAsia="ru-RU" w:bidi="ar-SA"/>
        </w:rPr>
      </w:pPr>
      <w:r>
        <w:rPr/>
        <w:t>причин и условий, способствующих правонарушениям и антиобщественным действиям несовершеннолетних;</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принимают участие в рассмотрении соответствующими органами и учреждениями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материалов о правонарушениях и об антиобщественных действиях несовершеннолетних, их родителей или иных законных представителей; ведут учет правонарушений и антиобщественных действий несовершеннолетних, </w:t>
      </w:r>
    </w:p>
    <w:p>
      <w:pPr>
        <w:pStyle w:val="Normal"/>
        <w:ind w:left="5" w:right="0" w:hanging="0"/>
        <w:rPr>
          <w:rFonts w:ascii="Times New Roman" w:hAnsi="Times New Roman" w:eastAsia="Times New Roman" w:cs="Times New Roman"/>
          <w:color w:val="000000"/>
          <w:sz w:val="20"/>
          <w:szCs w:val="22"/>
          <w:lang w:val="ru-RU" w:eastAsia="ru-RU" w:bidi="ar-SA"/>
        </w:rPr>
      </w:pPr>
      <w:r>
        <w:rPr/>
        <w:t>лиц, их совершивших, родителей или иных законных представителей несовершеннолетних, не исполняющих своих обязанностей по воспитанию, обучению и (или) содержанию несовершеннолетних и (или) отрицательно влияющих на их поведение либо жестоко обращающихся с ними, собирают и обобщают информацию, необходимую для составления статистической отчетности; обеспечивают в пределах своей компетенции соблюдение прав и законных интере-</w:t>
      </w:r>
    </w:p>
    <w:p>
      <w:pPr>
        <w:pStyle w:val="Normal"/>
        <w:ind w:left="245" w:right="0" w:hanging="240"/>
        <w:rPr>
          <w:rFonts w:ascii="Times New Roman" w:hAnsi="Times New Roman" w:eastAsia="Times New Roman" w:cs="Times New Roman"/>
          <w:color w:val="000000"/>
          <w:sz w:val="20"/>
          <w:szCs w:val="22"/>
          <w:lang w:val="ru-RU" w:eastAsia="ru-RU" w:bidi="ar-SA"/>
        </w:rPr>
      </w:pPr>
      <w:r>
        <w:rPr/>
        <w:t>сов несовершеннолетних; в соответствии с положениями ст.ст. 38-41 УПК РФ исполняют поручения о произ-</w:t>
      </w:r>
    </w:p>
    <w:p>
      <w:pPr>
        <w:pStyle w:val="Normal"/>
        <w:ind w:left="5" w:right="0" w:hanging="0"/>
        <w:rPr>
          <w:rFonts w:ascii="Times New Roman" w:hAnsi="Times New Roman" w:eastAsia="Times New Roman" w:cs="Times New Roman"/>
          <w:color w:val="000000"/>
          <w:sz w:val="20"/>
          <w:szCs w:val="22"/>
          <w:lang w:val="ru-RU" w:eastAsia="ru-RU" w:bidi="ar-SA"/>
        </w:rPr>
      </w:pPr>
      <w:r>
        <w:rPr/>
        <w:t>водстве отдельных следственных действий руководителя следственного органа, следователя, начальника подразделения дознания, дознавателя, а также осуществляют обследование условий жизни и воспитания несовершеннолетнего, подозреваемого (обвиняемого) в совершении преступления, с предоставлением инициатору поручения акта обследования семейно-бытовых условий жизни несовершеннолетнего, характеристики с места учебы или работы, справки; взаимодействуют с должностными лицами органов предварительного рассле-</w:t>
      </w:r>
    </w:p>
    <w:p>
      <w:pPr>
        <w:pStyle w:val="Normal"/>
        <w:ind w:left="5" w:right="0" w:hanging="0"/>
        <w:rPr>
          <w:rFonts w:ascii="Times New Roman" w:hAnsi="Times New Roman" w:eastAsia="Times New Roman" w:cs="Times New Roman"/>
          <w:color w:val="000000"/>
          <w:sz w:val="20"/>
          <w:szCs w:val="22"/>
          <w:lang w:val="ru-RU" w:eastAsia="ru-RU" w:bidi="ar-SA"/>
        </w:rPr>
      </w:pPr>
      <w:r>
        <w:rPr/>
        <w:t>дования при расследовании уголовного дела в целях установления причастности несовершеннолетнего к совершению преступления, недопущения совершения им преступления; по письменному поручению должностных лиц органов предварительного рассле-</w:t>
      </w:r>
    </w:p>
    <w:p>
      <w:pPr>
        <w:pStyle w:val="Normal"/>
        <w:ind w:left="5" w:right="0" w:hanging="0"/>
        <w:rPr>
          <w:rFonts w:ascii="Times New Roman" w:hAnsi="Times New Roman" w:eastAsia="Times New Roman" w:cs="Times New Roman"/>
          <w:color w:val="000000"/>
          <w:sz w:val="20"/>
          <w:szCs w:val="22"/>
          <w:lang w:val="ru-RU" w:eastAsia="ru-RU" w:bidi="ar-SA"/>
        </w:rPr>
      </w:pPr>
      <w:r>
        <w:rPr/>
        <w:t>дования оказывают содействие в приглашении педагога для участия в следственных действиях, проводимых с участием несовершеннолетних.</w:t>
      </w:r>
    </w:p>
    <w:p>
      <w:pPr>
        <w:pStyle w:val="Normal"/>
        <w:rPr/>
      </w:pPr>
      <w:r>
        <w:rPr/>
        <w:t>Конкретизация профилактических мероприятий, целей и задач позволяет оказывать инспекторам ПДН системное профилактическое воздействие, охватив при этом комплекс основных детерминант детской преступности. Указанное позволяет сделать вывод о том, что при разработке Инструкции проблема правонарушений несовершеннолетних понималась МВД России как глобальная и комплексная.</w:t>
      </w:r>
    </w:p>
    <w:p>
      <w:pPr>
        <w:pStyle w:val="Normal"/>
        <w:rPr/>
      </w:pPr>
      <w:r>
        <w:rPr/>
        <w:t>Как видно, роль ПДН, с одной стороны, заключается в смягчении тех последствий, которые вызваны результатами неэффективной профилактической деятельности других субъектов, входящих в систему профилактики. С другой стороны – применении превентивных мер, определенных законодателем непосредственно к несовершеннолетним лицам с девиантным поведением, а также родителям или законным представителям, вовлекающим их в совершение преступлений или антиобщественных действий. Кроме этого, сотрудники ПДН вправе применять меры правового воздействия к должностным лицам, не исполняющим или ненадлежащим образом исполняющим свои обязанности по воспитанию, обучению и содержанию несовершеннолетних.</w:t>
      </w:r>
    </w:p>
    <w:p>
      <w:pPr>
        <w:pStyle w:val="Normal"/>
        <w:rPr/>
      </w:pPr>
      <w:r>
        <w:rPr/>
        <w:t>Современная система организации деятельности ПДН реализуется на трех основных уровнях управления:</w:t>
      </w:r>
    </w:p>
    <w:p>
      <w:pPr>
        <w:pStyle w:val="Normal"/>
        <w:rPr/>
      </w:pPr>
      <w:r>
        <w:rPr>
          <w:i/>
        </w:rPr>
        <w:t>Первый уровень (федеральный)</w:t>
      </w:r>
      <w:r>
        <w:rPr/>
        <w:t xml:space="preserve"> – ПДН Главного управления по обеспечению охраны общественного порядка и координации взаимодействия с органами исполнительной власти субъектов РФ МВД России, Главного управления на транспорте МВД России (обеспечивают управленческое воздействие и контроль за деятельностью нижестоящих подразделений).</w:t>
      </w:r>
    </w:p>
    <w:p>
      <w:pPr>
        <w:pStyle w:val="Normal"/>
        <w:rPr/>
      </w:pPr>
      <w:r>
        <w:rPr/>
        <w:t xml:space="preserve">На федеральном уровне управление деятельностью указанных подразделений обеспечивается Управлением организации охраны правопорядка в жилом секторе и деятельности по исполнению административного законодательства (УПиИАЗ) ГУОООП МВД России, в котором создан отдел организационно-методического обеспечения деятельности подразделений по делам несовершеннолетних. </w:t>
      </w:r>
    </w:p>
    <w:p>
      <w:pPr>
        <w:pStyle w:val="Normal"/>
        <w:spacing w:before="0" w:after="30"/>
        <w:ind w:left="240" w:right="0" w:hanging="0"/>
        <w:rPr>
          <w:i/>
          <w:i/>
        </w:rPr>
      </w:pPr>
      <w:r>
        <w:rPr>
          <w:i/>
        </w:rPr>
        <w:t>Должностные лица ПДН ГУОООП, ГУТ МВД России:</w:t>
      </w:r>
    </w:p>
    <w:p>
      <w:pPr>
        <w:pStyle w:val="Normal"/>
        <w:numPr>
          <w:ilvl w:val="0"/>
          <w:numId w:val="3"/>
        </w:numPr>
        <w:rPr>
          <w:rFonts w:ascii="Times New Roman" w:hAnsi="Times New Roman" w:eastAsia="Times New Roman" w:cs="Times New Roman"/>
          <w:color w:val="000000"/>
          <w:sz w:val="20"/>
          <w:szCs w:val="22"/>
          <w:lang w:val="ru-RU" w:eastAsia="ru-RU" w:bidi="ar-SA"/>
        </w:rPr>
      </w:pPr>
      <w:r>
        <w:rPr/>
        <w:t>Анализируют состояние, структуру и динамику правонарушений несовершеннолетних. Проводят ежемесячный мониторинг состояния, структуры и динамики преступности среди несовершеннолетних на территории Российской Федерации с отражением наиболее проблемных регионов по отдельным направлениям. Состояние, структура, динамика правонарушений и показатели профилактической деятельности органов внутренних дел среди несовершеннолетних анализируются по итогам 6 и 12 месяцев по мере поступления форм статистической отчетности и ежегодных докладных записок из территориальных органов МВД России на окружном и региональном уровнях, Восточно-Сибирского, Забайкальского линейных управлений МВД России на транспорте. Готовят ежеквартально аналитические материалы о состоянии, структуре и динамике преступности среди несовершеннолетних на территории федеральных округов (кроме ПДН ГУТ МВД России).</w:t>
      </w:r>
    </w:p>
    <w:p>
      <w:pPr>
        <w:pStyle w:val="Normal"/>
        <w:numPr>
          <w:ilvl w:val="0"/>
          <w:numId w:val="3"/>
        </w:numPr>
        <w:rPr>
          <w:rFonts w:ascii="Times New Roman" w:hAnsi="Times New Roman" w:eastAsia="Times New Roman" w:cs="Times New Roman"/>
          <w:color w:val="000000"/>
          <w:sz w:val="20"/>
          <w:szCs w:val="22"/>
          <w:lang w:val="ru-RU" w:eastAsia="ru-RU" w:bidi="ar-SA"/>
        </w:rPr>
      </w:pPr>
      <w:r>
        <w:rPr/>
        <w:t>Готовят аналитические материалы для информирования органов государственной власти о состоянии правопорядка среди несовершеннолетних, а также предложения, вытекающие из анализа оперативной обстановки, по совершенствованию деятельности органов и учреждений системы профилактики безнадзорности и правонарушений несовершеннолетних.</w:t>
      </w:r>
    </w:p>
    <w:p>
      <w:pPr>
        <w:pStyle w:val="Normal"/>
        <w:numPr>
          <w:ilvl w:val="0"/>
          <w:numId w:val="3"/>
        </w:numPr>
        <w:rPr>
          <w:rFonts w:ascii="Times New Roman" w:hAnsi="Times New Roman" w:eastAsia="Times New Roman" w:cs="Times New Roman"/>
          <w:color w:val="000000"/>
          <w:sz w:val="20"/>
          <w:szCs w:val="22"/>
          <w:lang w:val="ru-RU" w:eastAsia="ru-RU" w:bidi="ar-SA"/>
        </w:rPr>
      </w:pPr>
      <w:r>
        <w:rPr/>
        <w:t xml:space="preserve">Участвуют в разработке и реализации федеральных целевых программ, направленных на профилактику правонарушений несовершеннолетних, защиту прав детей. Осуществляют взаимодействие с федеральными органами исполнительной власти, Уполномоченным при Президенте РФ по правам ребенка, органами и учреждениями системы профилактики безнадзорности и правонарушений несовершеннолетних, структурными подразделениями МВД России, общественными объединениями, фондами и религиозными организациями по вопросам, связанным с профилактикой правонарушений несовершеннолетних. </w:t>
      </w:r>
    </w:p>
    <w:p>
      <w:pPr>
        <w:pStyle w:val="Normal"/>
        <w:numPr>
          <w:ilvl w:val="0"/>
          <w:numId w:val="3"/>
        </w:numPr>
        <w:rPr>
          <w:rFonts w:ascii="Times New Roman" w:hAnsi="Times New Roman" w:eastAsia="Times New Roman" w:cs="Times New Roman"/>
          <w:color w:val="000000"/>
          <w:sz w:val="20"/>
          <w:szCs w:val="22"/>
          <w:lang w:val="ru-RU" w:eastAsia="ru-RU" w:bidi="ar-SA"/>
        </w:rPr>
      </w:pPr>
      <w:r>
        <w:rPr/>
        <w:t>Осуществляют организационно-методическое обеспечение деятельности территориальных органов МВД России на окружном и региональном уровнях, ВосточноСибирского, Забайкальского ЛУ МВД России на транспорте по профилактике безнадзорности и правонарушений несовершеннолетних.</w:t>
      </w:r>
    </w:p>
    <w:p>
      <w:pPr>
        <w:pStyle w:val="Normal"/>
        <w:numPr>
          <w:ilvl w:val="0"/>
          <w:numId w:val="3"/>
        </w:numPr>
        <w:rPr>
          <w:rFonts w:ascii="Times New Roman" w:hAnsi="Times New Roman" w:eastAsia="Times New Roman" w:cs="Times New Roman"/>
          <w:color w:val="000000"/>
          <w:sz w:val="20"/>
          <w:szCs w:val="22"/>
          <w:lang w:val="ru-RU" w:eastAsia="ru-RU" w:bidi="ar-SA"/>
        </w:rPr>
      </w:pPr>
      <w:r>
        <w:rPr/>
        <w:t>Анализируют эффективность мер по профилактике правонарушений несовершеннолетних, принимаемых территориальными органами МВД России на окружном и региональном уровнях, Восточно-Сибирским, Забайкальским ЛУ МВД России на транспорте.</w:t>
      </w:r>
    </w:p>
    <w:p>
      <w:pPr>
        <w:pStyle w:val="Normal"/>
        <w:numPr>
          <w:ilvl w:val="0"/>
          <w:numId w:val="3"/>
        </w:numPr>
        <w:rPr>
          <w:rFonts w:ascii="Times New Roman" w:hAnsi="Times New Roman" w:eastAsia="Times New Roman" w:cs="Times New Roman"/>
          <w:color w:val="000000"/>
          <w:sz w:val="20"/>
          <w:szCs w:val="22"/>
          <w:lang w:val="ru-RU" w:eastAsia="ru-RU" w:bidi="ar-SA"/>
        </w:rPr>
      </w:pPr>
      <w:r>
        <w:rPr/>
        <w:t>Участвуют в пределах своей компетенции и в установленном порядке в подготовке проектов законодательных и иных нормативных правовых актов Российской Федерации, правовых актов МВД России, управленческих решений по профилактике правонарушений несовершеннолетних.</w:t>
      </w:r>
    </w:p>
    <w:p>
      <w:pPr>
        <w:pStyle w:val="Normal"/>
        <w:numPr>
          <w:ilvl w:val="0"/>
          <w:numId w:val="3"/>
        </w:numPr>
        <w:rPr>
          <w:rFonts w:ascii="Times New Roman" w:hAnsi="Times New Roman" w:eastAsia="Times New Roman" w:cs="Times New Roman"/>
          <w:color w:val="000000"/>
          <w:sz w:val="20"/>
          <w:szCs w:val="22"/>
          <w:lang w:val="ru-RU" w:eastAsia="ru-RU" w:bidi="ar-SA"/>
        </w:rPr>
      </w:pPr>
      <w:r>
        <w:rPr/>
        <w:t>Готовят необходимые материалы по направлениям деятельности для рассмотрения вопросов по профилактике безнадзорности и правонарушений несовершеннолетних на коллегии МВД России, совещаниях при министре внутренних дел и его заместителях, методические рекомендации и обзоры по указанным вопросам.</w:t>
      </w:r>
    </w:p>
    <w:p>
      <w:pPr>
        <w:pStyle w:val="Normal"/>
        <w:numPr>
          <w:ilvl w:val="0"/>
          <w:numId w:val="3"/>
        </w:numPr>
        <w:rPr>
          <w:rFonts w:ascii="Times New Roman" w:hAnsi="Times New Roman" w:eastAsia="Times New Roman" w:cs="Times New Roman"/>
          <w:color w:val="000000"/>
          <w:sz w:val="20"/>
          <w:szCs w:val="22"/>
          <w:lang w:val="ru-RU" w:eastAsia="ru-RU" w:bidi="ar-SA"/>
        </w:rPr>
      </w:pPr>
      <w:r>
        <w:rPr/>
        <w:t>Участвуют в подготовке и проведении федеральных и региональных комплексных мероприятий по профилактике правонарушений несовершеннолетних.</w:t>
      </w:r>
    </w:p>
    <w:p>
      <w:pPr>
        <w:pStyle w:val="Normal"/>
        <w:numPr>
          <w:ilvl w:val="0"/>
          <w:numId w:val="3"/>
        </w:numPr>
        <w:rPr>
          <w:rFonts w:ascii="Times New Roman" w:hAnsi="Times New Roman" w:eastAsia="Times New Roman" w:cs="Times New Roman"/>
          <w:color w:val="000000"/>
          <w:sz w:val="20"/>
          <w:szCs w:val="22"/>
          <w:lang w:val="ru-RU" w:eastAsia="ru-RU" w:bidi="ar-SA"/>
        </w:rPr>
      </w:pPr>
      <w:r>
        <w:rPr/>
        <w:t>Осуществляют закрепление курируемых подразделений и направлений деятельности за сотрудниками ПДН ГУОООП, ПДН ГУТ путем внесения соответствующих положений в их должностные регламенты (должностные инструкции).</w:t>
      </w:r>
    </w:p>
    <w:p>
      <w:pPr>
        <w:pStyle w:val="Normal"/>
        <w:numPr>
          <w:ilvl w:val="0"/>
          <w:numId w:val="3"/>
        </w:numPr>
        <w:rPr>
          <w:rFonts w:ascii="Times New Roman" w:hAnsi="Times New Roman" w:eastAsia="Times New Roman" w:cs="Times New Roman"/>
          <w:color w:val="000000"/>
          <w:sz w:val="20"/>
          <w:szCs w:val="22"/>
          <w:lang w:val="ru-RU" w:eastAsia="ru-RU" w:bidi="ar-SA"/>
        </w:rPr>
      </w:pPr>
      <w:r>
        <w:rPr/>
        <w:t>Осуществляют зональный контроль за деятельностью территориальных органов МВД России по организации исполнения законодательных и иных нормативных правовых актов Российской Федерации, правовых актов МВД России по профилактике правонарушений несовершеннолетних.</w:t>
      </w:r>
    </w:p>
    <w:p>
      <w:pPr>
        <w:pStyle w:val="Normal"/>
        <w:numPr>
          <w:ilvl w:val="0"/>
          <w:numId w:val="3"/>
        </w:numPr>
        <w:rPr>
          <w:rFonts w:ascii="Times New Roman" w:hAnsi="Times New Roman" w:eastAsia="Times New Roman" w:cs="Times New Roman"/>
          <w:color w:val="000000"/>
          <w:sz w:val="20"/>
          <w:szCs w:val="22"/>
          <w:lang w:val="ru-RU" w:eastAsia="ru-RU" w:bidi="ar-SA"/>
        </w:rPr>
      </w:pPr>
      <w:r>
        <w:rPr/>
        <w:t>Участвуют в инспектировании, контрольных проверках, комплексных и целевых выездах в территориальные органы МВД России в целях оказания им методической и практической помощи, изучения оперативно-служебной деятельности, обеспечения фактического исполнения органами внутренних дел законодательных и иных нормативных правовых актов Российской Федерации, правовых актов МВД России по вопросам профилактики правонарушений несовершеннолетних.</w:t>
      </w:r>
    </w:p>
    <w:p>
      <w:pPr>
        <w:pStyle w:val="Normal"/>
        <w:numPr>
          <w:ilvl w:val="0"/>
          <w:numId w:val="3"/>
        </w:numPr>
        <w:rPr>
          <w:rFonts w:ascii="Times New Roman" w:hAnsi="Times New Roman" w:eastAsia="Times New Roman" w:cs="Times New Roman"/>
          <w:color w:val="000000"/>
          <w:sz w:val="20"/>
          <w:szCs w:val="22"/>
          <w:lang w:val="ru-RU" w:eastAsia="ru-RU" w:bidi="ar-SA"/>
        </w:rPr>
      </w:pPr>
      <w:r>
        <w:rPr/>
        <w:t>Изучают, обобщают и внедряют в практику работы органов внутренних дел передовой отечественный и зарубежный опыт работы по профилактике правонарушений несовершеннолетних.</w:t>
      </w:r>
    </w:p>
    <w:p>
      <w:pPr>
        <w:pStyle w:val="Normal"/>
        <w:numPr>
          <w:ilvl w:val="0"/>
          <w:numId w:val="3"/>
        </w:numPr>
        <w:rPr>
          <w:rFonts w:ascii="Times New Roman" w:hAnsi="Times New Roman" w:eastAsia="Times New Roman" w:cs="Times New Roman"/>
          <w:color w:val="000000"/>
          <w:sz w:val="20"/>
          <w:szCs w:val="22"/>
          <w:lang w:val="ru-RU" w:eastAsia="ru-RU" w:bidi="ar-SA"/>
        </w:rPr>
      </w:pPr>
      <w:r>
        <w:rPr/>
        <w:t>Организуют проверки по обращениям граждан и должностных лиц, материалам СМИ о недостатках в деятельности ПДН, в пределах установленной компетенции принимают необходимые меры по их устранению.</w:t>
      </w:r>
    </w:p>
    <w:p>
      <w:pPr>
        <w:pStyle w:val="Normal"/>
        <w:numPr>
          <w:ilvl w:val="0"/>
          <w:numId w:val="3"/>
        </w:numPr>
        <w:rPr>
          <w:rFonts w:ascii="Times New Roman" w:hAnsi="Times New Roman" w:eastAsia="Times New Roman" w:cs="Times New Roman"/>
          <w:color w:val="000000"/>
          <w:sz w:val="20"/>
          <w:szCs w:val="22"/>
          <w:lang w:val="ru-RU" w:eastAsia="ru-RU" w:bidi="ar-SA"/>
        </w:rPr>
      </w:pPr>
      <w:r>
        <w:rPr/>
        <w:t>Осуществляют мероприятия по совершенствованию работы с кадрами.</w:t>
      </w:r>
    </w:p>
    <w:p>
      <w:pPr>
        <w:pStyle w:val="Normal"/>
        <w:rPr/>
      </w:pPr>
      <w:r>
        <w:rPr>
          <w:i/>
        </w:rPr>
        <w:t xml:space="preserve">Второй уровень (окружной и региональный) </w:t>
      </w:r>
      <w:r>
        <w:rPr/>
        <w:t>– ПДН аппаратов МВД по республикам, ГУ, УМВД России по субъектам Российской Федерации, территориальных органов МВД России на окружном и региональном уровнях, Восточно-Сибирского, Забайкальского ЛУ МВД России на транспорте (обеспечивают координацию и контроль деятельности ПДН территориальных органов МВД России на межрегиональном</w:t>
      </w:r>
      <w:r>
        <w:rPr>
          <w:rStyle w:val="Style11"/>
        </w:rPr>
        <w:footnoteReference w:id="14"/>
      </w:r>
      <w:r>
        <w:rPr/>
        <w:t xml:space="preserve"> и районном уровнях). В этих целях они:</w:t>
      </w:r>
    </w:p>
    <w:p>
      <w:pPr>
        <w:pStyle w:val="Normal"/>
        <w:numPr>
          <w:ilvl w:val="0"/>
          <w:numId w:val="4"/>
        </w:numPr>
        <w:rPr>
          <w:rFonts w:ascii="Times New Roman" w:hAnsi="Times New Roman" w:eastAsia="Times New Roman" w:cs="Times New Roman"/>
          <w:color w:val="000000"/>
          <w:sz w:val="20"/>
          <w:szCs w:val="22"/>
          <w:lang w:val="ru-RU" w:eastAsia="ru-RU" w:bidi="ar-SA"/>
        </w:rPr>
      </w:pPr>
      <w:r>
        <w:rPr/>
        <w:t>Анализируют ежеквартально состояние, структуру и динамику правонарушений несовершеннолетних, их родителей и иных законных представителей на территориях и объектах, обслуживаемых территориальными органами МВД России на межрегиональном и районном уровнях, а также эффективность принимаемых мер по их предупреждению и пресечению.</w:t>
      </w:r>
    </w:p>
    <w:p>
      <w:pPr>
        <w:pStyle w:val="Normal"/>
        <w:numPr>
          <w:ilvl w:val="0"/>
          <w:numId w:val="4"/>
        </w:numPr>
        <w:rPr>
          <w:rFonts w:ascii="Times New Roman" w:hAnsi="Times New Roman" w:eastAsia="Times New Roman" w:cs="Times New Roman"/>
          <w:color w:val="000000"/>
          <w:sz w:val="20"/>
          <w:szCs w:val="22"/>
          <w:lang w:val="ru-RU" w:eastAsia="ru-RU" w:bidi="ar-SA"/>
        </w:rPr>
      </w:pPr>
      <w:r>
        <w:rPr/>
        <w:t>Готовят для направления в органы государственной власти информационные материалы о состоянии преступности среди несовершеннолетних, их родителей и иных законных представителей, а также предложения по совершенствованию профилактики правонарушений указанных категорий  лиц.</w:t>
      </w:r>
    </w:p>
    <w:p>
      <w:pPr>
        <w:pStyle w:val="Normal"/>
        <w:numPr>
          <w:ilvl w:val="0"/>
          <w:numId w:val="4"/>
        </w:numPr>
        <w:rPr>
          <w:rFonts w:ascii="Times New Roman" w:hAnsi="Times New Roman" w:eastAsia="Times New Roman" w:cs="Times New Roman"/>
          <w:color w:val="000000"/>
          <w:sz w:val="20"/>
          <w:szCs w:val="22"/>
          <w:lang w:val="ru-RU" w:eastAsia="ru-RU" w:bidi="ar-SA"/>
        </w:rPr>
      </w:pPr>
      <w:r>
        <w:rPr/>
        <w:t>Взаимодействуют с органами исполнительной власти субъектов РФ, другими государственными органами, органами местного самоуправления, общественными объединениями, а также заинтересованными подразделениями территориальных органов МВД России на окружном, межрегиональном и региональном уровнях по вопросам профилактики правонарушений несовершеннолетних.</w:t>
      </w:r>
    </w:p>
    <w:p>
      <w:pPr>
        <w:pStyle w:val="Normal"/>
        <w:numPr>
          <w:ilvl w:val="0"/>
          <w:numId w:val="4"/>
        </w:numPr>
        <w:rPr>
          <w:rFonts w:ascii="Times New Roman" w:hAnsi="Times New Roman" w:eastAsia="Times New Roman" w:cs="Times New Roman"/>
          <w:color w:val="000000"/>
          <w:sz w:val="20"/>
          <w:szCs w:val="22"/>
          <w:lang w:val="ru-RU" w:eastAsia="ru-RU" w:bidi="ar-SA"/>
        </w:rPr>
      </w:pPr>
      <w:r>
        <w:rPr/>
        <w:t>Вносят в соответствующие органы и организации предложения об устранении причин и условий, способствующих правонарушениям несовершеннолетних, их родителей и иных законных представителей.</w:t>
      </w:r>
    </w:p>
    <w:p>
      <w:pPr>
        <w:pStyle w:val="Normal"/>
        <w:numPr>
          <w:ilvl w:val="0"/>
          <w:numId w:val="4"/>
        </w:numPr>
        <w:rPr>
          <w:rFonts w:ascii="Times New Roman" w:hAnsi="Times New Roman" w:eastAsia="Times New Roman" w:cs="Times New Roman"/>
          <w:color w:val="000000"/>
          <w:sz w:val="20"/>
          <w:szCs w:val="22"/>
          <w:lang w:val="ru-RU" w:eastAsia="ru-RU" w:bidi="ar-SA"/>
        </w:rPr>
      </w:pPr>
      <w:r>
        <w:rPr/>
        <w:t>Участвуют в подготовке и проведении комплексных операций по профилактике правонарушений несовершеннолетних, их родителей и иных законных представителей.</w:t>
      </w:r>
    </w:p>
    <w:p>
      <w:pPr>
        <w:pStyle w:val="Normal"/>
        <w:numPr>
          <w:ilvl w:val="0"/>
          <w:numId w:val="4"/>
        </w:numPr>
        <w:rPr>
          <w:rFonts w:ascii="Times New Roman" w:hAnsi="Times New Roman" w:eastAsia="Times New Roman" w:cs="Times New Roman"/>
          <w:color w:val="000000"/>
          <w:sz w:val="20"/>
          <w:szCs w:val="22"/>
          <w:lang w:val="ru-RU" w:eastAsia="ru-RU" w:bidi="ar-SA"/>
        </w:rPr>
      </w:pPr>
      <w:r>
        <w:rPr/>
        <w:t>Оказывают методическую и практическую помощь ПДН территориальных органов МВД России на межрегиональном и районном уровнях в организации работы по профилактике правонарушений несовершеннолетних, их родителей и иных законных представителей, совершенствовании форм и методов этой деятельности.</w:t>
      </w:r>
    </w:p>
    <w:p>
      <w:pPr>
        <w:pStyle w:val="Normal"/>
        <w:numPr>
          <w:ilvl w:val="0"/>
          <w:numId w:val="4"/>
        </w:numPr>
        <w:rPr>
          <w:rFonts w:ascii="Times New Roman" w:hAnsi="Times New Roman" w:eastAsia="Times New Roman" w:cs="Times New Roman"/>
          <w:color w:val="000000"/>
          <w:sz w:val="20"/>
          <w:szCs w:val="22"/>
          <w:lang w:val="ru-RU" w:eastAsia="ru-RU" w:bidi="ar-SA"/>
        </w:rPr>
      </w:pPr>
      <w:r>
        <w:rPr/>
        <w:t>Готовят необходимые материалы по направлениям деятельности для рассмотрения вопросов по профилактике, раскрытию, расследованию преступлений несовершеннолетних на коллегии территориального органа МВД России на окружном и региональном уровнях, методические рекомендации и обзоры на совещании при руководителе территориального органа МВД России и его заместителях на окружном и региональном уровнях, а также проекты приказов, указаний и других управленческих решений, направленных на совершенствование оперативно-служебной деятельности территориальных органов МВД России на межрегиональном и районном уровнях.</w:t>
      </w:r>
    </w:p>
    <w:p>
      <w:pPr>
        <w:pStyle w:val="Normal"/>
        <w:numPr>
          <w:ilvl w:val="0"/>
          <w:numId w:val="4"/>
        </w:numPr>
        <w:rPr>
          <w:rFonts w:ascii="Times New Roman" w:hAnsi="Times New Roman" w:eastAsia="Times New Roman" w:cs="Times New Roman"/>
          <w:color w:val="000000"/>
          <w:sz w:val="20"/>
          <w:szCs w:val="22"/>
          <w:lang w:val="ru-RU" w:eastAsia="ru-RU" w:bidi="ar-SA"/>
        </w:rPr>
      </w:pPr>
      <w:r>
        <w:rPr/>
        <w:t xml:space="preserve">Проводят в срок до 10 суток проверки (в порядке, установленном приложением 2 вышеуказанной Инструкции) по фактам выявленных нарушений или недостатков в деятельности территориальных органов МВД России на межрегиональном и районном уровнях по профилактике правонарушений несовершеннолетних, а также в случаях совершения: несовершеннолетними: а) двух и более преступлений в период отбывания наказания, не связанного с лишением свободы, либо во время предварительного расследования; б) двух и более особо тяжких преступлений, совершенных в составе группы лиц; в) преступлений, совершенных с особой жестокостью либо повлекших смерть потерпевшего, а также вызвавших большой общественный резонанс; родителями или иными законными представителями повторных либо тяжких, </w:t>
      </w:r>
    </w:p>
    <w:p>
      <w:pPr>
        <w:pStyle w:val="Normal"/>
        <w:ind w:left="5" w:right="0" w:hanging="0"/>
        <w:rPr>
          <w:rFonts w:ascii="Times New Roman" w:hAnsi="Times New Roman" w:eastAsia="Times New Roman" w:cs="Times New Roman"/>
          <w:color w:val="000000"/>
          <w:sz w:val="20"/>
          <w:szCs w:val="22"/>
          <w:lang w:val="ru-RU" w:eastAsia="ru-RU" w:bidi="ar-SA"/>
        </w:rPr>
      </w:pPr>
      <w:r>
        <w:rPr/>
        <w:t>особо тяжких преступлений в отношении несовершеннолетних. В случае необходимости по решению руководителя территориального органа МВД России проверки могут проводиться и по другим фактам совершения преступлений несовершеннолетними или в отношении них.</w:t>
      </w:r>
    </w:p>
    <w:p>
      <w:pPr>
        <w:pStyle w:val="Normal"/>
        <w:numPr>
          <w:ilvl w:val="0"/>
          <w:numId w:val="4"/>
        </w:numPr>
        <w:rPr>
          <w:rFonts w:ascii="Times New Roman" w:hAnsi="Times New Roman" w:eastAsia="Times New Roman" w:cs="Times New Roman"/>
          <w:color w:val="000000"/>
          <w:sz w:val="20"/>
          <w:szCs w:val="22"/>
          <w:lang w:val="ru-RU" w:eastAsia="ru-RU" w:bidi="ar-SA"/>
        </w:rPr>
      </w:pPr>
      <w:r>
        <w:rPr/>
        <w:t>Осуществляют меры по совершенствованию отбора, расстановки, воспитания и повышению профессионального мастерства сотрудников ПДН территориальных органов МВД России на межрегиональном и районном уровнях.</w:t>
      </w:r>
    </w:p>
    <w:p>
      <w:pPr>
        <w:pStyle w:val="Normal"/>
        <w:numPr>
          <w:ilvl w:val="0"/>
          <w:numId w:val="4"/>
        </w:numPr>
        <w:rPr>
          <w:rFonts w:ascii="Times New Roman" w:hAnsi="Times New Roman" w:eastAsia="Times New Roman" w:cs="Times New Roman"/>
          <w:color w:val="000000"/>
          <w:sz w:val="20"/>
          <w:szCs w:val="22"/>
          <w:lang w:val="ru-RU" w:eastAsia="ru-RU" w:bidi="ar-SA"/>
        </w:rPr>
      </w:pPr>
      <w:r>
        <w:rPr/>
        <w:t>Изучают, обобщают и внедряют в практику ПДН территориальных органов МВД России на межрегиональном и районном уровнях передовой опыт, новые формы и методы работы по профилактике правонарушений несовершеннолетних, их родителей и иных законных представителей.</w:t>
      </w:r>
    </w:p>
    <w:p>
      <w:pPr>
        <w:pStyle w:val="Normal"/>
        <w:numPr>
          <w:ilvl w:val="0"/>
          <w:numId w:val="4"/>
        </w:numPr>
        <w:rPr>
          <w:rFonts w:ascii="Times New Roman" w:hAnsi="Times New Roman" w:eastAsia="Times New Roman" w:cs="Times New Roman"/>
          <w:color w:val="000000"/>
          <w:sz w:val="20"/>
          <w:szCs w:val="22"/>
          <w:lang w:val="ru-RU" w:eastAsia="ru-RU" w:bidi="ar-SA"/>
        </w:rPr>
      </w:pPr>
      <w:r>
        <w:rPr/>
        <w:t>Рассматривают обращения граждан, сообщения государственных органов, общественных объединений, средств массовой информации по вопросам, относящимся к компетенции ПДН.</w:t>
      </w:r>
    </w:p>
    <w:p>
      <w:pPr>
        <w:pStyle w:val="Normal"/>
        <w:numPr>
          <w:ilvl w:val="0"/>
          <w:numId w:val="4"/>
        </w:numPr>
        <w:rPr>
          <w:rFonts w:ascii="Times New Roman" w:hAnsi="Times New Roman" w:eastAsia="Times New Roman" w:cs="Times New Roman"/>
          <w:color w:val="000000"/>
          <w:sz w:val="20"/>
          <w:szCs w:val="22"/>
          <w:lang w:val="ru-RU" w:eastAsia="ru-RU" w:bidi="ar-SA"/>
        </w:rPr>
      </w:pPr>
      <w:r>
        <w:rPr/>
        <w:t>Ведут наблюдательные дела по основным направлениям работы.</w:t>
      </w:r>
    </w:p>
    <w:p>
      <w:pPr>
        <w:pStyle w:val="Normal"/>
        <w:numPr>
          <w:ilvl w:val="0"/>
          <w:numId w:val="4"/>
        </w:numPr>
        <w:rPr>
          <w:rFonts w:ascii="Times New Roman" w:hAnsi="Times New Roman" w:eastAsia="Times New Roman" w:cs="Times New Roman"/>
          <w:color w:val="000000"/>
          <w:sz w:val="20"/>
          <w:szCs w:val="22"/>
          <w:lang w:val="ru-RU" w:eastAsia="ru-RU" w:bidi="ar-SA"/>
        </w:rPr>
      </w:pPr>
      <w:r>
        <w:rPr/>
        <w:t>Ежегодно анализируют состояние материально-технического обеспечения подчиненных территориальных органов МВД России, его соответствие утвержденным в установленном порядке нормам снабжения и табелям положенности.</w:t>
      </w:r>
    </w:p>
    <w:p>
      <w:pPr>
        <w:pStyle w:val="Normal"/>
        <w:rPr/>
      </w:pPr>
      <w:r>
        <w:rPr/>
        <w:t xml:space="preserve">Работа ПДН территориальных органов МВД России на окружном и региональном уровнях, Восточно-Сибирского, Забайкальского ЛУ МВД России на транспорте организуется по линейному и зональному принципам, что отражается в должностных регламентах (должностных инструкциях) сотрудников данных подразделений, разработанных индивидуально для каждого с учетом взаимозаменяемости на период временного отсутствия. Сотрудники указанных ПДН обеспечивают повышение эффективности работы территориальных органов МВД России на межрегиональном и районном уровнях по профилактике правонарушений несовершеннолетних по следующим семи основным направлениям: предупреждение групповой и повторной преступности среди несовершеннолетних; выявление лиц, вовлекающих несовершеннолетних в совершение преступлений и </w:t>
      </w:r>
    </w:p>
    <w:p>
      <w:pPr>
        <w:pStyle w:val="Normal"/>
        <w:ind w:left="5" w:right="0" w:hanging="0"/>
        <w:rPr>
          <w:rFonts w:ascii="Times New Roman" w:hAnsi="Times New Roman" w:eastAsia="Times New Roman" w:cs="Times New Roman"/>
          <w:color w:val="000000"/>
          <w:sz w:val="20"/>
          <w:szCs w:val="22"/>
          <w:lang w:val="ru-RU" w:eastAsia="ru-RU" w:bidi="ar-SA"/>
        </w:rPr>
      </w:pPr>
      <w:r>
        <w:rPr/>
        <w:t>антиобщественных действий;</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профилактика </w:t>
        <w:tab/>
        <w:t xml:space="preserve">алкоголизма, </w:t>
        <w:tab/>
        <w:t xml:space="preserve">наркомании </w:t>
        <w:tab/>
        <w:t xml:space="preserve">и </w:t>
        <w:tab/>
        <w:t xml:space="preserve">токсикомании </w:t>
        <w:tab/>
        <w:t xml:space="preserve">среди несовершеннолетних; предупреждение совершения несовершеннолетними, не достигшими возраста, с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которого наступает уголовная ответственность, общественно опасных деяний; организация работы с несовершеннолетними, доставленными в территориальные </w:t>
      </w:r>
    </w:p>
    <w:p>
      <w:pPr>
        <w:pStyle w:val="Normal"/>
        <w:ind w:left="5" w:right="0" w:hanging="0"/>
        <w:rPr>
          <w:rFonts w:ascii="Times New Roman" w:hAnsi="Times New Roman" w:eastAsia="Times New Roman" w:cs="Times New Roman"/>
          <w:color w:val="000000"/>
          <w:sz w:val="20"/>
          <w:szCs w:val="22"/>
          <w:lang w:val="ru-RU" w:eastAsia="ru-RU" w:bidi="ar-SA"/>
        </w:rPr>
      </w:pPr>
      <w:r>
        <w:rPr/>
        <w:t>органы МВД России; осуществление индивидуальной профилактической работы с родителями или иными законными представителями несовершеннолетних, злоупотребляющими алкогольной и (или) спиртосодержащей продукцией, употребляющими наркотические средства или психотропные вещества без назначения врача либо одурманивающие вещества, не исполняющими или ненадлежащим образом исполняющими свои обязанности по содержанию, воспитанию и обучению несовершеннолетних либо допускающими жестокое обращение с ними, а также отрицательно влияющими на поведение несовершеннолетних; организация работы по помещению несовершеннолетних в ЦВСНП.</w:t>
      </w:r>
    </w:p>
    <w:p>
      <w:pPr>
        <w:pStyle w:val="Normal"/>
        <w:rPr/>
      </w:pPr>
      <w:r>
        <w:rPr>
          <w:i/>
        </w:rPr>
        <w:t>Третий уровень (местный)</w:t>
      </w:r>
      <w:r>
        <w:rPr/>
        <w:t xml:space="preserve"> – ПДН территориальных органов МВД России на межрегиональном и районном уровнях.</w:t>
      </w:r>
    </w:p>
    <w:p>
      <w:pPr>
        <w:pStyle w:val="Normal"/>
        <w:rPr/>
      </w:pPr>
      <w:r>
        <w:rPr/>
        <w:t>ПДН указанного уровня строят свою работу по зональному принципу. Размеры и границы территории (объектов транспорта), обслуживаемой сотрудниками ПДН, определяются и пересматриваются начальником территориального органа МВД России на межрегиональном и районном уровнях с учетом оперативной обстановки по данному направлению деятельности, численности сотрудников ПДН, предусмотренной штатным расписанием указанного органа. Закрепление обслуживаемой территории за сотрудниками ПДН осуществляется приказом начальника территориального органа МВД России.</w:t>
      </w:r>
    </w:p>
    <w:p>
      <w:pPr>
        <w:pStyle w:val="Normal"/>
        <w:rPr/>
      </w:pPr>
      <w:r>
        <w:rPr/>
        <w:t>При наличии в штатном расписании территориального органа МВД России одной должности сотрудника ПДН на время его длительного отсутствия либо при иных обстоятельствах, приведших к длительному отсутствию сотрудников ПДН (в связи с вакансией, временной нетрудоспособностью, отпуском, учебой или по иным уважительным причинам), приказом начальника территориального органа МВД России обязанности по данной должности возлагаются на наиболее подготовленных сотрудников полиции, преимущественно – на участковых уполномоченных полиции в соответствии с закрепленными административными участками с установлением соответствующей выплаты за совмещение обязанностей</w:t>
      </w:r>
      <w:r>
        <w:rPr>
          <w:rStyle w:val="Style11"/>
        </w:rPr>
        <w:footnoteReference w:id="15"/>
      </w:r>
      <w:r>
        <w:rPr/>
        <w:t>. Изменения в приказ о закреплении обслуживаемой территории вносятся в течение 2 рабочих дней.</w:t>
      </w:r>
    </w:p>
    <w:p>
      <w:pPr>
        <w:pStyle w:val="Normal"/>
        <w:rPr/>
      </w:pPr>
      <w:r>
        <w:rPr/>
        <w:t>Запрещается допускать к самостоятельной работе на обслуживаемой территории сотрудников ПДН: впервые принятых на службу в ОВД на должность сотрудника ПДН, без прохождения первоначальной подготовки с учетом профиля служебной деятельности; назначенных после окончания образовательной организации МВД России или переведенных из других подразделений, если они ранее не работали в ПДН, без прохождения в течение одного месяца стажировки под руководством наставника из числа наиболее подготовленных сотрудников ПДН (при наличии в штатном расписании территориального органа МВД России одной должности сотрудника ПДН – под руководством начальника отдела (отделения) участковых уполномоченных полиции и ПДН).</w:t>
      </w:r>
    </w:p>
    <w:p>
      <w:pPr>
        <w:pStyle w:val="Normal"/>
        <w:rPr/>
      </w:pPr>
      <w:r>
        <w:rPr/>
        <w:t>При назначении сотрудника ПДН на должность заместитель начальника территориального органа МВД России, курирующий деятельность ПДН, знакомит его с особенностями обслуживаемой территории, оперативной обстановкой. Прием вновь назначенным сотрудником ПДН учетно-профилактических дел (далее – УПД) на несовершеннолетнего, состоящего на профилактическом учете в ПДН (приложение 3 к вышеуказанной Инструкции), учетно-профилактических карточек (далее – УПК) на родителя или иного законного представителя несовершеннолетнего, состоящего на профилактическом учете в ПДН (приложение 4 к Инструкции), УПК на несовершеннолетнего, состоящего на профилактическом учете в ПДН (приложение 5 к Инструкции), информационно-статистических материалов на среднее общеобразовательное учреждение, учебно-воспитательное учреждение открытого типа (приложение 6 к Инструкции), СУВУЗТ (приложение 7 к Инструкции), находящиеся на обслуживаемой территории, наблюдательных дел на группы несовершеннолетних антиобщественной направленности (приложение 8 к Инструкции) производится в сроки, установленные начальником территориального органа МВД России, но не превышающие 5 суток с момента назначения на должность. Прием дел вновь назначенным сотрудником ПДН производится с участием руководителя ПДН данного территориального органа МВД России, по возможности в присутствии сотрудника ПДН, ранее обслуживавшего данную территорию, и оформляется актом приема-передачи дел. При передаче УПК и УПД в акте указываются их регистрационные номера, фамилии и инициалы состоящих на учете лиц, даты последних проверок подучетных лиц и количество листов, имеющихся в материалах.</w:t>
      </w:r>
    </w:p>
    <w:p>
      <w:pPr>
        <w:pStyle w:val="Normal"/>
        <w:rPr/>
      </w:pPr>
      <w:r>
        <w:rPr/>
        <w:t xml:space="preserve">В ходе служебной деятельности сотрудники ПДН, территориальных органов МВД России на межрегиональном и районном уровнях: изучают особенности обслуживаемой территории, в том числе численность и состав несовершеннолетних, проживающих на обслуживаемой территории, расположение образовательных, социальных, культурно-просветительных, спортивных и других учреждений, общежитий, организаций, иные особенности участка, местные обычаи и традиции; взаимодействуют с руководителями органов местного самоуправления, органов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и учреждений системы профилактики безнадзорности и правонарушений несовершеннолетних, представителями общественных объединений, занимающихся воспитанием, обучением несовершеннолетних, защитой их прав и законных интересов, организующих спортивную, культурно-просветительную и иную работу с несовершеннолетними; анализируют ежемесячно оперативную обстановку на обслуживаемой территории, </w:t>
      </w:r>
    </w:p>
    <w:p>
      <w:pPr>
        <w:pStyle w:val="Normal"/>
        <w:ind w:left="5" w:right="0" w:hanging="0"/>
        <w:rPr>
          <w:rFonts w:ascii="Times New Roman" w:hAnsi="Times New Roman" w:eastAsia="Times New Roman" w:cs="Times New Roman"/>
          <w:color w:val="000000"/>
          <w:sz w:val="20"/>
          <w:szCs w:val="22"/>
          <w:lang w:val="ru-RU" w:eastAsia="ru-RU" w:bidi="ar-SA"/>
        </w:rPr>
      </w:pPr>
      <w:r>
        <w:rPr/>
        <w:t>изучая: статистические данные о преступлениях, общественно опасных деяниях, административных правонарушениях и безнадзорности несовершеннолетних; информацию о местах, где наиболее часто совершаются правонарушения, причинах и условиях, способствующих их совершению; информацию об образе жизни и связях несовершеннолетних правонарушителей, а также о родителях или иных законных представителях несовершеннолетних, злоупотребляющих алкогольной и (или) спиртосодержащей продукцией, потребляющих наркотические средства или психотропные вещества без назначения врача либо одурманивающие вещества, не исполняющих или ненадлежащим образом исполняющих свои обязанности по содержанию, воспитанию и обучению несовершеннолетних либо допускающих жестокое обращение с ними, а также отрицательно влияющих на поведение несовершеннолетних.</w:t>
      </w:r>
    </w:p>
    <w:p>
      <w:pPr>
        <w:pStyle w:val="Normal"/>
        <w:rPr/>
      </w:pPr>
      <w:r>
        <w:rPr/>
        <w:t xml:space="preserve">В целях организации работы по профилактике правонарушений несовершеннолетних руководитель ПДН территориального органа МВД России на межрегиональном и районном уровнях: разрабатывает должностные регламенты (должностные инструкции) сотрудников ПДН индивидуально для каждого сотрудника с учетом взаимозаменяемости на период временного отсутствия; организует и лично участвует в выполнении наиболее сложных мероприятий и </w:t>
      </w:r>
    </w:p>
    <w:p>
      <w:pPr>
        <w:pStyle w:val="Normal"/>
        <w:ind w:left="5" w:right="0" w:hanging="0"/>
        <w:rPr>
          <w:rFonts w:ascii="Times New Roman" w:hAnsi="Times New Roman" w:eastAsia="Times New Roman" w:cs="Times New Roman"/>
          <w:color w:val="000000"/>
          <w:sz w:val="20"/>
          <w:szCs w:val="22"/>
          <w:lang w:val="ru-RU" w:eastAsia="ru-RU" w:bidi="ar-SA"/>
        </w:rPr>
      </w:pPr>
      <w:r>
        <w:rPr/>
        <w:t>возложенных на ПДН обязанностей по профилактике правонарушений несовершеннолетних, обеспечивает соблюдение законности в деятельности ПДН; анализирует, ежемесячно оценивает и контролирует состояние работы по профилактике правонарушений несовершеннолетних, принимает меры к устранению выявленных недостатков, а также вносит руководству территориального органа МВД России предложения по совершенствованию деятельности ПДН, укреплению взаимодействия с сотрудниками других подразделений территориального органа МВД России, других государственных органов, органов местного самоуправления, общественных объединений. Ведет журнал учета преступлений, совершенных несовершеннолетними на территории обслуживания, и лиц, их совершивших (приложение 9 к Инструкции); осуществляет планирование работы ПДН, контроль за выполнением намеченных мероприятий, подготовку отчетов о работе, аналитических материалов о состоянии правопорядка среди несовершеннолетних для информирования органов исполнительной власти и органов местного самоуправления, а также анализирует и обобщает сведения, характеризующие социально-экономические, демографические и другие особенности территории, обслуживаемой территориальным органом МВД России; готовит предложения по привлечению сотрудников других подразделений к рабо-</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те по профилактике правонарушений несовершеннолетних и представляет их для рассмотрения начальнику данного территориального органа, его заместителям по направлениям деятельности; представляет ПДН по вопросам, входящим в его компетенцию, а также по поручению начальника территориального органа МВД России – указанный орган в государственных органах, общественных объединениях; участвует в пределах своей компетенции в работе по отбору, обучению сотрудников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ПДН и закреплению за ними обслуживаемой территории; вносит предложения о назначении на должность, перемещении и освобождении </w:t>
      </w:r>
    </w:p>
    <w:p>
      <w:pPr>
        <w:pStyle w:val="Normal"/>
        <w:ind w:left="5" w:right="0" w:hanging="0"/>
        <w:rPr>
          <w:rFonts w:ascii="Times New Roman" w:hAnsi="Times New Roman" w:eastAsia="Times New Roman" w:cs="Times New Roman"/>
          <w:color w:val="000000"/>
          <w:sz w:val="20"/>
          <w:szCs w:val="22"/>
          <w:lang w:val="ru-RU" w:eastAsia="ru-RU" w:bidi="ar-SA"/>
        </w:rPr>
      </w:pPr>
      <w:r>
        <w:rPr/>
        <w:t>от должности сотрудников ПДН, их поощрении или наказании, а также о поощрении граждан, оказывающих активное содействие органам внутренних дел в работе по профилактике правонарушений несовершеннолетних; организует своевременное и качественное рассмотрение сотрудниками ПДН обра-</w:t>
      </w:r>
    </w:p>
    <w:p>
      <w:pPr>
        <w:pStyle w:val="Normal"/>
        <w:ind w:left="5" w:right="0" w:hanging="0"/>
        <w:rPr>
          <w:rFonts w:ascii="Times New Roman" w:hAnsi="Times New Roman" w:eastAsia="Times New Roman" w:cs="Times New Roman"/>
          <w:color w:val="000000"/>
          <w:sz w:val="20"/>
          <w:szCs w:val="22"/>
          <w:lang w:val="ru-RU" w:eastAsia="ru-RU" w:bidi="ar-SA"/>
        </w:rPr>
      </w:pPr>
      <w:r>
        <w:rPr/>
        <w:t>щений по вопросам профилактики правонарушений несовершеннолетних; обеспечивает в 3-дневный срок с момента доставления в территориальный орган МВД России несовершеннолетнего, совершившего преступление, направление сообщения о факте совершения преступления в территориальный орган МВД России по месту его фактического проживания (приложение 10 к Инструкции); обеспечивает в 5-дневный срок с момента выявления (доставления) несовершенно-</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летнего, не проживающего на обслуживаемой территории, направление карточки на выявленного (доставленного) несовершеннолетнего в территориальный орган МВД </w:t>
      </w:r>
    </w:p>
    <w:p>
      <w:pPr>
        <w:pStyle w:val="Normal"/>
        <w:ind w:left="245" w:right="0" w:hanging="240"/>
        <w:rPr>
          <w:rFonts w:ascii="Times New Roman" w:hAnsi="Times New Roman" w:eastAsia="Times New Roman" w:cs="Times New Roman"/>
          <w:color w:val="000000"/>
          <w:sz w:val="20"/>
          <w:szCs w:val="22"/>
          <w:lang w:val="ru-RU" w:eastAsia="ru-RU" w:bidi="ar-SA"/>
        </w:rPr>
      </w:pPr>
      <w:r>
        <w:rPr/>
        <w:t>России по месту жительства последнего (приложение 11 к Инструкции); в целях выявления недостатков в деятельности органов внутренних дел по профи-</w:t>
      </w:r>
    </w:p>
    <w:p>
      <w:pPr>
        <w:pStyle w:val="Normal"/>
        <w:ind w:left="5" w:right="0" w:hanging="0"/>
        <w:rPr>
          <w:rFonts w:ascii="Times New Roman" w:hAnsi="Times New Roman" w:eastAsia="Times New Roman" w:cs="Times New Roman"/>
          <w:color w:val="000000"/>
          <w:sz w:val="20"/>
          <w:szCs w:val="22"/>
          <w:lang w:val="ru-RU" w:eastAsia="ru-RU" w:bidi="ar-SA"/>
        </w:rPr>
      </w:pPr>
      <w:r>
        <w:rPr/>
        <w:t>лактике правонарушений несовершеннолетних, установления и устранения причин и условий, способствовавших совершению преступлений несовершеннолетними, организует в срок до 10 суток с момента вынесения постановления о привлечении несовершеннолетнего в качестве обвиняемого проведение проверок по фактам совершения повторных, групповых и особо тяжких преступлений, а также по фактам совершения родителями или иными законными представителями повторных преступлений в отношении несовершеннолетних. По указанию руководства проводит проверки по фактам совершения несовершеннолетними других преступлений в соответствии с порядком проведения проверок по фактам совершения преступлений несовершеннолетними; контролирует ведение делопроизводства в ПДН и обеспечивает исполнение требо-</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ваний законодательных и иных нормативных правовых актов, правовых актов МВД </w:t>
      </w:r>
    </w:p>
    <w:p>
      <w:pPr>
        <w:pStyle w:val="Normal"/>
        <w:ind w:left="245" w:right="0" w:hanging="240"/>
        <w:rPr>
          <w:rFonts w:ascii="Times New Roman" w:hAnsi="Times New Roman" w:eastAsia="Times New Roman" w:cs="Times New Roman"/>
          <w:color w:val="000000"/>
          <w:sz w:val="20"/>
          <w:szCs w:val="22"/>
          <w:lang w:val="ru-RU" w:eastAsia="ru-RU" w:bidi="ar-SA"/>
        </w:rPr>
      </w:pPr>
      <w:r>
        <w:rPr/>
        <w:t>России в части соблюдения конфиденциальности полученной информации; ежегодно анализирует состояние материально-технического обеспечения подраз-</w:t>
      </w:r>
    </w:p>
    <w:p>
      <w:pPr>
        <w:pStyle w:val="Normal"/>
        <w:ind w:left="5" w:right="0" w:hanging="0"/>
        <w:rPr>
          <w:rFonts w:ascii="Times New Roman" w:hAnsi="Times New Roman" w:eastAsia="Times New Roman" w:cs="Times New Roman"/>
          <w:color w:val="000000"/>
          <w:sz w:val="20"/>
          <w:szCs w:val="22"/>
          <w:lang w:val="ru-RU" w:eastAsia="ru-RU" w:bidi="ar-SA"/>
        </w:rPr>
      </w:pPr>
      <w:r>
        <w:rPr/>
        <w:t>деления и при необходимости вносит на рассмотрение начальнику территориального органа МВД России на районном уровне, а также в вышестоящее ПДН предложения по его улучшению.</w:t>
      </w:r>
    </w:p>
    <w:p>
      <w:pPr>
        <w:pStyle w:val="Normal"/>
        <w:rPr/>
      </w:pPr>
      <w:r>
        <w:rPr/>
        <w:t>Начальник ПДН территориального органа МВД России на межрегиональном и районном уровнях и его заместитель за территорией обслуживания не закрепляются. В территориальных органах МВД России, где отсутствуют должности начальника ПДН и его заместителя, указанные функции исполняет сотрудник ПДН, который может освобождаться от обслуживания территории.</w:t>
      </w:r>
    </w:p>
    <w:p>
      <w:pPr>
        <w:pStyle w:val="Normal"/>
        <w:rPr/>
      </w:pPr>
      <w:r>
        <w:rPr/>
        <w:t>Сотрудники ПДН осуществляют свою деятельность по графику, утвержденному начальником территориального органа МВД России. Основную часть служебного времени указанные должностные лица должны находиться на обслуживаемой территории. Деятельность сотрудников ПДН по профилактике правонарушений несовершеннолетних осуществляется на основе плана, разработанного с учетом анализа и объективной оценки оперативной обстановки по линии несовершеннолетних и утвержденного начальником территориального органа внутренних дел. Планы разрабатываются в соответствии с приказами МВД России с учетом анализа и объективной оценки оперативной обстановки по линии несовершеннолетних.</w:t>
      </w:r>
    </w:p>
    <w:p>
      <w:pPr>
        <w:pStyle w:val="Normal"/>
        <w:rPr/>
      </w:pPr>
      <w:r>
        <w:rPr/>
        <w:t>Сотрудники ПДН в соответствии с утвержденным графиком осуществляют прием граждан. При этом учитываются: режим работы организаций, предприятий, учреждений, расположенных на обслуживаемой территории, ее транспортные климатические условия и иные особенности. При этом предусматривается обязательное осуществление приема граждан не реже двух раз в неделю, в том числе в один из выходных дней, как в дневное, так и в вечернее время.</w:t>
      </w:r>
    </w:p>
    <w:p>
      <w:pPr>
        <w:pStyle w:val="Normal"/>
        <w:rPr/>
      </w:pPr>
      <w:r>
        <w:rPr/>
        <w:t>В ПДН ведется журнал учета приема граждан в подразделении по делам несовершеннолетних (приложение 12 к Инструкции).</w:t>
      </w:r>
    </w:p>
    <w:p>
      <w:pPr>
        <w:pStyle w:val="Normal"/>
        <w:rPr/>
      </w:pPr>
      <w:r>
        <w:rPr/>
        <w:t>Результаты проверок деятельности ПДН учитываются в журнале учета результатов проверок деятельности ПДН (приложение 13 к Инструкции). Если по результатам проверки деятельности ПДН составлена отдельная справка, а также в случае принятия решения, постановления, издания правового акта или иного распорядительного документа по деятельности ПДН либо получения представления должностного лица органов предварительного расследования, прокурора, частного определения суда в журнале указываются их номера, даты поступления, а также краткое содержание поступивших документов. Контроль за правильностью и полнотой ведения журнала осуществляется ежемесячно руководством территориального органа МВД России.</w:t>
      </w:r>
    </w:p>
    <w:p>
      <w:pPr>
        <w:pStyle w:val="Normal"/>
        <w:rPr/>
      </w:pPr>
      <w:r>
        <w:rPr/>
        <w:t>Итоги работы сотрудников ПДН рассматриваются руководителем (заместителем) ПДН не реже одного раза в месяц.</w:t>
      </w:r>
    </w:p>
    <w:p>
      <w:pPr>
        <w:pStyle w:val="Normal"/>
        <w:rPr/>
      </w:pPr>
      <w:r>
        <w:rPr/>
        <w:t>Статус специализированных подразделений органов внутренних дел –подразделений по делам несовершеннолетних – определяется рядом законодательных и подзаконных актов, в которых закреплены задачи и функции деятельности, полномочия для их реализации, организационная структура, принципы деятельности.</w:t>
      </w:r>
    </w:p>
    <w:p>
      <w:pPr>
        <w:pStyle w:val="Normal"/>
        <w:rPr/>
      </w:pPr>
      <w:r>
        <w:rPr/>
        <w:t>Профилактическую деятельность ПДН можно определить как основанную на нормах права целенаправленную исполнительно-распорядительную деятельность специализированных субъектов системы ОВД МВД России, осуществляемую в соответствии с зонально-линейным принципом и выражающуюся в практическом непосредственном отражении угроз причинения вреда жизненно важным интересам и правам несовершеннолетних.</w:t>
      </w:r>
    </w:p>
    <w:p>
      <w:pPr>
        <w:pStyle w:val="Normal"/>
        <w:rPr/>
      </w:pPr>
      <w:r>
        <w:rPr/>
        <w:t>Учитывая реалии современного состояния и дальнейшего развития российского государства и общества, целью деятельности органов внутренних дел в отношении несовершеннолетних должна быть защита их прав и законных интересов. Следует изменить сам подход к профилактической работе, в центре внимания которой должна быть не преступность, а образ жизни личности, группы, слоя. Качественное разрешение указанных вопросов не может быть достигнуто путем только ведомственного нормативного регулирования. При этом и в законодательстве в отношении детей необходимо предусматривать не только профилактику преступлений, но и предупреждение антиобщественного образа жизни, причем разработку правовых актов, регламентирующих деятельность в отношении детей, следует проводить с учетом требований международных документов. И многие недостатки кроются в ненадлежащем взаимодействии служб системы органов внутренних дел МВД России, которое, несмотря на правовую регламентацию, носит эпизодический характер и в большинстве случаев осуществляется в период проведения рейдов и операций. Вероятно, это связано с тем, что руководители и сотрудники иных подразделений и служб, кроме ПДН, еще не вполне осознают важность предупредительной деятельности в отношении несовершеннолетних, а также родителей и лиц, их заменяющих, вследствие чего отсутствуют внутриведомственные мотивация и стимулирование предупредительной деятельности данного вида.</w:t>
      </w:r>
    </w:p>
    <w:p>
      <w:pPr>
        <w:pStyle w:val="Normal"/>
        <w:rPr/>
      </w:pPr>
      <w:r>
        <w:rPr/>
        <w:t>Следует отметить, что важность профилактической деятельности признают большинство сотрудников ОВД и считают ее не менее необходимой, чем раскрытие преступлений, но следует помнить о многофункциональности деятельности служб и подразделений полиции, что сказывается на нехватке времени и возможностей у сотрудников на профилактическую работу с детьми.</w:t>
      </w:r>
    </w:p>
    <w:p>
      <w:pPr>
        <w:pStyle w:val="Normal"/>
        <w:rPr/>
      </w:pPr>
      <w:r>
        <w:rPr/>
        <w:t>Необходимо отметить и такие сдерживающие факторы, как отсутствие нужного правового и финансового обеспечения, кадрового потенциала, допущение нагрузки. Остро стоят вопросы профподготовки и развития инициативы по осуществлению профилактики среди детей. И предупреждение таких негативных социальных явлений, как безнадзорность и правонарушения несовершеннолетних, подразделениями полиции возможно только при оперативном воздействии на негативные факторы и выявлении условий, представляющих опасность для развития детей, способствующих безнадзорности и беспризорности, совершению ими правонарушений или общественно опасных деяний. В данном контексте необходимо проведение эффективных профилактических мероприятий, результаты проведения которых сократят число лиц, полагающих, что профилактическая деятельность полиции системы МВД России в отношении несовершеннолетних есть лишь «полицейское воспитание», далекое от идеалов демократического, правового государства. Такое видение проблемы в действительности выхолащивает более широкий социальный и культурный аспект деятельности органов системы МВД России, дистанцируя их от потребности социума, зауживая их статус. Положительные результаты по снижению правонарушений среди учащихся дает введение сотрудников полиции ПДН в учебные заведения, которые ведут предметную работу с детьми. Преимуществом такой формы работы является возможность ранней профилактики девиантного и противоправного поведения детей, выявление неблагополучных и малообеспеченных семей.</w:t>
      </w:r>
    </w:p>
    <w:p>
      <w:pPr>
        <w:pStyle w:val="Normal"/>
        <w:rPr/>
      </w:pPr>
      <w:r>
        <w:rPr/>
        <w:t xml:space="preserve">Главенствующая роль в определении основных направлений совершенствования профилактической работы с детьми отводится содержанию государственной молодежной политики. При этом проблемы в достижении задач современной профилактической политики отягощены наличием «базисных» дефектов в сфере охраны и защиты прав несовершеннолетних. </w:t>
      </w:r>
    </w:p>
    <w:p>
      <w:pPr>
        <w:pStyle w:val="Normal"/>
        <w:rPr/>
      </w:pPr>
      <w:r>
        <w:rPr/>
        <w:t>Действенным рычагом регулирования девиантного поведения подрастающего поколения может стать реальная занятость детей и подростков, их организованный досуг и отдых, достаточное финансирование различных государственных программ, посвященных детству, а также при пропаганде здорового, высоконравственного и культурного образа жизни в обществе и семье.</w:t>
      </w:r>
    </w:p>
    <w:p>
      <w:pPr>
        <w:pStyle w:val="Normal"/>
        <w:rPr/>
      </w:pPr>
      <w:r>
        <w:rPr/>
        <w:t>Говоря о совершенствовании административной деятельности ПДН по профилактике правонарушений несовершеннолетних, следует учитывать мнение практиков, так или иначе высказывавшихся по данной проблематике:  основное социальное назначение деятельности ПДН по предупреждению правонарушений несовершеннолетних заключается в отражении угроз причинения вреда жизненно важным правам и законным интересам детей; отсутствие ювенальной специализации и наличие  дискреционных полномочий у должностных лиц значительно сдерживает эффективность профилактической деятельности ПДН. Указанное ведет к игнорированию мнения (профессионалов) сотрудников ПДН, членов КДНиЗП и других лиц, задействованных в сфере профилактики правонарушений несовершеннолетних, при принятии мер воздействия повышенной превенции; современная система административноправового регулирования общественных отношений с участием несовершеннолетних нуждается в дальнейшем развитии с учетом статуса несовершеннолетних как особой категории ответственных лиц, а также административно-правовой охраны и защиты их нормального нравственного и физического развития; применяемые исключительно полицией административно-правовые меры, а также иные средства правового воздействия в целях профилактики безнадзорности, беспризорности и правонарушений несовершеннолетних в настоящее время не являются достаточным средством профилактики преступности несовершеннолетних. Преломить такую ситуацию возможно лишь при применении дополнительных усилий комплексного характера в сфере совершенствования практики применения административного законодательства, оптимизации организационно-правовых форм профилактики безнадзорности, беспризорности и правонарушений несовершеннолетних.</w:t>
      </w:r>
    </w:p>
    <w:p>
      <w:pPr>
        <w:pStyle w:val="Normal"/>
        <w:rPr/>
      </w:pPr>
      <w:r>
        <w:rPr/>
        <w:t>Говоря об организационных вопросах деятельности ПДН, необходимо упомянуть приказ МВД России от 13 мая 2003 г. № 323дсп «Об утверждении Наставления о порядке взаимодействия сотрудников подразделений КМ, МОБ, следствия, дознания и дежурных частей ОВД по предупреждению безнадзорности и правонарушений несовершеннолетних, защите их прав и законных интересов», который по состоянию на 30 октября 2013 г. применяется в части, не противоречащей действующему законодательству.</w:t>
      </w:r>
    </w:p>
    <w:p>
      <w:pPr>
        <w:pStyle w:val="Normal"/>
        <w:rPr/>
      </w:pPr>
      <w:r>
        <w:rPr/>
        <w:t>Таким образом, ПДН не только играют ключевую роль в работе остальных 13 государственных субъектов предупреждения правонарушений несовершеннолетних, но и являются их связующим звеном, обеспечивающим эффективное взаимодействие в решении вопросов, касающихся профилактики безнадзорности и правонарушений несовершеннолетних.</w:t>
      </w:r>
    </w:p>
    <w:p>
      <w:pPr>
        <w:pStyle w:val="Normal"/>
        <w:rPr/>
      </w:pPr>
      <w:r>
        <w:rPr/>
        <w:t xml:space="preserve">Именно поэтому правовое регулирование деятельности ПДН, их задачи и функции основаны на законодательном закреплении полномочий соответствующих должностных лиц обеспечивать надлежащее взаимодействие: с иными подразделениями ОВД; </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с центрами временного содержания для несовершеннолетних правонарушителей ОВД; с комиссиями по делам несовершеннолетних и защите их прав; </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с органами управления социальной защитой населения и учреждениями социаль-</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ного обслуживания; со специализированными учреждениями для несовершеннолетних, нуждающихся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в социальной реабилитации; с органами управления образованием и образовательными учреждениями; со специальными учебно-воспитательными учреждениями открытого и закрытого </w:t>
      </w:r>
    </w:p>
    <w:p>
      <w:pPr>
        <w:pStyle w:val="Normal"/>
        <w:spacing w:lineRule="atLeast" w:line="100"/>
        <w:ind w:left="225" w:right="3137" w:hanging="240"/>
        <w:jc w:val="left"/>
        <w:rPr>
          <w:rFonts w:ascii="Times New Roman" w:hAnsi="Times New Roman" w:eastAsia="Times New Roman" w:cs="Times New Roman"/>
          <w:color w:val="000000"/>
          <w:sz w:val="20"/>
          <w:szCs w:val="22"/>
          <w:lang w:val="ru-RU" w:eastAsia="ru-RU" w:bidi="ar-SA"/>
        </w:rPr>
      </w:pPr>
      <w:r>
        <w:rPr/>
        <w:t xml:space="preserve">типов органов управления образованием; с органами опеки и попечительства; с органами и учреждениями по делам молодежи; </w:t>
      </w:r>
    </w:p>
    <w:p>
      <w:pPr>
        <w:pStyle w:val="Normal"/>
        <w:ind w:left="240" w:right="425" w:hanging="0"/>
        <w:rPr>
          <w:rFonts w:ascii="Times New Roman" w:hAnsi="Times New Roman" w:eastAsia="Times New Roman" w:cs="Times New Roman"/>
          <w:color w:val="000000"/>
          <w:sz w:val="20"/>
          <w:szCs w:val="22"/>
          <w:lang w:val="ru-RU" w:eastAsia="ru-RU" w:bidi="ar-SA"/>
        </w:rPr>
      </w:pPr>
      <w:r>
        <w:rPr/>
        <w:t xml:space="preserve">с органами управления здравоохранением и учреждениями здравоохранения; с органами службы занятости; </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с институтом Уполномоченного при Президенте России по правам ребенка, а также </w:t>
      </w:r>
    </w:p>
    <w:p>
      <w:pPr>
        <w:pStyle w:val="Normal"/>
        <w:ind w:left="245" w:right="0" w:hanging="240"/>
        <w:rPr>
          <w:rFonts w:ascii="Times New Roman" w:hAnsi="Times New Roman" w:eastAsia="Times New Roman" w:cs="Times New Roman"/>
          <w:color w:val="000000"/>
          <w:sz w:val="20"/>
          <w:szCs w:val="22"/>
          <w:lang w:val="ru-RU" w:eastAsia="ru-RU" w:bidi="ar-SA"/>
        </w:rPr>
      </w:pPr>
      <w:r>
        <w:rPr/>
        <w:t>уполномоченных по правам ребенка в субъектах Российской Федерации; с другими органами и учреждениями, общественными объединениями, осуществляю-</w:t>
      </w:r>
    </w:p>
    <w:p>
      <w:pPr>
        <w:pStyle w:val="Normal"/>
        <w:ind w:left="5" w:right="0" w:hanging="0"/>
        <w:rPr>
          <w:rFonts w:ascii="Times New Roman" w:hAnsi="Times New Roman" w:eastAsia="Times New Roman" w:cs="Times New Roman"/>
          <w:color w:val="000000"/>
          <w:sz w:val="20"/>
          <w:szCs w:val="22"/>
          <w:lang w:val="ru-RU" w:eastAsia="ru-RU" w:bidi="ar-SA"/>
        </w:rPr>
      </w:pPr>
      <w:r>
        <w:rPr/>
        <w:t>щими меры по профилактике безнадзорности и правонарушений несовершеннолетних.</w:t>
      </w:r>
    </w:p>
    <w:p>
      <w:pPr>
        <w:pStyle w:val="Normal"/>
        <w:rPr/>
      </w:pPr>
      <w:r>
        <w:rPr/>
        <w:t>Говоря о перспективах развития подразделений по делам несовершеннолетних, следует отметить, что пятым шагом вышеуказанной «Дорожной карты» дальнейшего реформирования органов внутренних дел является качественное улучшение деятельности по предупреждению, раскрытию и расследованию преступлений, в том числе совершаемых несовершеннолетними, а также в отношении последних</w:t>
      </w:r>
      <w:r>
        <w:rPr>
          <w:rStyle w:val="Style11"/>
        </w:rPr>
        <w:footnoteReference w:id="16"/>
      </w:r>
      <w:r>
        <w:rPr/>
        <w:t xml:space="preserve">. Именно здесь складывается авторитет системы МВД, и именно здесь наблюдается немало застойных, мешающих развитию явлений. В частности, на качественно новый уровень необходимо поднять работу по розыску лиц, пропавших без вести, особенно детей. За последние 10 лет результативность розыска без вести пропавших снизилась на 11 %. </w:t>
      </w:r>
    </w:p>
    <w:p>
      <w:pPr>
        <w:pStyle w:val="Normal"/>
        <w:rPr/>
      </w:pPr>
      <w:r>
        <w:rPr/>
        <w:t>В этой связи разработчиками «Дорожной карты» обосновывается целесообразность создания при ГУУР МВД России и УУР МВД республик, ГУ(У) МВД по субъектам Федерации специализированных центров по поиску пропавших детей</w:t>
      </w:r>
      <w:r>
        <w:rPr>
          <w:rStyle w:val="Style11"/>
        </w:rPr>
        <w:footnoteReference w:id="17"/>
      </w:r>
      <w:r>
        <w:rPr/>
        <w:t>.</w:t>
      </w:r>
    </w:p>
    <w:p>
      <w:pPr>
        <w:pStyle w:val="Normal"/>
        <w:spacing w:before="0" w:after="427"/>
        <w:rPr>
          <w:rFonts w:ascii="Times New Roman" w:hAnsi="Times New Roman" w:eastAsia="Times New Roman" w:cs="Times New Roman"/>
          <w:color w:val="000000"/>
          <w:sz w:val="20"/>
          <w:szCs w:val="22"/>
          <w:lang w:val="ru-RU" w:eastAsia="ru-RU" w:bidi="ar-SA"/>
        </w:rPr>
      </w:pPr>
      <w:r>
        <w:rPr/>
        <w:t>Дальнейшее совершенствование деятельности подразделений по делам несовершеннолетних органов внутренних дел напрямую зависит от выработки перспективных направлений нормативного правового совершенствования деятельности всех 14 субъектов профилактики безнадзорности и правонарушений несовершеннолетних. При этом весьма актуальным представляется качественное изменение психологии мышления граждан, должностных лиц органов государственной власти и местного самоуправления, подразумевающее пропаганду более активного включения в орбиту профилактической работы с несовершеннолетними различных социальных служб и представителей общественности.</w:t>
      </w:r>
    </w:p>
    <w:p>
      <w:pPr>
        <w:pStyle w:val="Normal"/>
        <w:spacing w:lineRule="atLeast" w:line="100" w:before="0" w:after="29"/>
        <w:ind w:left="390" w:right="371" w:hanging="10"/>
        <w:jc w:val="center"/>
        <w:rPr>
          <w:b/>
          <w:b/>
          <w:sz w:val="24"/>
        </w:rPr>
      </w:pPr>
      <w:r>
        <w:rPr>
          <w:b/>
          <w:sz w:val="24"/>
        </w:rPr>
        <w:t xml:space="preserve">§2. Деятельность инспектора по делам несовершеннолетних по осуществлению индивидуальной профилактической работы в отношении несовершеннолетних, </w:t>
      </w:r>
    </w:p>
    <w:p>
      <w:pPr>
        <w:pStyle w:val="Normal"/>
        <w:spacing w:lineRule="atLeast" w:line="100" w:before="0" w:after="168"/>
        <w:ind w:left="55" w:right="0" w:hanging="10"/>
        <w:jc w:val="center"/>
        <w:rPr>
          <w:b/>
          <w:b/>
          <w:sz w:val="24"/>
        </w:rPr>
      </w:pPr>
      <w:r>
        <w:rPr>
          <w:b/>
          <w:sz w:val="24"/>
        </w:rPr>
        <w:t>состоящих на профилактическом учете</w:t>
      </w:r>
    </w:p>
    <w:p>
      <w:pPr>
        <w:pStyle w:val="Normal"/>
        <w:rPr/>
      </w:pPr>
      <w:r>
        <w:rPr/>
        <w:t>Предупреждение правонарушений со стороны несовершеннолетних предполагает решение весьма сложной и многоаспектной проблемы, где главным является оптимальный выбор из известных современной теории и практике средств превентивного воздействия именно той их совокупности, которая бы действительно способствовала достижению намеченной цели.</w:t>
      </w:r>
    </w:p>
    <w:p>
      <w:pPr>
        <w:pStyle w:val="Normal"/>
        <w:rPr/>
      </w:pPr>
      <w:r>
        <w:rPr/>
        <w:t>Для ПДН важным элементом управления профилактикой правонарушений несовершеннолетних является индивидуальная профилактическая работа с правонарушителями, состоящими на профилактическом учете.</w:t>
      </w:r>
    </w:p>
    <w:p>
      <w:pPr>
        <w:pStyle w:val="Normal"/>
        <w:rPr/>
      </w:pPr>
      <w:r>
        <w:rPr/>
        <w:t>Согласно ст. 1 Федерального закона «Об основах системы профилактики безнадзорности и правонарушений несовершеннолетних» под индивидуальной профилактической работой понимается «... деятельность по своевременному выявлению несовершеннолетних и семей, находящихся в социально опасном положении, а также по их социально-педагогической реабилитации и (или) предупреждению совершения ими правонарушений и антиобщественных действий».</w:t>
      </w:r>
    </w:p>
    <w:p>
      <w:pPr>
        <w:pStyle w:val="Normal"/>
        <w:rPr/>
      </w:pPr>
      <w:r>
        <w:rPr/>
        <w:t>Исходя из  сущности и содержания индивидуальной профилактики противоправного поведения, которой чаще всего придерживаются практические работники правоохранительных органов, сводится к тому, что к индивидуальной профилактике относится любая деятельность в форме реализации даже одноразовой меры с целью пресечения готовящегося правонарушения. Очевидно, что применение единичной предупредительной меры по пресечению или предотвращению совершения конкретного правонарушения представляет собой одноразовую меру, имеющую целью предотвращение его совершения не посредством воздействия на причины индивидуального общественно опасного поведения, а физического лишения лица возможности совершить замышляемое деяние. Такое пресечение не дает гарантий того, что данное лицо через непродолжительное время не совершит повторное правонарушение, поскольку на причины и благоприятствующие условия позитивного воздействия оказано не было.</w:t>
      </w:r>
    </w:p>
    <w:p>
      <w:pPr>
        <w:pStyle w:val="Normal"/>
        <w:rPr/>
      </w:pPr>
      <w:r>
        <w:rPr/>
        <w:t>Главным же содержанием индивидуальной профилактики является разработка и реализация на протяжении относительно длительного времени эффективной системы продуманных мер по воздействию прежде всего и главным образом на причины и условия, детерминирующие противоправное (преступное) поведение конкретного, заранее известного лица. Иначе говоря, при индивидуальной профилактике возможность совершения правонарушения предупреждается путем устранения внутренних и внешних факторов, обуславливающих, детерминирующих принятие решения о совершении правонарушения, тогда как при единичном предупреждении вероятность его совершения пресекается, не допускается путем создания условий, препятствий, затрудняющих или делающих невозможным его совершение в данный момент. Разница, как видим, существенна. В силу этой разницы индивидуальное предупреждение называется и представляется профилактикой (понимая под этим комплексное воздействие на причины и условия индивидуального противоправного поведения).</w:t>
      </w:r>
    </w:p>
    <w:p>
      <w:pPr>
        <w:pStyle w:val="Normal"/>
        <w:rPr/>
      </w:pPr>
      <w:r>
        <w:rPr/>
        <w:t>Для обеспечения исполнения и решения задач профилактики правонарушений требуется овладение всеми участниками профилактической системы следующими знаниями, умениями, навыками:</w:t>
      </w:r>
    </w:p>
    <w:p>
      <w:pPr>
        <w:pStyle w:val="Normal"/>
        <w:numPr>
          <w:ilvl w:val="0"/>
          <w:numId w:val="5"/>
        </w:numPr>
        <w:rPr>
          <w:rFonts w:ascii="Times New Roman" w:hAnsi="Times New Roman" w:eastAsia="Times New Roman" w:cs="Times New Roman"/>
          <w:color w:val="000000"/>
          <w:sz w:val="20"/>
          <w:szCs w:val="22"/>
          <w:lang w:val="ru-RU" w:eastAsia="ru-RU" w:bidi="ar-SA"/>
        </w:rPr>
      </w:pPr>
      <w:r>
        <w:rPr/>
        <w:t>изучение личности подростка, условий жизни и воспитания его, своевременное выявление тех несовершеннолетних, кто находится в неблагоприятных условиях, обнаруживает нравственные деформации, педагогическую запущенность;</w:t>
      </w:r>
    </w:p>
    <w:p>
      <w:pPr>
        <w:pStyle w:val="Normal"/>
        <w:numPr>
          <w:ilvl w:val="0"/>
          <w:numId w:val="5"/>
        </w:numPr>
        <w:rPr>
          <w:rFonts w:ascii="Times New Roman" w:hAnsi="Times New Roman" w:eastAsia="Times New Roman" w:cs="Times New Roman"/>
          <w:color w:val="000000"/>
          <w:sz w:val="20"/>
          <w:szCs w:val="22"/>
          <w:lang w:val="ru-RU" w:eastAsia="ru-RU" w:bidi="ar-SA"/>
        </w:rPr>
      </w:pPr>
      <w:r>
        <w:rPr/>
        <w:t>систематическая правовоспитательная работа с несовершеннолетними с помощью индивидуальных и коллективных средств педагогического воздействия, восстановление и развитие позитивной системы их общения;</w:t>
      </w:r>
    </w:p>
    <w:p>
      <w:pPr>
        <w:pStyle w:val="Normal"/>
        <w:numPr>
          <w:ilvl w:val="0"/>
          <w:numId w:val="5"/>
        </w:numPr>
        <w:rPr>
          <w:rFonts w:ascii="Times New Roman" w:hAnsi="Times New Roman" w:eastAsia="Times New Roman" w:cs="Times New Roman"/>
          <w:color w:val="000000"/>
          <w:sz w:val="20"/>
          <w:szCs w:val="22"/>
          <w:lang w:val="ru-RU" w:eastAsia="ru-RU" w:bidi="ar-SA"/>
        </w:rPr>
      </w:pPr>
      <w:r>
        <w:rPr/>
        <w:t>выявление условий, способствующих развитию нравственных деформаций несовершеннолетних и снижению отрицательного влияния (либо нейтрализация) этих условий;</w:t>
      </w:r>
    </w:p>
    <w:p>
      <w:pPr>
        <w:pStyle w:val="Normal"/>
        <w:numPr>
          <w:ilvl w:val="0"/>
          <w:numId w:val="5"/>
        </w:numPr>
        <w:rPr>
          <w:rFonts w:ascii="Times New Roman" w:hAnsi="Times New Roman" w:eastAsia="Times New Roman" w:cs="Times New Roman"/>
          <w:color w:val="000000"/>
          <w:sz w:val="20"/>
          <w:szCs w:val="22"/>
          <w:lang w:val="ru-RU" w:eastAsia="ru-RU" w:bidi="ar-SA"/>
        </w:rPr>
      </w:pPr>
      <w:r>
        <w:rPr/>
        <w:t>просвещение подростков с учетом их возрастных, половых особенностей, специфики содержания учебных дисциплин по общественно-политическим, гуманитарным и естественным наукам, физической культуре, основам безопасности жизнедеятельности, правоведению;</w:t>
      </w:r>
    </w:p>
    <w:p>
      <w:pPr>
        <w:pStyle w:val="Normal"/>
        <w:numPr>
          <w:ilvl w:val="0"/>
          <w:numId w:val="5"/>
        </w:numPr>
        <w:rPr>
          <w:rFonts w:ascii="Times New Roman" w:hAnsi="Times New Roman" w:eastAsia="Times New Roman" w:cs="Times New Roman"/>
          <w:color w:val="000000"/>
          <w:sz w:val="20"/>
          <w:szCs w:val="22"/>
          <w:lang w:val="ru-RU" w:eastAsia="ru-RU" w:bidi="ar-SA"/>
        </w:rPr>
      </w:pPr>
      <w:r>
        <w:rPr/>
        <w:t>просвещение подростков во внеучебное время и во внеучебной среде, пропаганда идей разумного и культурного быта и досуга;</w:t>
      </w:r>
    </w:p>
    <w:p>
      <w:pPr>
        <w:pStyle w:val="Normal"/>
        <w:numPr>
          <w:ilvl w:val="0"/>
          <w:numId w:val="5"/>
        </w:numPr>
        <w:rPr/>
      </w:pPr>
      <w:r>
        <w:rPr/>
        <w:t>привлечение к просветительской работе государственно-общественных организаций, научных центров, здравоохранения</w:t>
      </w:r>
      <w:r>
        <w:rPr>
          <w:rStyle w:val="Style11"/>
        </w:rPr>
        <w:footnoteReference w:id="18"/>
      </w:r>
      <w:r>
        <w:rPr/>
        <w:t xml:space="preserve">. </w:t>
      </w:r>
    </w:p>
    <w:p>
      <w:pPr>
        <w:pStyle w:val="Normal"/>
        <w:rPr/>
      </w:pPr>
      <w:r>
        <w:rPr/>
        <w:t>Итак, индивидуальная профилактика нацелена на устранение либо блокирование причин и условий конкретного противоправного поведения. К числу мер индивидуальной профилактики относятся те, что имеют строго адресный характер, т.е. направленные на выявленных и поставленных на профилактический учет несовершеннолетних, входящих в так называемую группу риска.</w:t>
      </w:r>
    </w:p>
    <w:p>
      <w:pPr>
        <w:pStyle w:val="Normal"/>
        <w:rPr/>
      </w:pPr>
      <w:r>
        <w:rPr/>
        <w:t>Индивидуальная профилактическая работа инспекторами ПДН осуществляется в отношении следующих несовершеннолетних, состоящих на учете</w:t>
      </w:r>
      <w:r>
        <w:rPr>
          <w:rStyle w:val="Style11"/>
        </w:rPr>
        <w:footnoteReference w:id="19"/>
      </w:r>
      <w:r>
        <w:rPr/>
        <w:t>: употребляющих наркотические средства или психотропные вещества без назначе-</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ния врача либо одурманивающие вещества, алкогольную и (или) спиртосодержащую продукцию, пиво и напитки, изготавливаемые на его основе; совершивших правонарушение, повлекшее применение меры административного </w:t>
      </w:r>
    </w:p>
    <w:p>
      <w:pPr>
        <w:pStyle w:val="Normal"/>
        <w:ind w:left="245" w:right="0" w:hanging="240"/>
        <w:rPr>
          <w:rFonts w:ascii="Times New Roman" w:hAnsi="Times New Roman" w:eastAsia="Times New Roman" w:cs="Times New Roman"/>
          <w:color w:val="000000"/>
          <w:sz w:val="20"/>
          <w:szCs w:val="22"/>
          <w:lang w:val="ru-RU" w:eastAsia="ru-RU" w:bidi="ar-SA"/>
        </w:rPr>
      </w:pPr>
      <w:r>
        <w:rPr/>
        <w:t>взыскания; совершивших правонарушение до достижения возраста, с которого наступает адми-</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нистративная ответственность; освобожденных от уголовной ответственности вследствие акта об амнистии, или в связи </w:t>
      </w:r>
    </w:p>
    <w:p>
      <w:pPr>
        <w:pStyle w:val="Normal"/>
        <w:ind w:left="5" w:right="0" w:hanging="0"/>
        <w:rPr>
          <w:rFonts w:ascii="Times New Roman" w:hAnsi="Times New Roman" w:eastAsia="Times New Roman" w:cs="Times New Roman"/>
          <w:color w:val="000000"/>
          <w:sz w:val="20"/>
          <w:szCs w:val="22"/>
          <w:lang w:val="ru-RU" w:eastAsia="ru-RU" w:bidi="ar-SA"/>
        </w:rPr>
      </w:pPr>
      <w:r>
        <w:rPr/>
        <w:t>с изменением обстановки, или в связи с примирением с потерпевшим, деятельным раскаянием, а также в случаях, когда признано, что исправление несовершеннолетнего может быть достигнуто путем применения принудительных мер воспитательного воздействия; совершивших общественно опасное деяние и не подлежащих уголовной ответственности в связи с недостижением возраста, с которого наступает уголовная ответственность, или вследствие отставания в психическом развитии, не связанного с психическим расстройством; обвиняемых или подозреваемых в совершении преступлений, в отношении кото-</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рых избраны меры пресечения, не связанные с заключением под стражу; условно-досрочно освобожденных от отбывания наказания, освобожденных от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наказания вследствие акта об амнистии или в связи с помилованием; получивших отсрочку отбывания наказания или отсрочку исполнения приговора; освобожденных из учреждений уголовно-исполнительной системы Федеральной </w:t>
      </w:r>
    </w:p>
    <w:p>
      <w:pPr>
        <w:pStyle w:val="Normal"/>
        <w:ind w:left="5" w:right="0" w:hanging="0"/>
        <w:rPr>
          <w:rFonts w:ascii="Times New Roman" w:hAnsi="Times New Roman" w:eastAsia="Times New Roman" w:cs="Times New Roman"/>
          <w:color w:val="000000"/>
          <w:sz w:val="20"/>
          <w:szCs w:val="22"/>
          <w:lang w:val="ru-RU" w:eastAsia="ru-RU" w:bidi="ar-SA"/>
        </w:rPr>
      </w:pPr>
      <w:r>
        <w:rPr/>
        <w:t>службы исполнения наказаний (далее – учреждения уголовно-исполнительной системы), вернувшихся из специальных учебно-воспитательных учреждений закрытого типа (далее – СУВУЗТ), если они в период пребывания в указанных учреждениях допускали нарушения режима, совершали противоправные деяния; освобожденных из учреждений уголовно-исполнительной системы, вернувших-</w:t>
      </w:r>
    </w:p>
    <w:p>
      <w:pPr>
        <w:pStyle w:val="Normal"/>
        <w:ind w:left="5" w:right="0" w:hanging="0"/>
        <w:rPr>
          <w:rFonts w:ascii="Times New Roman" w:hAnsi="Times New Roman" w:eastAsia="Times New Roman" w:cs="Times New Roman"/>
          <w:color w:val="000000"/>
          <w:sz w:val="20"/>
          <w:szCs w:val="22"/>
          <w:lang w:val="ru-RU" w:eastAsia="ru-RU" w:bidi="ar-SA"/>
        </w:rPr>
      </w:pPr>
      <w:r>
        <w:rPr/>
        <w:t>ся из СУВУЗТ, если после освобождения (выпуска) находятся в социально опасном положении и (или) нуждаются в социальной помощи и (или) реабилитации; осужденных за совершение преступления небольшой или средней тяжести и осво-</w:t>
      </w:r>
    </w:p>
    <w:p>
      <w:pPr>
        <w:pStyle w:val="Normal"/>
        <w:spacing w:lineRule="atLeast" w:line="100"/>
        <w:ind w:left="0" w:right="0" w:hanging="10"/>
        <w:jc w:val="left"/>
        <w:rPr>
          <w:rFonts w:ascii="Times New Roman" w:hAnsi="Times New Roman" w:eastAsia="Times New Roman" w:cs="Times New Roman"/>
          <w:color w:val="000000"/>
          <w:sz w:val="20"/>
          <w:szCs w:val="22"/>
          <w:lang w:val="ru-RU" w:eastAsia="ru-RU" w:bidi="ar-SA"/>
        </w:rPr>
      </w:pPr>
      <w:r>
        <w:rPr/>
        <w:t>божденных судом от наказания с применением принудительных мер воспитательного воздействия; осужденных условно, осужденных к обязательным работам, исправительным рабо-</w:t>
      </w:r>
    </w:p>
    <w:p>
      <w:pPr>
        <w:pStyle w:val="Normal"/>
        <w:ind w:left="5" w:right="0" w:hanging="0"/>
        <w:rPr>
          <w:rFonts w:ascii="Times New Roman" w:hAnsi="Times New Roman" w:eastAsia="Times New Roman" w:cs="Times New Roman"/>
          <w:color w:val="000000"/>
          <w:sz w:val="20"/>
          <w:szCs w:val="22"/>
          <w:lang w:val="ru-RU" w:eastAsia="ru-RU" w:bidi="ar-SA"/>
        </w:rPr>
      </w:pPr>
      <w:r>
        <w:rPr/>
        <w:t>там или иным мерам наказания, не связанным с лишением свободы.</w:t>
      </w:r>
    </w:p>
    <w:p>
      <w:pPr>
        <w:pStyle w:val="Normal"/>
        <w:rPr/>
      </w:pPr>
      <w:r>
        <w:rPr/>
        <w:t>В соответствии с Инструкцией по организации деятельности подразделений по делам несовершеннолетних органов внутренних дел Российской Федерации, утвержденной приказом МВД России от 15 октября 2013 г. № 845, постановка на учет несовершеннолетних правонарушителей производится на основании заключения о постановке на профилактический учет, утвержденного начальником (заместителем начальника) территориального органа МВД России. Индивидуальная профилактическая работа с несовершеннолетними осуществляется при непосредственном участии зонального оперуполномоченного уголовного розыска и участкового уполномоченного, обслуживающего административный участок, на котором проживают несовершеннолетние правонарушители, исходя из функциональных обязанностей каждого.</w:t>
      </w:r>
    </w:p>
    <w:p>
      <w:pPr>
        <w:pStyle w:val="Normal"/>
        <w:rPr/>
      </w:pPr>
      <w:r>
        <w:rPr/>
        <w:t xml:space="preserve">При постановке несовершеннолетних на учет инспектор подразделения по делам несовершеннолетних заводит учетно-профилактические дела (далее – УПД) или учетно-профилактические карточки (далее – УПК). </w:t>
      </w:r>
    </w:p>
    <w:p>
      <w:pPr>
        <w:pStyle w:val="Normal"/>
        <w:rPr/>
      </w:pPr>
      <w:r>
        <w:rPr/>
        <w:t>Результаты проведения индивидуальной профилактической работы с несовершеннолетними отражаются в листах учета профилактических мероприятий, которые приобщаются к УПД и УПК.</w:t>
      </w:r>
    </w:p>
    <w:p>
      <w:pPr>
        <w:pStyle w:val="Normal"/>
        <w:rPr/>
      </w:pPr>
      <w:r>
        <w:rPr/>
        <w:t xml:space="preserve">Необходимо выделить </w:t>
      </w:r>
      <w:r>
        <w:rPr>
          <w:i/>
        </w:rPr>
        <w:t>основные принципы</w:t>
      </w:r>
      <w:r>
        <w:rPr/>
        <w:t xml:space="preserve"> деятельности инспектора по делам несовершеннолетних по осуществлению индивидуальной профилактической работы в отношении несовершеннолетних, состоящих на профилактическом учете</w:t>
      </w:r>
      <w:r>
        <w:rPr>
          <w:rStyle w:val="Style11"/>
        </w:rPr>
        <w:footnoteReference w:id="20"/>
      </w:r>
      <w:r>
        <w:rPr/>
        <w:t>.</w:t>
      </w:r>
    </w:p>
    <w:p>
      <w:pPr>
        <w:pStyle w:val="Normal"/>
        <w:rPr/>
      </w:pPr>
      <w:r>
        <w:rPr/>
        <w:t>Первым можно назвать принцип индивидуализации предупредительного воздействия.</w:t>
      </w:r>
    </w:p>
    <w:p>
      <w:pPr>
        <w:pStyle w:val="Normal"/>
        <w:rPr/>
      </w:pPr>
      <w:r>
        <w:rPr/>
        <w:t>Принцип индивидуализации предупредительного воздействия на индивидуальном уровне предполагает учет особенностей личности несовершеннолетнего и микрогрупп, составляющих ее непосредственное окружение, который влияет на выбор и использование формы и методов такого воздействия в каждом конкретном случае.</w:t>
      </w:r>
    </w:p>
    <w:p>
      <w:pPr>
        <w:pStyle w:val="Normal"/>
        <w:rPr/>
      </w:pPr>
      <w:r>
        <w:rPr/>
        <w:t>Данный принцип предполагает соблюдение требования целесообразности, сущность которого состоит в учете особенностей личности профилактируемого. Данное требование заключается в установлении соответствия между мерами, которые принимаются в процессе индивидуального предупреждения и характерными особенностями личности профилактируемого. При реализации этого принципа личность усматривается со стороны не только ее общественной опасности, но и позитивной направленности.</w:t>
      </w:r>
    </w:p>
    <w:p>
      <w:pPr>
        <w:pStyle w:val="Normal"/>
        <w:rPr/>
      </w:pPr>
      <w:r>
        <w:rPr/>
        <w:t>Второй – принцип социально-экономической обусловленности индивидуального предупреждения. Содержание данного принципа как общего для криминологической профилактики противоправного поведения несовершеннолетних прежде всего означает, что идеология, стратегия, организация и тактика профилактики должны базироваться на актуальных потребностях и реальных возможностях общества переходного периода.</w:t>
      </w:r>
    </w:p>
    <w:p>
      <w:pPr>
        <w:pStyle w:val="Normal"/>
        <w:rPr/>
      </w:pPr>
      <w:r>
        <w:rPr/>
        <w:t>С учетом этих потребностей и возможностей определяются цели и задачи профилактической деятельности, ее приоритеты, основные объекты и круг субъектов, направленность, содержание и формы мер превентивного противодействия преступности несовершеннолетних. Сегодня законодательно закреплены основы системы профилактики безнадзорности и правонарушений несовершеннолетних, определены права и обязанности специальных субъектов.</w:t>
      </w:r>
    </w:p>
    <w:p>
      <w:pPr>
        <w:pStyle w:val="Normal"/>
        <w:rPr/>
      </w:pPr>
      <w:r>
        <w:rPr/>
        <w:t>С рассматриваемым принципом связано требование экономической целесообразности мер профилактики, которое ограничивает применение ее мер неоправданно большими средствами. Очевидно, что государство, общество не могут себе позволить такую роскошь, как, например, закрепление за каждым трудным подростком персонального психолога. К тому же, как показывает практика, сосредоточение излишне большого числа субъектов, средств, ресурсов и мер для достижения какой-нибудь незначительной цели приводит к нерациональному их использованию.</w:t>
      </w:r>
    </w:p>
    <w:p>
      <w:pPr>
        <w:pStyle w:val="Normal"/>
        <w:rPr/>
      </w:pPr>
      <w:r>
        <w:rPr/>
        <w:t>С другой стороны, должно соблюдаться требование достаточности, которое в широком смысле означает необходимость такого расходования сил и средств, которое воспрепятствовало бы приобретению преступностью несовершеннолетних общественно-регрессивного значения, а на индивидуальном уровне – это соответствие остроты и интенсивности предупредительного воздействия степени социальной запущенности, деморализации профилактируемого. Несоблюдение этого требования чревато негативными последствиями.</w:t>
      </w:r>
    </w:p>
    <w:p>
      <w:pPr>
        <w:pStyle w:val="Normal"/>
        <w:rPr/>
      </w:pPr>
      <w:r>
        <w:rPr/>
        <w:t>Наряду с названными принципами исключительную важность несет в себе соблюдение такого принципа индивидуального предупреждения, как законность.</w:t>
      </w:r>
    </w:p>
    <w:p>
      <w:pPr>
        <w:pStyle w:val="Normal"/>
        <w:rPr/>
      </w:pPr>
      <w:r>
        <w:rPr/>
        <w:t>Реализация мер индивидуального профилактического воздействия в ряде случаев приводит к ограничению некоторых прав и свобод профилактируемого (например, в случае постановки на профилактический учет, применения принудительных мер воспитательного воздействия), и потому необоснованное взятие на учет и оказание профилактического воздействия без достаточных на то оснований может привести к ущемлению прав профилактируемого. Ссылки на целесообразность, необходимость, расчет на большую результативность неприемлемы, если требуют обходить принцип законности, нарушать правовые нормы. Неукоснительное соблюдение принципа законности является гарантией охраны права и законных интересов несовершеннолетних.</w:t>
      </w:r>
    </w:p>
    <w:p>
      <w:pPr>
        <w:pStyle w:val="Normal"/>
        <w:rPr/>
      </w:pPr>
      <w:r>
        <w:rPr/>
        <w:t xml:space="preserve">Также для индивидуального предупреждения приобретают особое значение принципы справедливости и гуманизма. Принцип справедливости реализуется в: </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применении таких мер, которые реально восстанавливают нарушенное право и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позволяют возместить причиненный ущерб; обеспечении соответствия жесткости профилактических мер характеру содеянного,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когда санкции имеют принудительный характер; наступлении юридической ответственности за одно и то же правонарушение только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один раз и т.д. </w:t>
      </w:r>
    </w:p>
    <w:p>
      <w:pPr>
        <w:pStyle w:val="Normal"/>
        <w:rPr/>
      </w:pPr>
      <w:r>
        <w:rPr/>
        <w:t>Личностный характер при реализации принципа справедливости учитывается в той мере, в какой общественная опасность личности преступника воплотилась в общественной опасности совершенного им деяния.</w:t>
      </w:r>
    </w:p>
    <w:p>
      <w:pPr>
        <w:pStyle w:val="Normal"/>
        <w:rPr/>
      </w:pPr>
      <w:r>
        <w:rPr/>
        <w:t>Как и при уголовно-правовом воздействии на преступность, в соответствии с принципом гуманизма криминологическая профилактика призвана, прежде всего, обеспечивать безопасность всех членов общества. И достигается это в рамках профилактического (а не карательного) подхода к решению задач борьбы с преступностью с наименьшими издержками для личности, общества, государства. Так, от становления несовершеннолетнего, состоящего на профилактическом учете, на путь законопослушного образа жизни в результате проведенной с ним профилактической работы выигрывают все: сам трудный подросток; его семья; сверстники; школа; потенциальные жертвы; в конечном счете – все общество, которое сохранило своего полноценного члена (будущего специалиста, отца, защитника Родины и т.д.); государство, избавленное в данном случае от необходимости включать сложный механизм уголовной репрессии, тратить на это деньги налогоплательщиков. Такой вариант развития событий является оптимальным со всех точек зрения и, что важно подчеркнуть, наиболее гуманным и наиболее справедливым.</w:t>
      </w:r>
    </w:p>
    <w:p>
      <w:pPr>
        <w:pStyle w:val="Normal"/>
        <w:rPr/>
      </w:pPr>
      <w:r>
        <w:rPr/>
        <w:t>Принцип гуманизма проявляется и в утверждении возможности исправления несовершеннолетнего правонарушителя, хотя с другой стороны – это также поддержка требований общественного сознания в воздаянии за вред, причиненный моральнонравственным ценностям общества. Принцип гуманизма не предполагает обязательного смягчения меры воздействия, но обязывает использовать меры дифференцированно и в необходимых случаях применять строгие меры к лицам, совершившим тяжкие преступления.</w:t>
      </w:r>
    </w:p>
    <w:p>
      <w:pPr>
        <w:pStyle w:val="Normal"/>
        <w:rPr/>
      </w:pPr>
      <w:r>
        <w:rPr/>
        <w:t>Следующий принцип индивидуального предупреждения преступного поведения несовершеннолетних – адекватное реагирование на выявленные причины и условия преступного поведения. Данный принцип имеет в известном смысле собирательное значение и поглощает некоторые положения, иногда рассматриваемые в качестве самостоятельных принципов.</w:t>
      </w:r>
    </w:p>
    <w:p>
      <w:pPr>
        <w:pStyle w:val="Normal"/>
        <w:rPr/>
      </w:pPr>
      <w:r>
        <w:rPr/>
        <w:t>Меры криминологической профилактики в каждом конкретном случае должны быть адекватными данной криминогенной ситуации (любого уровня и масштаба), организовываться и осуществляться так, чтобы их направленность, содержание, интенсивность соответствовали всем ее объективно фиксируемым параметрам (характеру и силе действия криминогенных факторов, степени криминальной пораженности объекта защиты, интенсивности угроз правоохраняемым интересам, криминально опасным поведенческим признакам и т.д.).</w:t>
      </w:r>
    </w:p>
    <w:p>
      <w:pPr>
        <w:pStyle w:val="Normal"/>
        <w:rPr/>
      </w:pPr>
      <w:r>
        <w:rPr/>
        <w:t>Рассматриваемый принцип предполагает, прежде всего, своевременность реагирования на выявленные причины и условия преступного поведения, понимаемую в смысле предупреждения с целью недопущения негативного развития личности и ее ценностно-нормативной системы, предрасполагающей к правонарушению. Сформулированное в отношении всей политики борьбы с преступностью требование наступательности предполагает, среди прочего, упреждение, опережение действий преступников, последовательную реализацию превентивного подхода к борьбе с преступностью. Конкретизируя это положение применительно к индивидуальной профилактике, можно сказать, что для ее субъектов должны стать правилом действия по принципу: чем раньше – тем лучше. Легче воздействовать на незначительные сбои, отклонения от нормы во взаимоотношениях подростка с родителями, для чего может оказаться достаточным одного разумного, вовремя сделанного педагогического предостережения, чем распутывать сложный клубок уже явно криминально опасных противоречий в данной семье, когда, как правило, потребуются разноплановые и значительные по интенсивности усилия.</w:t>
      </w:r>
    </w:p>
    <w:p>
      <w:pPr>
        <w:pStyle w:val="Normal"/>
        <w:rPr/>
      </w:pPr>
      <w:r>
        <w:rPr/>
        <w:t>Второй составляющей принципа адекватного реагирования на выявленные причины и условия следует назвать соответствие принимаемых мер состоянию объекта профилактического воздействия. Именно соответствие обеспечивает оптимальность, результативность профилактического воздействия. На практике встречаются два типичных варианта отклонения от этого принципа. В одном случае сразу применяются весьма строгие меры за незначительные проступки, совершенные впервые. В другом, наоборот, используются слабые меры, явно не соответствующие совершенным проступкам или применяющиеся уже к данному индивиду и не давшие эффективных результатов. Так, наиболее распространенным приемом является профилактическая беседа. Это неплохой способ воздействия, однако отсутствие ощутимых изменений в поведении профилактируемого свидетельствует о необходимости применения других, более эффективных средств воздействия. Отклонения как в одну, так и в другую сторону нежелательны тем, что представляют в невыгодном свете профилактические органы. Стреляя «из пушки по воробьям», можно снизить психологическую действенность и оправданность более строгих мер тогда, когда их использование действительно необходимо.</w:t>
      </w:r>
    </w:p>
    <w:p>
      <w:pPr>
        <w:pStyle w:val="Normal"/>
        <w:rPr/>
      </w:pPr>
      <w:r>
        <w:rPr/>
        <w:t>Наконец, третьим частным случаем реализации рассматриваемого принципа является последовательность (или ступенчатость). Речь идет о том, что острота и интенсивность воздействия должны или последовательно нарастать (если применяемые меры недостаточны для позитивного изменения), или убывать (если наблюдаются позитивные изменения), но не прерываться до тех пор, пока не будет достигнута цель перевоспитания профилактируемого и преодоления негативного воздействия социального микроокружения, достаточных для правомерного поведения. На практике этот принцип в ряде случаев не всегда и не до конца проводится в жизнь.</w:t>
      </w:r>
    </w:p>
    <w:p>
      <w:pPr>
        <w:pStyle w:val="Normal"/>
        <w:rPr/>
      </w:pPr>
      <w:r>
        <w:rPr/>
        <w:t>Рассмотренные принципы как система правил, обеспечивающих всесторонность и полноту учета личностного аспекта, могут служить для практических органов ориентиром, позволяющим избежать проявления субъективизма в процессе исправления и перевоспитания правонарушителей</w:t>
      </w:r>
      <w:r>
        <w:rPr>
          <w:rStyle w:val="Style11"/>
        </w:rPr>
        <w:footnoteReference w:id="21"/>
      </w:r>
      <w:r>
        <w:rPr/>
        <w:t>.</w:t>
      </w:r>
    </w:p>
    <w:p>
      <w:pPr>
        <w:pStyle w:val="Normal"/>
        <w:rPr/>
      </w:pPr>
      <w:r>
        <w:rPr/>
        <w:t xml:space="preserve">Наряду с принципами индивидуальной профилактической работы в отношении несовершеннолетних, состоящих на профилактическом учете, необходимо определить основные </w:t>
      </w:r>
      <w:r>
        <w:rPr>
          <w:i/>
        </w:rPr>
        <w:t>задачи</w:t>
      </w:r>
      <w:r>
        <w:rPr/>
        <w:t xml:space="preserve"> такой работы:</w:t>
      </w:r>
    </w:p>
    <w:p>
      <w:pPr>
        <w:pStyle w:val="Normal"/>
        <w:rPr/>
      </w:pPr>
      <w:r>
        <w:rPr/>
        <w:t>Воспитательная задача – восстановление положительных нравственных качеств личности подростка, обращение к его положительному опыту, который он накопил до становления на преступный путь.</w:t>
      </w:r>
    </w:p>
    <w:p>
      <w:pPr>
        <w:pStyle w:val="Normal"/>
        <w:rPr/>
      </w:pPr>
      <w:r>
        <w:rPr/>
        <w:t>Компенсаторная – стремление подростка компенсировать какой-либо недостаток, достижение успеха в социально направленной деятельности, реализация потребности в самоутверждении социально приемлемыми способами.</w:t>
      </w:r>
    </w:p>
    <w:p>
      <w:pPr>
        <w:pStyle w:val="Normal"/>
        <w:rPr/>
      </w:pPr>
      <w:r>
        <w:rPr/>
        <w:t>Стимулирующая – заинтересованное отношение субъектов профилактики в эмоцион альной поддержке несовершеннолетнего, его исправлении в лучшую сторону.</w:t>
      </w:r>
    </w:p>
    <w:p>
      <w:pPr>
        <w:pStyle w:val="Normal"/>
        <w:rPr/>
      </w:pPr>
      <w:r>
        <w:rPr/>
        <w:t>Корректирующая – применение методов и методик для исправления корыстной мотивации, установок, убеждений, ценностей криминальной субкультуры, «приобщение к культурному и историческому прошлому, привитие патриотических ценностей»</w:t>
      </w:r>
      <w:r>
        <w:rPr>
          <w:rStyle w:val="Style11"/>
        </w:rPr>
        <w:footnoteReference w:id="22"/>
      </w:r>
      <w:r>
        <w:rPr/>
        <w:t xml:space="preserve">. </w:t>
      </w:r>
    </w:p>
    <w:p>
      <w:pPr>
        <w:pStyle w:val="Normal"/>
        <w:spacing w:lineRule="atLeast" w:line="100" w:before="0" w:after="29"/>
        <w:ind w:left="55" w:right="0" w:hanging="10"/>
        <w:jc w:val="center"/>
        <w:rPr>
          <w:b/>
          <w:b/>
          <w:sz w:val="24"/>
        </w:rPr>
      </w:pPr>
      <w:r>
        <w:rPr>
          <w:b/>
          <w:sz w:val="24"/>
        </w:rPr>
        <w:t xml:space="preserve">§3. Деятельность инспектора ПДН по осуществлению индивидуальной профилактической работы в отношении родителей или иных законных представителей несовершеннолетних, </w:t>
      </w:r>
    </w:p>
    <w:p>
      <w:pPr>
        <w:pStyle w:val="Normal"/>
        <w:spacing w:lineRule="atLeast" w:line="100" w:before="0" w:after="274"/>
        <w:ind w:left="55" w:right="82" w:hanging="10"/>
        <w:jc w:val="center"/>
        <w:rPr>
          <w:b/>
          <w:b/>
          <w:sz w:val="24"/>
        </w:rPr>
      </w:pPr>
      <w:r>
        <w:rPr>
          <w:b/>
          <w:sz w:val="24"/>
        </w:rPr>
        <w:t>не исполняющих своих обязанностей по их воспитанию, обучению и (или) содержанию и (или) отрицательно влияющих на их поведение, либо жестоко обращающихся с ними</w:t>
      </w:r>
    </w:p>
    <w:p>
      <w:pPr>
        <w:pStyle w:val="Normal"/>
        <w:rPr/>
      </w:pPr>
      <w:r>
        <w:rPr/>
        <w:t xml:space="preserve">В профилактической деятельности ПДН важное место отводится индивидуальной работе с родителями или иными законными представителями несовершеннолетних, злоупотребляющими спиртными напитками, либо употребляющими наркотические средства, психотропные и другие токсические вещества, либо не исполняющими своих обязанностей по воспитанию несовершеннолетних, либо допускающими жестокое обращение с ними, а также отрицательно влияющими на их поведение. Целью данной профилактической работы является воздействие на поведение субъекта профилактики с тем, чтобы не допустить или пресечь его противоправное поведение. </w:t>
      </w:r>
    </w:p>
    <w:p>
      <w:pPr>
        <w:pStyle w:val="Normal"/>
        <w:rPr/>
      </w:pPr>
      <w:r>
        <w:rPr/>
        <w:t>На сегодняшний день сложилась ситуация, когда около 400 тысяч неблагополучных семей, в которых проживает около 700 тысяч детей, нуждаются в эффективной реализации государственной семейной политики. На учете в органах внутренних дел состоят более 136 тысяч родителей, уклоняющихся от воспитания детей или отрицательно на них влияющих; каждый двухсотый ребенок не просто оказывается лишенным поддержки семьи, а подвергается материальным, физическим и моральным ограничениям и лишениям</w:t>
      </w:r>
      <w:r>
        <w:rPr>
          <w:rStyle w:val="Style11"/>
        </w:rPr>
        <w:footnoteReference w:id="23"/>
      </w:r>
      <w:r>
        <w:rPr/>
        <w:t xml:space="preserve">. </w:t>
      </w:r>
    </w:p>
    <w:p>
      <w:pPr>
        <w:pStyle w:val="Normal"/>
        <w:rPr/>
      </w:pPr>
      <w:r>
        <w:rPr/>
        <w:t xml:space="preserve">В профилактической деятельности ПДН важное место отводится индивидуальной работе с родителями или иными законными представителями несовершеннолетних, злоупотребляющими спиртными напитками, либо употребляющими наркотические средства, психотропные и другие токсические вещества, либо не исполняющими своих обязанностей по воспитанию несовершеннолетних, либо допускающими жестокое обращение с ними, а также отрицательно влияющими на их поведение. Целью данной профилактической работы является воздействие на поведение субъекта профилактики с тем, чтобы не допустить или пресечь его противоправное поведение. </w:t>
      </w:r>
    </w:p>
    <w:p>
      <w:pPr>
        <w:pStyle w:val="Normal"/>
        <w:rPr/>
      </w:pPr>
      <w:r>
        <w:rPr/>
        <w:t>Чаще всего это происходит в тех случаях, когда в трудные жизненные условия попадают неполные семьи, семьи беженцев, вынужденных переселенцев, малообеспеченные семьи, безработные, многодетные семьи, неблагополучные семьи. Для этих семей характерны множественные проблемы, такие как: финансовые, трудоустройства, ограничения жизнедеятельности, медицинские, психологические и так далее. Такие семьи принято называть семьями «группы риска» или семьями, оказавшимися в социально опасном положении. Они представляют собой объект профилактической работы, требующий немедленного вмешательства в кризисную ситуацию, предполагающий организацию взаимодействия различных специалистов, включая сотрудников ПДН. Это обусловлено тем, что у детей в таких семьях наблюдается низкая самооценка, неадекватное представление о значении собственной личности, что может отрицательно сказаться на их дальнейшей жизни в обществе.</w:t>
      </w:r>
    </w:p>
    <w:p>
      <w:pPr>
        <w:pStyle w:val="Normal"/>
        <w:rPr/>
      </w:pPr>
      <w:r>
        <w:rPr/>
        <w:t>Выявление таких семей, находящихся в социально опасном положении, и профилактическая работа с ними являются самыми эффективными методами предупреждения семейного неблагополучия.</w:t>
      </w:r>
    </w:p>
    <w:p>
      <w:pPr>
        <w:pStyle w:val="Normal"/>
        <w:rPr/>
      </w:pPr>
      <w:r>
        <w:rPr/>
        <w:t>В рамках индивидуальной профилактической работы с родителями или иными законными представителями несовершеннолетних, не исполняющими своих обязанностей по их воспитанию, обучению и (или) содержанию и (или) отрицательно влияющими на поведение своих детей, либо жестоко обращающимися с ними, осуществляется постановка данных лиц на учет с заведением учетно-профилактических карточек (далее – УПК). Также сотрудники ПДН проводят индивидуальную профилактическую работу в пределах своей компетенции в отношении родителей или иных законных представителей несовершеннолетних при необходимости профилактики совершения ими правонарушений либо для оказания социальной помощи и (или) реабилитации несовершеннолетних с согласия руководителя территориального органа МВД Российской Федерации или его заместителя.</w:t>
      </w:r>
    </w:p>
    <w:p>
      <w:pPr>
        <w:pStyle w:val="Normal"/>
        <w:rPr/>
      </w:pPr>
      <w:r>
        <w:rPr/>
        <w:t>Постановка на учет происходит на основании: приговора, определения или постановления суда; постановления прокурора, следователя, дознавателя или начальника территориального органа МВД России; протокола об административном правонарушении, по которому принято решение о назначении административного наказания; заключения о постановке родителя, иного законного представителя на профилактический учет в подразделении по делам несовершеннолетних и заведении УПК. УПК оформляются в течение 5 дней с момента получения сотрудником ПДН документов, являющихся основанием для постановки на профилактический учет.</w:t>
      </w:r>
    </w:p>
    <w:p>
      <w:pPr>
        <w:pStyle w:val="Normal"/>
        <w:rPr/>
      </w:pPr>
      <w:r>
        <w:rPr/>
        <w:t>Прежде всего, необходимо определить, что к родителям или иным законным представителям несовершеннолетних, отрицательно влияющим на их поведение, относятся лица:</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должным образом не исполняющие свои конституционные обязанности по воспи-</w:t>
      </w:r>
    </w:p>
    <w:p>
      <w:pPr>
        <w:pStyle w:val="Normal"/>
        <w:ind w:left="5" w:right="0" w:hanging="0"/>
        <w:rPr>
          <w:rFonts w:ascii="Times New Roman" w:hAnsi="Times New Roman" w:eastAsia="Times New Roman" w:cs="Times New Roman"/>
          <w:color w:val="000000"/>
          <w:sz w:val="20"/>
          <w:szCs w:val="22"/>
          <w:lang w:val="ru-RU" w:eastAsia="ru-RU" w:bidi="ar-SA"/>
        </w:rPr>
      </w:pPr>
      <w:r>
        <w:rPr/>
        <w:t>танию, обучению и содержанию своих несовершеннолетних детей, что связано с отрицательным влиянием на их поведение, которое выражается в злоупотреблении спиртными напитками, употреблении наркотических средств, одурманивающих или психотропных веществ без назначения врача; совершающие деяния, способствующие безнадзорности, беспризорности несовер-</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шеннолетних детей; вовлекающие своих несовершеннолетних детей в преступное или асоциальное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поведение либо способствующие совершению ими преступных деяний; совершающие в отношении своих детей различные противоправные действия, в том </w:t>
      </w:r>
    </w:p>
    <w:p>
      <w:pPr>
        <w:pStyle w:val="Normal"/>
        <w:ind w:left="245" w:right="0" w:hanging="240"/>
        <w:rPr>
          <w:rFonts w:ascii="Times New Roman" w:hAnsi="Times New Roman" w:eastAsia="Times New Roman" w:cs="Times New Roman"/>
          <w:color w:val="000000"/>
          <w:sz w:val="20"/>
          <w:szCs w:val="22"/>
          <w:lang w:val="ru-RU" w:eastAsia="ru-RU" w:bidi="ar-SA"/>
        </w:rPr>
      </w:pPr>
      <w:r>
        <w:rPr/>
        <w:t>числе допускающие жестокое с ними обращение; нарушающие нормальное физическое (в том числе половое) и психическое разви-</w:t>
      </w:r>
    </w:p>
    <w:p>
      <w:pPr>
        <w:pStyle w:val="Normal"/>
        <w:ind w:left="5" w:right="0" w:hanging="0"/>
        <w:rPr/>
      </w:pPr>
      <w:r>
        <w:rPr/>
        <w:t>тие детей и подростков</w:t>
      </w:r>
      <w:r>
        <w:rPr>
          <w:rStyle w:val="Style11"/>
        </w:rPr>
        <w:footnoteReference w:id="24"/>
      </w:r>
      <w:r>
        <w:rPr/>
        <w:t>.</w:t>
      </w:r>
    </w:p>
    <w:p>
      <w:pPr>
        <w:pStyle w:val="Normal"/>
        <w:rPr/>
      </w:pPr>
      <w:r>
        <w:rPr/>
        <w:t>Сотрудники ПДН территориального органа МВД России при получении информации о родителях или иных законных представителях несовершеннолетних, отрицательно влияющих на них, и при наличии оснований, предусмотренных настоящей Инструкцией, в течение 5 суток с момента получения соответствующей информации представляют начальнику территориального органа МВД России предложения о постановке на профилактический учет указанных лиц и проведении с ними индивидуально-профилактической работы.</w:t>
      </w:r>
    </w:p>
    <w:p>
      <w:pPr>
        <w:pStyle w:val="Normal"/>
        <w:rPr/>
      </w:pPr>
      <w:r>
        <w:rPr/>
        <w:t>Источниками получения информации о неблагополучных семьях являются приговоры, решения или определения судов, постановления комиссий по делам несовершеннолетних и защите их прав, сообщения следователей, дознавателей, следователей прокуратуры, сообщения учреждений органов здравоохранения (наркологических кабинетов, наркологических диспансеров, а также больниц, клиник, поликлиник), результаты материалов проверок по сообщениям педагогов и администраций школ, детских дошкольных учреждений, работников детских психолого-социологических и кризисных центров, приютов для безнадзорных детей, органов опеки и попечительства, жалобам и заявлениям граждан, а также публикациям в средствах массовой информации и сети Интернет.</w:t>
      </w:r>
    </w:p>
    <w:p>
      <w:pPr>
        <w:pStyle w:val="Normal"/>
        <w:rPr/>
      </w:pPr>
      <w:r>
        <w:rPr/>
        <w:t>Разрешение о постановке на профилактический учет дается в письменном виде начальником территориального органа МВД России или его заместителем. Указанными руководителями не реже одного раза в полугодие изучаются учетно-профилактические карточки и дела на лиц, состоящих на учете. По результатам изучения даются письменные указания, направленные на повышение эффективности профилактики правонарушений</w:t>
      </w:r>
      <w:r>
        <w:rPr>
          <w:rStyle w:val="Style11"/>
        </w:rPr>
        <w:footnoteReference w:id="25"/>
      </w:r>
      <w:r>
        <w:rPr/>
        <w:t>.</w:t>
      </w:r>
    </w:p>
    <w:p>
      <w:pPr>
        <w:pStyle w:val="Normal"/>
        <w:rPr/>
      </w:pPr>
      <w:r>
        <w:rPr/>
        <w:t xml:space="preserve">В процессе профилактической работы сотрудники ПДН осуществляют мероприятия по оздоровлению обстановки в семье, прекращению отрицательного влияния родителей на детей. С этой целью они проводят разъяснительную работу с родителями в виде профилактических бесед о последствиях неисполнения или ненадлежащего исполнения ими своих обязанностей по воспитанию, обучению и (или) содержанию детей, отрицательного влияния на поведение детей либо жестокого обращения с ними. </w:t>
      </w:r>
    </w:p>
    <w:p>
      <w:pPr>
        <w:pStyle w:val="Normal"/>
        <w:rPr/>
      </w:pPr>
      <w:r>
        <w:rPr/>
        <w:t>Основными формами индивидуальной профилактической работы с неблагополучными семьями являются:</w:t>
      </w:r>
    </w:p>
    <w:p>
      <w:pPr>
        <w:pStyle w:val="Normal"/>
        <w:numPr>
          <w:ilvl w:val="0"/>
          <w:numId w:val="6"/>
        </w:numPr>
        <w:rPr>
          <w:rFonts w:ascii="Times New Roman" w:hAnsi="Times New Roman" w:eastAsia="Times New Roman" w:cs="Times New Roman"/>
          <w:color w:val="000000"/>
          <w:sz w:val="20"/>
          <w:szCs w:val="22"/>
          <w:lang w:val="ru-RU" w:eastAsia="ru-RU" w:bidi="ar-SA"/>
        </w:rPr>
      </w:pPr>
      <w:r>
        <w:rPr/>
        <w:t>Выявление неблагополучных семей, детей – поквартирный, подворовый обходы, работа с населением, с другими заинтересованными ведомствами.</w:t>
      </w:r>
    </w:p>
    <w:p>
      <w:pPr>
        <w:pStyle w:val="Normal"/>
        <w:numPr>
          <w:ilvl w:val="0"/>
          <w:numId w:val="6"/>
        </w:numPr>
        <w:spacing w:lineRule="atLeast" w:line="100"/>
        <w:rPr>
          <w:rFonts w:ascii="Times New Roman" w:hAnsi="Times New Roman" w:eastAsia="Times New Roman" w:cs="Times New Roman"/>
          <w:color w:val="000000"/>
          <w:sz w:val="20"/>
          <w:szCs w:val="22"/>
          <w:lang w:val="ru-RU" w:eastAsia="ru-RU" w:bidi="ar-SA"/>
        </w:rPr>
      </w:pPr>
      <w:r>
        <w:rPr/>
        <w:t>Определение фактов неблагополучия – беседы, сбор информации о семье, ребенке.</w:t>
      </w:r>
    </w:p>
    <w:p>
      <w:pPr>
        <w:pStyle w:val="Normal"/>
        <w:numPr>
          <w:ilvl w:val="0"/>
          <w:numId w:val="6"/>
        </w:numPr>
        <w:rPr>
          <w:rFonts w:ascii="Times New Roman" w:hAnsi="Times New Roman" w:eastAsia="Times New Roman" w:cs="Times New Roman"/>
          <w:color w:val="000000"/>
          <w:sz w:val="20"/>
          <w:szCs w:val="22"/>
          <w:lang w:val="ru-RU" w:eastAsia="ru-RU" w:bidi="ar-SA"/>
        </w:rPr>
      </w:pPr>
      <w:r>
        <w:rPr/>
        <w:t>Составление социальной характеристики семьи, ребенка – определение социального статуса семьи, социальных связей.</w:t>
      </w:r>
    </w:p>
    <w:p>
      <w:pPr>
        <w:pStyle w:val="Normal"/>
        <w:numPr>
          <w:ilvl w:val="0"/>
          <w:numId w:val="6"/>
        </w:numPr>
        <w:rPr>
          <w:rFonts w:ascii="Times New Roman" w:hAnsi="Times New Roman" w:eastAsia="Times New Roman" w:cs="Times New Roman"/>
          <w:color w:val="000000"/>
          <w:sz w:val="20"/>
          <w:szCs w:val="22"/>
          <w:lang w:val="ru-RU" w:eastAsia="ru-RU" w:bidi="ar-SA"/>
        </w:rPr>
      </w:pPr>
      <w:r>
        <w:rPr/>
        <w:t>Определение наиболее острых нужд семьи – психологических, материальных, социальных.</w:t>
      </w:r>
    </w:p>
    <w:p>
      <w:pPr>
        <w:pStyle w:val="Normal"/>
        <w:numPr>
          <w:ilvl w:val="0"/>
          <w:numId w:val="6"/>
        </w:numPr>
        <w:spacing w:lineRule="atLeast" w:line="100"/>
        <w:rPr>
          <w:rFonts w:ascii="Times New Roman" w:hAnsi="Times New Roman" w:eastAsia="Times New Roman" w:cs="Times New Roman"/>
          <w:color w:val="000000"/>
          <w:sz w:val="20"/>
          <w:szCs w:val="22"/>
          <w:lang w:val="ru-RU" w:eastAsia="ru-RU" w:bidi="ar-SA"/>
        </w:rPr>
      </w:pPr>
      <w:r>
        <w:rPr/>
        <w:t>Собственно индивидуальная профилактическая работа с семьей, ребенком : индивидуальные беседы; посещения семьи;</w:t>
      </w:r>
    </w:p>
    <w:p>
      <w:pPr>
        <w:pStyle w:val="Normal"/>
        <w:ind w:left="240" w:right="0" w:hanging="0"/>
        <w:rPr>
          <w:rFonts w:ascii="Times New Roman" w:hAnsi="Times New Roman" w:eastAsia="Times New Roman" w:cs="Times New Roman"/>
          <w:color w:val="000000"/>
          <w:sz w:val="20"/>
          <w:szCs w:val="22"/>
          <w:lang w:val="ru-RU" w:eastAsia="ru-RU" w:bidi="ar-SA"/>
        </w:rPr>
      </w:pPr>
      <w:r>
        <w:rPr/>
        <w:t>работа по оздоровлению, отдыху и летнему трудоустройству детей;</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привлечение необходимых специалистов (медицинские, юридические, психологи-</w:t>
      </w:r>
    </w:p>
    <w:p>
      <w:pPr>
        <w:pStyle w:val="Normal"/>
        <w:spacing w:lineRule="atLeast" w:line="100"/>
        <w:ind w:left="225" w:right="2376" w:hanging="240"/>
        <w:jc w:val="left"/>
        <w:rPr>
          <w:rFonts w:ascii="Times New Roman" w:hAnsi="Times New Roman" w:eastAsia="Times New Roman" w:cs="Times New Roman"/>
          <w:color w:val="000000"/>
          <w:sz w:val="20"/>
          <w:szCs w:val="22"/>
          <w:lang w:val="ru-RU" w:eastAsia="ru-RU" w:bidi="ar-SA"/>
        </w:rPr>
      </w:pPr>
      <w:r>
        <w:rPr/>
        <w:t>ческие услуги) для работы с семьей, ребенком; организация досуговой деятельности детей и подростков; вовлечение семьи, детей в общественно полезную трудовую деятельность; работа по профориентации, обучению ребенка, родителей; консультации семье и детям по различным вопросам; содействие в организации материальной поддержки; организация «родительских школ»; работа с педагогическим коллективом по изменению отношения к семье, ребенку.</w:t>
      </w:r>
    </w:p>
    <w:p>
      <w:pPr>
        <w:pStyle w:val="Normal"/>
        <w:numPr>
          <w:ilvl w:val="0"/>
          <w:numId w:val="6"/>
        </w:numPr>
        <w:rPr>
          <w:rFonts w:ascii="Times New Roman" w:hAnsi="Times New Roman" w:eastAsia="Times New Roman" w:cs="Times New Roman"/>
          <w:color w:val="000000"/>
          <w:sz w:val="20"/>
          <w:szCs w:val="22"/>
          <w:lang w:val="ru-RU" w:eastAsia="ru-RU" w:bidi="ar-SA"/>
        </w:rPr>
      </w:pPr>
      <w:r>
        <w:rPr/>
        <w:t>Регулярное подведение итогов работы, анализ результатов, рассмотрение необходимых изменений в подходе.</w:t>
      </w:r>
    </w:p>
    <w:p>
      <w:pPr>
        <w:pStyle w:val="Normal"/>
        <w:rPr/>
      </w:pPr>
      <w:r>
        <w:rPr/>
        <w:t>Профилактическая работа в отношении конкретной семьи должна ориентироваться на качество жизни как отдельных членов семьи (в настоящий момент работа в основном ориентируется на детей), так и семьи в целом. Поэтому в качестве объекта воздействия нужно рассматривать не только жилищные условия, сложные отношения или личностные особенности родителей, детей, родственников, а социальную ситуацию развития семьи в целом.</w:t>
      </w:r>
    </w:p>
    <w:p>
      <w:pPr>
        <w:pStyle w:val="Normal"/>
        <w:rPr/>
      </w:pPr>
      <w:r>
        <w:rPr/>
        <w:t>Информация о проводимой профилактической работе вносится в УПК и УПД: сотрудниками ПДН – ежемесячно, участковыми уполномоченными полиции и оперуполномоченными уголовного розыска – не реже одного раза в квартал.</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Также к учетно-профилактической карточке в хронологическом порядке приобщаются:</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документы, содержащие сведения, свидетельствующие о необходимости постанов-</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ки родителей на учет в ПДН и проведения с ними профилактической работы, в том числе: проверочный материал по заявлениям и обращениям; информация из учреждений здравоохранения, образования, социального обслуживания, других органов и учреждений; заключение о постановке на профилактический учет, утвержденное начальником </w:t>
      </w:r>
    </w:p>
    <w:p>
      <w:pPr>
        <w:pStyle w:val="Normal"/>
        <w:ind w:left="245" w:right="644" w:hanging="240"/>
        <w:rPr>
          <w:rFonts w:ascii="Times New Roman" w:hAnsi="Times New Roman" w:eastAsia="Times New Roman" w:cs="Times New Roman"/>
          <w:color w:val="000000"/>
          <w:sz w:val="20"/>
          <w:szCs w:val="22"/>
          <w:lang w:val="ru-RU" w:eastAsia="ru-RU" w:bidi="ar-SA"/>
        </w:rPr>
      </w:pPr>
      <w:r>
        <w:rPr/>
        <w:t xml:space="preserve">( заместителем начальника) территориального органа МВД России; объяснения родителей или иных законных представителей. </w:t>
      </w:r>
    </w:p>
    <w:p>
      <w:pPr>
        <w:pStyle w:val="Normal"/>
        <w:rPr/>
      </w:pPr>
      <w:r>
        <w:rPr/>
        <w:t>При отобрании первичного объяснения инспектором подразделения по делам несовершеннолетних проводится беседа с родителями, в которой им разъясняются основания постановки на учет и снятия с него, а также последствия дальнейшего ненадлежащего исполнения ими своих конституционных обязанностей по воспитанию, обучению и содержанию детей, отрицательного влияния на поведение детей либо совершения в отношении них противоправных действий, в том числе жестокого обращения с ними; лист ежемесячных проверок по информационно-справочным учетам о совершенных административных правонарушениях. В нем указывается дата проведения проверки, дата административного правонарушения, статья по КоАП РФ, кем составлен протокол и санкция. Если правонарушения отсутствуют, пишется, что новых правонарушений нет; характеристики с места работы, жительства на родителей и их несовершеннолетних детей (запрашиваются при постановке на учет в течение трех дней, в дальнейшем – по мере необходимости, но не реже чем раз в год). В исключительных случаях, когда есть вероятность, что данный документ продолжительное время не может быть предоставлен уполномоченными лицами, можно взять на бланке объяснение с должностного лица. Также бытовая характеристика с места жительства дается участковым уполномоченным полиции; иные материалы, характеризующие образ жизни состоящего на учете родителя, в том числе объяснения других членов семьи, соседей, представителей учреждений образования, здравоохранения и другие характеризующие документы; акт обследования семейно-бытовых условий. Первая проверка жилищно-бытовых условий семьи проводится незамедлительно, по возможности в день постановки на профилактический учет (в исключительных случаях – в первые три дня). В дальнейшем данный акт составляется не реже чем раз в год. Проверку места жительства неблагополучной семьи целесообразно проводить совместно с органами опеки и попечительства, так как в некоторых случаях может потребоваться немедленное изъятие ребенка из семьи; копии информаций в КДНиЗП, органы опеки и попечительства, органы и учрежде-</w:t>
      </w:r>
    </w:p>
    <w:p>
      <w:pPr>
        <w:pStyle w:val="Normal"/>
        <w:ind w:left="5" w:right="0" w:hanging="0"/>
        <w:rPr>
          <w:rFonts w:ascii="Times New Roman" w:hAnsi="Times New Roman" w:eastAsia="Times New Roman" w:cs="Times New Roman"/>
          <w:color w:val="000000"/>
          <w:sz w:val="20"/>
          <w:szCs w:val="22"/>
          <w:lang w:val="ru-RU" w:eastAsia="ru-RU" w:bidi="ar-SA"/>
        </w:rPr>
      </w:pPr>
      <w:r>
        <w:rPr/>
        <w:t>ния здравоохранения, образования, другие организации и учреждения.</w:t>
      </w:r>
    </w:p>
    <w:p>
      <w:pPr>
        <w:pStyle w:val="Normal"/>
        <w:rPr/>
      </w:pPr>
      <w:r>
        <w:rPr/>
        <w:t>Регистрацию поставленных на профилактический учет в журнале регистрации родителей или иных законных представителей несовершеннолетних, состоящих на профилактическом учете в подразделении по делам несовершеннолетних органов внутренних дел, осуществляет руководитель ПДН территориального органа МВД России после предварительной проверки представленных материалов.</w:t>
      </w:r>
    </w:p>
    <w:p>
      <w:pPr>
        <w:pStyle w:val="Normal"/>
        <w:rPr/>
      </w:pPr>
      <w:r>
        <w:rPr/>
        <w:t>При совершении родителями или иными законными представителями в дальнейшем административных правонарушений или преступлений, прежде всего нарушающих права детей, по каждому факту берутся объяснения, в которых указываются причины и условия их совершения. Все материалы о мерах, принятых в связи с совершением административных правонарушений или иных деяний (протоколы об административном правонарушении, постановления комиссии по делам несовершеннолетних и защите их прав и др.), приобщаются к УПК. Запрещается приобщение материалов об административных и иных правонарушениях, если по ним не принято окончательное решение в установленном законом порядке.</w:t>
      </w:r>
    </w:p>
    <w:p>
      <w:pPr>
        <w:pStyle w:val="Normal"/>
        <w:rPr/>
      </w:pPr>
      <w:r>
        <w:rPr/>
        <w:t xml:space="preserve">В течение всего периода профилактической работы с родителями, состоящими на учете, сотрудники подразделений по делам несовершеннолетних принимают меры к соблюдению прав и законных интересов детей. В случае выявления фактов нарушения прав и законных интересов несовершеннолетних детей со стороны родителей в обязательном порядке информируются: комиссия по делам несовершеннолетних и защите их прав – о выявленных случаях нарушения прав несовершеннолетних на образование, труд, отдых, жилище и других прав, а также о недостатках в деятельности органов и учреждений, препятствующих предупреждению безнадзорности и правонарушений несовершеннолетних; органы прокуратуры – о нарушении прав и свобод несовершеннолетних; органы опеки и попечительства – о выявлении несовершеннолетних, оставшихся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без попечения родителей или законных представителей либо находящихся в обстановке, представляющей угрозу их жизни, здоровью или препятствующей их воспитанию; органы управления социальной защитой населения – о выявлении несовершеннолетних, нуждающихся в помощи государства в связи с безнадзорностью или беспризорностью, а также о выявлении семей, находящихся в социально опасном положении; органы управления здравоохранением – о выявлении родителей, злоупотребляющих спиртными напитками, употребляющих одурманивающие вещества, употребляющих без назначения врача наркотические средства или психотропные вещества, а также несовершеннолетних, нуждающихся в обследовании, наблюдении или лечении в связи с употреблением спиртных напитков, наркотических средств, психотропных или одурманивающих веществ; органы управления образованием – о выявлении несовершеннолетних, нуждающихся в помощи государства в связи с самовольным уходом из детских домов, школинтернатов и других детских учреждений либо в связи с прекращением по неуважительным причинам занятий в образовательных учреждениях; органы по делам молодежи – о выявлении несовершеннолетних, находящихся в социально опасном положении и нуждающихся в этой связи в оказании помощи в организации отдыха, досуга, занятости. </w:t>
      </w:r>
    </w:p>
    <w:p>
      <w:pPr>
        <w:pStyle w:val="Normal"/>
        <w:rPr/>
      </w:pPr>
      <w:r>
        <w:rPr/>
        <w:t>Данная информация направляется на имя руководителей вышеуказанных ведомств, сообщения регистрируются в секретариате, а копии и ответы приобщаются к учетнопрофилактической карточке.</w:t>
      </w:r>
    </w:p>
    <w:p>
      <w:pPr>
        <w:pStyle w:val="Normal"/>
        <w:rPr/>
      </w:pPr>
      <w:r>
        <w:rPr/>
        <w:t>Также во взаимодействии с другими органами и учреждениями системы профилактики безнадзорности и правонарушений несовершеннолетних ПДН решают вопросы организации обучения, труда, оздоровительного отдыха и досуга несовершеннолетних, проживающих в семьях, находящихся в социально опасном положении, привлекают к профилактической работе с родителями, отрицательно влияющими на детей, лиц, способных оказать на них положительное влияние, а также внештатных инспекторов полиции. Информация о проведенной работе также отражается в учетно-профилактической карточке и считается факультативной.</w:t>
      </w:r>
    </w:p>
    <w:p>
      <w:pPr>
        <w:pStyle w:val="Normal"/>
        <w:rPr/>
      </w:pPr>
      <w:r>
        <w:rPr/>
        <w:t>Ведение учетно-профилактической карточки на родителей, отрицательно влияющих на детей, прекращается, и родители снимаются с учета в случаях:</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прекращения отрицательного влияния на детей, оздоровления обстановки в </w:t>
      </w:r>
    </w:p>
    <w:p>
      <w:pPr>
        <w:pStyle w:val="Normal"/>
        <w:spacing w:lineRule="atLeast" w:line="100"/>
        <w:ind w:left="225" w:right="4678" w:hanging="240"/>
        <w:jc w:val="left"/>
        <w:rPr>
          <w:rFonts w:ascii="Times New Roman" w:hAnsi="Times New Roman" w:eastAsia="Times New Roman" w:cs="Times New Roman"/>
          <w:color w:val="000000"/>
          <w:sz w:val="20"/>
          <w:szCs w:val="22"/>
          <w:lang w:val="ru-RU" w:eastAsia="ru-RU" w:bidi="ar-SA"/>
        </w:rPr>
      </w:pPr>
      <w:r>
        <w:rPr/>
        <w:t>семье; осуждения к лишению свободы; лишения родительских прав;</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неподтверждения обстоятельств, послуживших основанием для постановки на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профилактический учет; наступления обстоятельств, исключающих возможность отрицательного влияния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на детей; смерти, объявления в установленном законодательством Российской Федерации </w:t>
      </w:r>
    </w:p>
    <w:p>
      <w:pPr>
        <w:pStyle w:val="Normal"/>
        <w:ind w:left="245" w:right="1219" w:hanging="240"/>
        <w:rPr/>
      </w:pPr>
      <w:r>
        <w:rPr/>
        <w:t>порядке умершим или признания безвестно отсутствующим; достижения детьми 18-летнего возраста</w:t>
      </w:r>
      <w:r>
        <w:rPr>
          <w:rStyle w:val="Style11"/>
        </w:rPr>
        <w:footnoteReference w:id="26"/>
      </w:r>
      <w:r>
        <w:rPr/>
        <w:t>.</w:t>
      </w:r>
    </w:p>
    <w:p>
      <w:pPr>
        <w:pStyle w:val="Normal"/>
        <w:rPr/>
      </w:pPr>
      <w:r>
        <w:rPr/>
        <w:t>Инспекторы подразделений по делам несовершеннолетних обязаны уведомить заинтересованных лиц при снятии с учета родителей, состоящих на учете в территориальном органе МВД России, а также в случае неподтверждения обстоятельств, послуживших основанием для постановки на профилактический учет.</w:t>
      </w:r>
    </w:p>
    <w:p>
      <w:pPr>
        <w:pStyle w:val="Normal"/>
        <w:rPr/>
      </w:pPr>
      <w:r>
        <w:rPr/>
        <w:t>По исправлении родителей или иных законных представителей необходимо опросить лицо, состоящее на профилактическом учете, приобщить исчерпывающие материалы, свидетельствующие о его исправлении. В случае, если родители или иные законные представители состояли на профилактическом учете в ПДН в связи с употреблением алкогольной и (или) спиртосодержащей продукции, потреблением наркотических средств или психотропных веществ без назначения врача либо одурманивающих веществ, при решении вопроса о снятии по исправлении к материалам также приобщаются материалы из медицинских организаций. Данные материалы должны быть приобщены к УПК.</w:t>
      </w:r>
    </w:p>
    <w:p>
      <w:pPr>
        <w:pStyle w:val="Normal"/>
        <w:rPr/>
      </w:pPr>
      <w:r>
        <w:rPr/>
        <w:t>Разрешение о снятии родителей или иных законных представителей несовершеннолетних с профилактического учета дается в письменном виде начальником территориального органа МВД России или его заместителем при наличии законных оснований.</w:t>
      </w:r>
    </w:p>
    <w:p>
      <w:pPr>
        <w:pStyle w:val="Normal"/>
        <w:rPr/>
      </w:pPr>
      <w:r>
        <w:rPr/>
        <w:t>В журнале регистрации лиц, состоящих на учете в подразделении по делам несовершеннолетних, производится отметка о дате и основании снятия с учета родителя, отрицательно влияющего не ребенка.</w:t>
      </w:r>
    </w:p>
    <w:p>
      <w:pPr>
        <w:pStyle w:val="Normal"/>
        <w:rPr/>
      </w:pPr>
      <w:r>
        <w:rPr/>
        <w:t>Прекращенные учетно-профилактические карточки хранятся в архиве в течение двух лет, а затем уничтожаются в соответствии с установленным в органах внутренних дел порядком делопроизводства.</w:t>
      </w:r>
    </w:p>
    <w:p>
      <w:pPr>
        <w:pStyle w:val="Normal"/>
        <w:rPr/>
      </w:pPr>
      <w:r>
        <w:rPr/>
        <w:t>В случае, если родители, состоящие на учете в подразделении по делам несовершеннолетних, изменили место жительства, инспектор в трехдневный срок сообщает об этом в территориальный орган МВД России по новому месту жительства.</w:t>
      </w:r>
    </w:p>
    <w:p>
      <w:pPr>
        <w:pStyle w:val="Normal"/>
        <w:rPr/>
      </w:pPr>
      <w:r>
        <w:rPr/>
        <w:t>УПК на родителей ведомственной почтой направляется в территориальный орган МВД России только после получения подтверждения о прибытии его на новое место жительства. При получении сообщения о том, что выбывшее лицо не прибыло к новому месту жительства, материалы докладываются начальнику органа внутренних дел для решения вопроса о розыске лица.</w:t>
      </w:r>
    </w:p>
    <w:p>
      <w:pPr>
        <w:pStyle w:val="Normal"/>
        <w:rPr/>
      </w:pPr>
      <w:r>
        <w:rPr/>
        <w:t>В случае выявления фактов неисполнения родителями или иными законными представителями несовершеннолетних своих обязанностей по их воспитанию, обучению и (или) содержанию, а также фактов отрицательного влияния на их поведение либо жестокого обращения с ними сотрудники ПДН в рамках профилактической работы имеют право вносить в установленном порядке в соответствующие органы и учреждения предложения о применении к ним мер воздействия, предусмотренных законодательством Российской Федерации, а также участвовать в подготовке материалов, необходимых для внесения в суд предложений о применении данных мер.</w:t>
      </w:r>
    </w:p>
    <w:p>
      <w:pPr>
        <w:pStyle w:val="Normal"/>
        <w:rPr/>
      </w:pPr>
      <w:r>
        <w:rPr/>
        <w:t xml:space="preserve">Так, родителям предоставляется свобода выбора средств и методов воспитания своего ребенка с соблюдением ограничений, предусмотренных п. 1 ст. 65 Семейного кодекса Российской Федерации (далее – СК РФ) (приложение 16). Они не вправе причинять вред физическому или психическому развитию ребенка, его нравственному развитию; способы воспитания должны исключать пренебрежительное, жестокое, грубое, унижающее человеческое достоинство обращение, оскорбление или эксплуатацию ребенка. </w:t>
      </w:r>
    </w:p>
    <w:p>
      <w:pPr>
        <w:pStyle w:val="Normal"/>
        <w:rPr/>
      </w:pPr>
      <w:r>
        <w:rPr/>
        <w:t>Кроме того, ст. 63 СК РФ и ст. 44 Федерального закона «Об образовании в Российской Федерации» (приложение 7) устанавливается, что родители обязаны обеспечить получение детьми основного общего образования. Они обязаны создать все необходимые условия для выбора с учетом мнения ребенка, а также с учетом рекомендаций психолого-медико-педагогической комиссии (при ее наличии) формы получения образования и формы обучения организации, осуществляющей образовательную деятельность, языка, языков образования, факультативных и элективных учебных предметов, курсов, дисциплин (модулей) из перечня, предлагаемого организацией, осуществляющей образовательную деятельность.</w:t>
      </w:r>
    </w:p>
    <w:p>
      <w:pPr>
        <w:pStyle w:val="Normal"/>
        <w:rPr/>
      </w:pPr>
      <w:r>
        <w:rPr/>
        <w:t>Обязанность родителей, иных законных представителей детей содержать несовершеннолетних означает, что они должны обеспечить потребности ребенка в питании, одежде, предметах досуга, в отдыхе, лечении и т.п., и выполняется она, как правило, добровольно, без принуждения. Закон не предусматривает каких-либо специальных условий для возникновения обязанности по содержанию (например, наличие у родителей необходимых средств, трудоспособность и дееспособность родителей и др.). Порядок и форма предоставления содержания несовершеннолетним детям определяются родителями самостоятельно, за исключением случаев, когда размер содержания несовершеннолетнего для родителя установлен судом или нотариально заверенным соглашением с другим родителем (ст. 80 СК РФ)</w:t>
      </w:r>
      <w:r>
        <w:rPr>
          <w:rStyle w:val="Style11"/>
        </w:rPr>
        <w:footnoteReference w:id="27"/>
      </w:r>
      <w:r>
        <w:rPr/>
        <w:t>.</w:t>
      </w:r>
    </w:p>
    <w:p>
      <w:pPr>
        <w:pStyle w:val="Normal"/>
        <w:rPr/>
      </w:pPr>
      <w:r>
        <w:rPr/>
        <w:t>В случаях нарушения данных норм к родителям или иным законным представителям несовершеннолетних могут быть применены различные меры ответственности. Так, ст. 156 Уголовного кодекса Российской Федерации (приложение 10) предусматривает ответственность в случае неисполнения или ненадлежащего исполнения обязанностей по воспитанию несовершеннолетнего родителем или иным лицом, на которое возложены эти обязанности, а равно педагогом или другим работником образовательного, воспитательного, лечебного либо иного учреждения, обязанного осуществлять надзор за несовершеннолетним, если это деяние соединено с жестоким обращением с несовершеннолетним. Под жестоким обращением в этих случаях понимается причинение ребенку страданий путем нанесения ему побоев, лишения его пищи и воды, крова и т.п. Истязание, причинение более тяжкого вреда здоровью и доведение до самоубийства предполагают квалификацию соответствующих преступлений по совокупности со ст. 156 УК РФ.</w:t>
      </w:r>
    </w:p>
    <w:p>
      <w:pPr>
        <w:pStyle w:val="Normal"/>
        <w:rPr/>
      </w:pPr>
      <w:r>
        <w:rPr/>
        <w:t xml:space="preserve">Важнейшим средством правового противодействия невыполнения обязанностей по воспитанию и обучению детей является административное законодательство. За неисполнение обязанностей по воспитанию несовершеннолетних, а также за вовлечение несовершеннолетних в совершение противоправных деяний родители или лица, их заменяющие, могут привлекаться и к административной ответственности в соответствии с законодательством об административных правонарушениях. Так, ст. 5.35 КоАП РФ предусматривает ответственность за неисполнение или ненадлежащее исполнение родителями или иными законными представителями несовершеннолетних обязанностей по содержанию, воспитанию, обучению, защите прав и интересов несовершеннолетних. Под неисполнением родителями обязанностей по воспитанию и обучению несовершеннолетних детей понимается прежде всего систематичность противоправных действий (бездействий), осуществляемых в течение продолжительного времени; данный проступок относится к длящемуся административному правонарушению, то есть виновный не исполняет либо ненадлежащим образом исполняет свои обязанности по: содержанию детей, то есть не предоставляет им место проживания, необходимые </w:t>
      </w:r>
    </w:p>
    <w:p>
      <w:pPr>
        <w:pStyle w:val="Normal"/>
        <w:ind w:left="5" w:right="0" w:hanging="0"/>
        <w:rPr>
          <w:rFonts w:ascii="Times New Roman" w:hAnsi="Times New Roman" w:eastAsia="Times New Roman" w:cs="Times New Roman"/>
          <w:color w:val="000000"/>
          <w:sz w:val="20"/>
          <w:szCs w:val="22"/>
          <w:lang w:val="ru-RU" w:eastAsia="ru-RU" w:bidi="ar-SA"/>
        </w:rPr>
      </w:pPr>
      <w:r>
        <w:rPr/>
        <w:t>для нормального развития продукты питания, не обеспечивает одеждой, обувью и т.п.; воспитанию детей, то есть не прививает им элементарных навыков, не учит их соблюдению правовых норм, добру, правилам вежливости, этикета, не прививает уважения к старшим и т.п.; обучению детей, то есть не создает условия для получения образования; защите интересов  и прав детей (имущественных, личных).</w:t>
      </w:r>
    </w:p>
    <w:p>
      <w:pPr>
        <w:pStyle w:val="Normal"/>
        <w:rPr/>
      </w:pPr>
      <w:r>
        <w:rPr/>
        <w:t>В случаях, когда в создании условий для совершения подростками административных правонарушений окажутся виновными родители, они также должны нести административную ответственность, предусмотренную ст. 5.35 КоАП РФ</w:t>
      </w:r>
      <w:r>
        <w:rPr>
          <w:rStyle w:val="Style11"/>
        </w:rPr>
        <w:footnoteReference w:id="28"/>
      </w:r>
      <w:r>
        <w:rPr/>
        <w:t>.</w:t>
      </w:r>
    </w:p>
    <w:p>
      <w:pPr>
        <w:pStyle w:val="Normal"/>
        <w:rPr/>
      </w:pPr>
      <w:r>
        <w:rPr/>
        <w:t>Из разъяснений прокуратурами субъектов РФ практики применения административного законодательства в исследуемой сфере</w:t>
      </w:r>
      <w:r>
        <w:rPr>
          <w:rStyle w:val="Style11"/>
        </w:rPr>
        <w:footnoteReference w:id="29"/>
      </w:r>
      <w:r>
        <w:rPr/>
        <w:t xml:space="preserve"> следует, что сам факт совершения ребенком правонарушения не может служить основанием для возбуждения дела об административном правонарушении в отношении родителей и привлечения их к административной ответственности. Он должен служить основанием для изучения условий воспитания ребенка, выяснения причин совершения им правонарушения. Иногда при проверке этих обстоятельств выясняется, что родители не исполняют или ненадлежаще исполняют свои родительские обязанности, и их действия или бездействие могут содержать признаки административного правонарушения, предусмотренного статьей 5.35. КоАП РФ.</w:t>
      </w:r>
    </w:p>
    <w:p>
      <w:pPr>
        <w:pStyle w:val="Normal"/>
        <w:rPr/>
      </w:pPr>
      <w:r>
        <w:rPr/>
        <w:t>Надо учитывать, что влияние на формирование личности ребенка оказывают не только родители. Практика показывает, что совершение ребенком правонарушения не всегда является следствием неисполнения или ненадлежащего исполнения родителями обязанностей по воспитанию детей.</w:t>
      </w:r>
    </w:p>
    <w:p>
      <w:pPr>
        <w:pStyle w:val="Normal"/>
        <w:rPr/>
      </w:pPr>
      <w:r>
        <w:rPr/>
        <w:t xml:space="preserve">Родители несут ответственность по ст. 5.35. КоАП РФ только в том случае, если бесспорно доказана их вина в неисполнении или ненадлежащем исполнении обязанностей по содержанию, воспитанию, обучению, защите прав детей вне зависимости от того, совершают их дети административные и иные правонарушения или нет. </w:t>
      </w:r>
    </w:p>
    <w:p>
      <w:pPr>
        <w:pStyle w:val="Normal"/>
        <w:rPr/>
      </w:pPr>
      <w:r>
        <w:rPr/>
        <w:t>Следует иметь в виду, что за совершение ребенком некоторых предусмотренных законодательством правонарушений родителей могут привлечь к административной ответственности по другим статьям.</w:t>
      </w:r>
    </w:p>
    <w:p>
      <w:pPr>
        <w:pStyle w:val="Normal"/>
        <w:rPr/>
      </w:pPr>
      <w:r>
        <w:rPr/>
        <w:t>Если правонарушение несовершеннолетнего (до 16 лет) заключается в его появлении в состоянии опьянения, а равно распитии им пива и напитков, изготавливаемых на его основе, алкогольной и спиртосодержащей продукции, потреблении им наркотических средств или психотропных веществ в общественных местах, в том числе на улицах, стадионах, в скверах, парках, в транспортном средстве общего пользования, то его родители (или иные законные представители) могут понести ответственность в соответствии со ст. 20.22. КоАП РФ.</w:t>
      </w:r>
    </w:p>
    <w:p>
      <w:pPr>
        <w:pStyle w:val="Normal"/>
        <w:rPr/>
      </w:pPr>
      <w:r>
        <w:rPr/>
        <w:t>Родители или иные законные представители несовершеннолетних также могут быть привлечены к административной ответственности по ч. 3 ст. 6.10 КоАП РФ за вовлечение несовершеннолетнего в употребление пива и напитков, изготавливаемых на его основе, спиртных напитков или одурманивающих веществ. Наряду с родителями или иными законными представителями несовершеннолетних к административной ответственности по данной норме привлекаются и лица, на которых возложены обязанности по обучению и воспитанию несовершеннолетних. В рамках индивидуальной профилактической работы с родителями или иными законными представителями несовершеннолетних, состоящих на учете, инспектор ПДН имеет право и обязан подобные факты выявлять и пресекать. А виновных лиц привлекать к ответственности, предусмотренной законодательством Российской Федерации.</w:t>
      </w:r>
    </w:p>
    <w:p>
      <w:pPr>
        <w:pStyle w:val="Normal"/>
        <w:spacing w:before="0" w:after="427"/>
        <w:rPr>
          <w:rFonts w:ascii="Times New Roman" w:hAnsi="Times New Roman" w:eastAsia="Times New Roman" w:cs="Times New Roman"/>
          <w:color w:val="000000"/>
          <w:sz w:val="20"/>
          <w:szCs w:val="22"/>
          <w:lang w:val="ru-RU" w:eastAsia="ru-RU" w:bidi="ar-SA"/>
        </w:rPr>
      </w:pPr>
      <w:r>
        <w:rPr/>
        <w:t>Индивидуальная профилактическая работа с родителями, отрицательно влияющими на детей, должна быть направлена на защиту прав и законных интересов детей, а также семьи в целом.</w:t>
      </w:r>
    </w:p>
    <w:p>
      <w:pPr>
        <w:pStyle w:val="Normal"/>
        <w:spacing w:lineRule="atLeast" w:line="100" w:before="0" w:after="29"/>
        <w:ind w:left="55" w:right="0" w:hanging="10"/>
        <w:jc w:val="center"/>
        <w:rPr>
          <w:b/>
          <w:b/>
          <w:sz w:val="24"/>
        </w:rPr>
      </w:pPr>
      <w:r>
        <w:rPr>
          <w:b/>
          <w:sz w:val="24"/>
        </w:rPr>
        <w:t>§4. Особенности организации индивидуальной профилактической работы с несовершеннолетними, совершившими преступление, судимыми, освобожденными из учреждений уголовно-</w:t>
      </w:r>
    </w:p>
    <w:p>
      <w:pPr>
        <w:pStyle w:val="Normal"/>
        <w:spacing w:lineRule="atLeast" w:line="100" w:before="0" w:after="120"/>
        <w:ind w:left="55" w:right="0" w:hanging="10"/>
        <w:jc w:val="center"/>
        <w:rPr>
          <w:b/>
          <w:b/>
          <w:sz w:val="24"/>
        </w:rPr>
      </w:pPr>
      <w:r>
        <w:rPr>
          <w:b/>
          <w:sz w:val="24"/>
        </w:rPr>
        <w:t>исполнительной системы, вернувшимися из специальных учебновоспитательных учреждений закрытого типа</w:t>
      </w:r>
    </w:p>
    <w:p>
      <w:pPr>
        <w:pStyle w:val="Normal"/>
        <w:rPr/>
      </w:pPr>
      <w:r>
        <w:rPr/>
        <w:t>Работа сотрудника ПДН с несовершеннолетними, совершившими преступление, судимыми, освобожденными из учреждений уголовно-исполнительной системы, вернувшимися из специальных учебно-воспитательных учреждений закрытого типа, должна строиться по двум направлениям:</w:t>
      </w:r>
    </w:p>
    <w:p>
      <w:pPr>
        <w:pStyle w:val="Normal"/>
        <w:numPr>
          <w:ilvl w:val="0"/>
          <w:numId w:val="7"/>
        </w:numPr>
        <w:rPr>
          <w:rFonts w:ascii="Times New Roman" w:hAnsi="Times New Roman" w:eastAsia="Times New Roman" w:cs="Times New Roman"/>
          <w:color w:val="000000"/>
          <w:sz w:val="20"/>
          <w:szCs w:val="22"/>
          <w:lang w:val="ru-RU" w:eastAsia="ru-RU" w:bidi="ar-SA"/>
        </w:rPr>
      </w:pPr>
      <w:r>
        <w:rPr/>
        <w:t xml:space="preserve">выявление несовершеннолетних, склонных к повторному совершению правонарушений, и их социально опасных связей, детерминирующих деликвентное поведение; </w:t>
      </w:r>
    </w:p>
    <w:p>
      <w:pPr>
        <w:pStyle w:val="Normal"/>
        <w:numPr>
          <w:ilvl w:val="0"/>
          <w:numId w:val="7"/>
        </w:numPr>
        <w:rPr>
          <w:rFonts w:ascii="Times New Roman" w:hAnsi="Times New Roman" w:eastAsia="Times New Roman" w:cs="Times New Roman"/>
          <w:color w:val="000000"/>
          <w:sz w:val="20"/>
          <w:szCs w:val="22"/>
          <w:lang w:val="ru-RU" w:eastAsia="ru-RU" w:bidi="ar-SA"/>
        </w:rPr>
      </w:pPr>
      <w:r>
        <w:rPr/>
        <w:t>социально-педагогическая реабилитация несовершеннолетнего и предупреждение совершения им новых правонарушений.</w:t>
      </w:r>
    </w:p>
    <w:p>
      <w:pPr>
        <w:pStyle w:val="Normal"/>
        <w:rPr/>
      </w:pPr>
      <w:r>
        <w:rPr/>
        <w:t>Основным отличительным признаком рассматриваемых в данной главе несовершеннолетних является наличие у них опыта участия в следственных действиях в качестве подозреваемых (обвиняемых). То есть с точки зрения предмета нашего внимания следует учитывать методы профилактики, разработанные для борьбы с рецидивной преступностью.</w:t>
      </w:r>
    </w:p>
    <w:p>
      <w:pPr>
        <w:pStyle w:val="Normal"/>
        <w:rPr/>
      </w:pPr>
      <w:r>
        <w:rPr/>
        <w:t>Основной массив повторных преступлений несовершеннолетними (от 87 до 93 %) совершается в течение первого года после освобождения их от наказания</w:t>
      </w:r>
      <w:r>
        <w:rPr>
          <w:rStyle w:val="Style11"/>
        </w:rPr>
        <w:footnoteReference w:id="30"/>
      </w:r>
      <w:r>
        <w:rPr/>
        <w:t>.</w:t>
      </w:r>
    </w:p>
    <w:p>
      <w:pPr>
        <w:pStyle w:val="Normal"/>
        <w:rPr/>
      </w:pPr>
      <w:r>
        <w:rPr/>
        <w:t>Исходя из общесмыслового понимания индивидуальности как особенности психологического склада, отличающего одного человека от другого</w:t>
      </w:r>
      <w:r>
        <w:rPr>
          <w:rStyle w:val="Style11"/>
        </w:rPr>
        <w:footnoteReference w:id="31"/>
      </w:r>
      <w:r>
        <w:rPr/>
        <w:t xml:space="preserve">, универсального рецепта профилактики быть не может. Допустимо лишь констатировать такой факт, что основным объектом, определяющим всю стратегию предупредительной деятельности в организации индивидуальной профилактической работы с несовершеннолетними, является выявление психо-физиологических особенностей подконтрольного лица. </w:t>
      </w:r>
    </w:p>
    <w:p>
      <w:pPr>
        <w:pStyle w:val="Normal"/>
        <w:rPr/>
      </w:pPr>
      <w:r>
        <w:rPr/>
        <w:t>Учитывая положения Постановления Пленума Верховного Суда Российской Федерации от 1 февраля 2011 г. № 1 (приложение 18), в отношении судимого несовершеннолетнего инспектор может использовать в своей работе не только свои интуитивные визуальные психодиагностические способности, но и весь объем информации, собранный правоохранительными органами в ходе предварительного расследования и рассмотрения уголовного дела в суде.</w:t>
      </w:r>
    </w:p>
    <w:p>
      <w:pPr>
        <w:pStyle w:val="Normal"/>
        <w:rPr/>
      </w:pPr>
      <w:r>
        <w:rPr/>
        <w:t xml:space="preserve">Главным источником такой информации по вопросу выявления наклонностей несовершеннолетнего выступает личное дело осужденного, в котором наряду с анкетными данными содержатся сведения, отражающие психо-эмоциональные характеристики, выявленные профессиональными психологами Министерства образования и науки, а также Министерства юстиции Российской Федерации. </w:t>
      </w:r>
    </w:p>
    <w:p>
      <w:pPr>
        <w:pStyle w:val="Normal"/>
        <w:rPr/>
      </w:pPr>
      <w:r>
        <w:rPr/>
        <w:t>Инспектору ПДН необходимо своевременно получать информацию о несовершеннолетних, освобождающихся из воспитательных колоний, чтобы иметь возможность заблаговременно направлять запросы для получения информации, характеризующей несовершеннолетнего, содержащейся в том числе в личном деле воспитанника. Помимо получения характеризующей информации, большое практическое значение для инспектора ПДН будут иметь сведения о его контактах в период отбывания наказания. Данная информация позволит всем субъектам профилактики более эффективно проводить индивидуальную профилактическую работу с несовершеннолетними, совершившими преступление, судимыми, освобожденными из учреждений уголовно-исполнительной системы, не допустить образования групп антиобщественной направленности.</w:t>
      </w:r>
    </w:p>
    <w:p>
      <w:pPr>
        <w:pStyle w:val="Normal"/>
        <w:rPr/>
      </w:pPr>
      <w:r>
        <w:rPr/>
        <w:t>Подготовка к освобождению из воспитательной колонии начинается сотрудниками УФСИН России не менее чем за полгода до освобождения. Процесс подготовки проходит при участии КДНиЗП. Сотруднику ПДН важно на этом этапе наладить взаимодействие со всеми субъектами, в нем участвующими. При этом ПДН не должно подменять функции других участников процесса, а принимать участие только в части, касающейся заблаговременного получения информации о воспитаннике, которая в дальнейшем поможет оптимизировать работу с ним после освобождения. Также важно проинформировать КДНиЗП о существующих проблемах и информации, известной органам внутренних дел, которая будет способствовать адекватной оценке трудностей последующего сопровождения подростка. Так, можно выделить следующий перечень ситуаций, которые требуют учета при подготовке к освобождению: смерть родственников; заключение родственников под стражу и лишение свободы; потеря права на жилье или возрастание риска такой ситуации;</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наличие криминогенных факторов в семье и ближайшем окружении, указывающих </w:t>
      </w:r>
    </w:p>
    <w:p>
      <w:pPr>
        <w:pStyle w:val="Normal"/>
        <w:ind w:left="5" w:right="0" w:hanging="0"/>
        <w:rPr>
          <w:rFonts w:ascii="Times New Roman" w:hAnsi="Times New Roman" w:eastAsia="Times New Roman" w:cs="Times New Roman"/>
          <w:color w:val="000000"/>
          <w:sz w:val="20"/>
          <w:szCs w:val="22"/>
          <w:lang w:val="ru-RU" w:eastAsia="ru-RU" w:bidi="ar-SA"/>
        </w:rPr>
      </w:pPr>
      <w:r>
        <w:rPr/>
        <w:t>на возможность преступного посягательства на несовершеннолетнего, и др.</w:t>
      </w:r>
    </w:p>
    <w:p>
      <w:pPr>
        <w:pStyle w:val="Normal"/>
        <w:rPr/>
      </w:pPr>
      <w:r>
        <w:rPr/>
        <w:t>Аналогичная работа должна проводиться ПДН с СУВУЗТ. Учитывая, что КДНиЗП не позднее чем за месяц до истечения установленного судом срока пребывания несовершеннолетнего в СУВУЗТ имеет право внести в суд представление о продлении воспитаннику срока пребывания, инспектору ПДН необходимо принять участие в совместном с КДНиЗП обследовании условий проживания несовершеннолетнего после его возвращения. Зачастую социальная среда, в которую вернется несовершеннолетний, может только способствовать совершению им новых правонарушений, а продление срока содержания и обучения в СУВУЗТ становится единственным приемлемым вариантом его исправления и обеспечения приемлемых условий проживания.</w:t>
      </w:r>
    </w:p>
    <w:p>
      <w:pPr>
        <w:pStyle w:val="Normal"/>
        <w:rPr/>
      </w:pPr>
      <w:r>
        <w:rPr/>
        <w:t>В работе по предупреждению рецидива правонарушений со стороны несовершеннолетних следует более детально останавливаться на негативных в личностном плане последствиях противоправного поведения. Для наглядности и большего эмоционального воздействия такую работу следует проводить в форме видеоконференцсвязи или экскурсии в пенитенциарные учреждения, в которых на примере плохого жизненного исхода и раскаяния преступников стараться сосредоточить внимание несовершеннолетних именно на отрицательных последствиях в личной жизни людей, совершавших преступления. У лиц, ранее совершавших преступления, при формировании криминального решения сознание сконцентрировано на оценке возможности достичь желаемого результата с учетом имеющихся помех и опасностей</w:t>
      </w:r>
      <w:r>
        <w:rPr>
          <w:rStyle w:val="Style11"/>
        </w:rPr>
        <w:footnoteReference w:id="32"/>
      </w:r>
      <w:r>
        <w:rPr/>
        <w:t>.</w:t>
      </w:r>
    </w:p>
    <w:p>
      <w:pPr>
        <w:pStyle w:val="Normal"/>
        <w:rPr/>
      </w:pPr>
      <w:r>
        <w:rPr/>
        <w:t xml:space="preserve">Характерной чертой преступлений несовершеннолетних настоящего времени становятся насилие и жестокость. При этом несовершеннолетние зачастую преступают тот предел насилия и жестокости, который в конкретной ситуации был бы вполне достаточен для достижения преступной цели. Подростки в процессе совершения преступлений при неудачном для них стечении обстоятельств совершают такие преступления, как убийства, причинение тяжкого вреда здоровью, разбойные нападения. В силу этого целесообразно на примерах из жизни показать, что можно жить без преступления и добиваться положительного авторитета в обществе. </w:t>
      </w:r>
    </w:p>
    <w:p>
      <w:pPr>
        <w:pStyle w:val="Normal"/>
        <w:rPr/>
      </w:pPr>
      <w:r>
        <w:rPr/>
        <w:t xml:space="preserve">Следующий объект изучения в деятельности инспектора по делам несовершеннолетних – это семья подучетного и условия проживания ребенка. А именно – составление социального паспорта семьи, в который входят: установление степени родства, имени, профессиональной занятости и других биографических данных, имеющих значение для индивидуальной профилактической работы с несовершеннолетним.  </w:t>
      </w:r>
    </w:p>
    <w:p>
      <w:pPr>
        <w:pStyle w:val="Normal"/>
        <w:rPr/>
      </w:pPr>
      <w:r>
        <w:rPr/>
        <w:t>Планируя профилактические мероприятия по нормализации обстановки в неблагополучных семьях, следует анализировать факторы, лежащие в основе семейного неблагополучия</w:t>
      </w:r>
      <w:r>
        <w:rPr>
          <w:i/>
          <w:sz w:val="16"/>
          <w:vertAlign w:val="superscript"/>
        </w:rPr>
        <w:t>2</w:t>
      </w:r>
      <w:r>
        <w:rPr/>
        <w:t>, такие как склонность к употреблению спиртных напитков, ведение паразитического образа жизни, тунеядство и т.п.</w:t>
      </w:r>
    </w:p>
    <w:p>
      <w:pPr>
        <w:pStyle w:val="Normal"/>
        <w:rPr/>
      </w:pPr>
      <w:r>
        <w:rPr/>
        <w:t xml:space="preserve">Еще одну группу факторов девиантного поведения несовершеннолетних составляют дефекты школьного воспитания. Поэтому в работе по профилактике повторных правонарушений со стороны несовершеннолетних, ранее совершивших преступления, инспектору ПДН необходимо учитывать то, что в школах осуществляется анализ причин девиантного поведения детей и подростков, устанавливается преемственность с дошкольным воспитанием и обратная связь с послешкольным периодом жизни. Также должна прослеживаться линия поведения несовершеннолетнего, отражающая корреляцию школьной и семейной жизни подростка. Формами такой работы могут быть: контроль за успеваемостью в школе; налаживание контактов с советами профилактики школы, посещение несовершеннолетних по месту жительства совместно с педагогическими работниками школы. </w:t>
      </w:r>
    </w:p>
    <w:p>
      <w:pPr>
        <w:pStyle w:val="Normal"/>
        <w:rPr/>
      </w:pPr>
      <w:r>
        <w:rPr/>
        <w:t>К одной из специфических групп факторов девиантного поведения следует отнести отношения подростков с окружающими людьми в часы досуга. Общий объем свободного времени у подростков достаточно велик (особенно у «трудных» подростков), однако бессодержательное его использование, бесконтрольность порождают часто примитивные формы досуговой деятельности, превращают свободное время из потенциального фактора развития личности в фактор его социальной деградации. Этому способствует плохая организация досуга со стороны органов и организаций, призванных работать с подростками</w:t>
      </w:r>
      <w:r>
        <w:rPr>
          <w:rStyle w:val="Style11"/>
        </w:rPr>
        <w:footnoteReference w:id="33"/>
      </w:r>
      <w:r>
        <w:rPr/>
        <w:t xml:space="preserve">. </w:t>
      </w:r>
      <w:r>
        <w:rPr>
          <w:rStyle w:val="Style11"/>
        </w:rPr>
        <w:footnoteReference w:id="34"/>
      </w:r>
    </w:p>
    <w:p>
      <w:pPr>
        <w:pStyle w:val="Normal"/>
        <w:rPr/>
      </w:pPr>
      <w:r>
        <w:rPr/>
        <w:t>В досуговом пространстве видны изменения всей системы ценностных ориентаций в связи с падением уровня общей культуры, разрушением традиционных норм и ценностей</w:t>
      </w:r>
      <w:r>
        <w:rPr>
          <w:rStyle w:val="Style11"/>
        </w:rPr>
        <w:footnoteReference w:id="35"/>
      </w:r>
      <w:r>
        <w:rPr/>
        <w:t xml:space="preserve">. Поэтому в целях вовлечения состоящих на учете несовершеннолетних в активные формы досуга в летний период целесообразно проводить межведомственные комплексные операции по типу «Подросток», при которых планировать формы занятий ранее судимых несовершеннолетних по каждому летнему месяцу. </w:t>
      </w:r>
    </w:p>
    <w:p>
      <w:pPr>
        <w:pStyle w:val="Normal"/>
        <w:rPr/>
      </w:pPr>
      <w:r>
        <w:rPr/>
        <w:t>Проведение межведомственных комплексных операций является хоть и эффективным, но не единственным способом межведомственного взаимодействия. Неоценимую роль в профилактической работе с несовершеннолетними также играют: территориальные центры социальной помощи семье и детям, такие как Центр защиты детей «Милосердие», Международный фонд «Правопорядок», Детский фонд; комитеты по делам молодежи; центры реабилитации и профилактики правонарушений среди несовершеннолетних и молодежи; региональные коммерческие центры; детские приюты; социальные центры лечения и реабилитации несовершеннолетних, страдающих наркоманией и алкоголизмом; Фонд молодежных инициатив и др.</w:t>
      </w:r>
    </w:p>
    <w:p>
      <w:pPr>
        <w:pStyle w:val="Normal"/>
        <w:rPr/>
      </w:pPr>
      <w:r>
        <w:rPr/>
        <w:t>Исправление и ресоциализация осужденных является особым педагогическим процессом, предполагающим разрушение у подростков негативных, антиобщественных свойств и проявлений, формирование у несовершеннолетних социально полезных качеств</w:t>
      </w:r>
      <w:r>
        <w:rPr>
          <w:rStyle w:val="Style11"/>
        </w:rPr>
        <w:footnoteReference w:id="36"/>
      </w:r>
      <w:r>
        <w:rPr/>
        <w:t>.</w:t>
      </w:r>
    </w:p>
    <w:p>
      <w:pPr>
        <w:pStyle w:val="Normal"/>
        <w:rPr/>
      </w:pPr>
      <w:r>
        <w:rPr/>
        <w:t xml:space="preserve">Однако законодатель не выделяет особенностей профилактики несовершеннолетних, совершивших преступление. С учетом обобщения судебной практики и наблюдений отечественных исследователей в качестве специфических черт организации профилактической работы с несовершеннолетними, совершившими общественно опасные деяния, следует учитывать следующие положения. </w:t>
      </w:r>
    </w:p>
    <w:p>
      <w:pPr>
        <w:pStyle w:val="Normal"/>
        <w:rPr/>
      </w:pPr>
      <w:r>
        <w:rPr/>
        <w:t xml:space="preserve">Несовершеннолетних, прошедших уголовную юстицию, характеризует отвержение общепризнанных ценностей (продуктивная жизнь, честность, ответственность, образованность). Предпочтения ими отдаются материальному благополучию, обеспеченной жизни, развлечениям. </w:t>
      </w:r>
    </w:p>
    <w:p>
      <w:pPr>
        <w:pStyle w:val="Normal"/>
        <w:rPr/>
      </w:pPr>
      <w:r>
        <w:rPr/>
        <w:t>Большинство судимых несовершеннолетних отличает фактор склонности к накоплению негативных переживаний (обида, отсутствие эмоционального самоконтроля)</w:t>
      </w:r>
      <w:r>
        <w:rPr>
          <w:rStyle w:val="Style11"/>
        </w:rPr>
        <w:footnoteReference w:id="37"/>
      </w:r>
      <w:r>
        <w:rPr/>
        <w:t xml:space="preserve">. </w:t>
      </w:r>
    </w:p>
    <w:p>
      <w:pPr>
        <w:pStyle w:val="Normal"/>
        <w:ind w:left="5" w:right="0" w:hanging="0"/>
        <w:rPr/>
      </w:pPr>
      <w:r>
        <w:rPr/>
        <w:t>У большинства изученных лиц наблюдается склонность к переносу ответственности за происходящее на внешние обстоятельства и других людей. Ощущение «ненужности» испытывают 48,8 % несовершеннолетних. Около половины рассматриваемых несовершеннолетних имеют отклонения в психике</w:t>
      </w:r>
      <w:r>
        <w:rPr>
          <w:rStyle w:val="Style11"/>
        </w:rPr>
        <w:footnoteReference w:id="38"/>
      </w:r>
      <w:r>
        <w:rPr/>
        <w:t xml:space="preserve">. </w:t>
      </w:r>
    </w:p>
    <w:p>
      <w:pPr>
        <w:pStyle w:val="Normal"/>
        <w:rPr/>
      </w:pPr>
      <w:r>
        <w:rPr/>
        <w:t>Главным объединяющим признаком всех несовершеннолетних рассматриваемой категории является наличие у них судебного опыта после совершенного преступления, а также присутствие особого правового статуса лица, освобожденного от наказания (уголовной ответственности), и, как правило, надломленная психо-эмоциональная сфера.</w:t>
      </w:r>
    </w:p>
    <w:p>
      <w:pPr>
        <w:pStyle w:val="Normal"/>
        <w:rPr/>
      </w:pPr>
      <w:r>
        <w:rPr/>
        <w:t>В первую очередь при работе с лицами, совершившими преступления в несовершеннолетнем возрасте, используются меры медико-психологического и педагогического характера вместо карательных правоограничений</w:t>
      </w:r>
      <w:r>
        <w:rPr>
          <w:i/>
          <w:sz w:val="16"/>
          <w:vertAlign w:val="superscript"/>
        </w:rPr>
        <w:t>2</w:t>
      </w:r>
      <w:r>
        <w:rPr/>
        <w:t>. В зарубежной правоохранительной практике утвердилось мнение о том, что для работы с несовершеннолетним необходим новый тип сотрудника полиции: «он должен быть другом и наставником детей, энтузиастом своего дела, совмещать в себе качества адвоката, социолога и психолога, быть энергичным и инициативным»</w:t>
      </w:r>
      <w:r>
        <w:rPr>
          <w:rStyle w:val="Style11"/>
        </w:rPr>
        <w:footnoteReference w:id="39"/>
      </w:r>
      <w:r>
        <w:rPr/>
        <w:t xml:space="preserve">. Иными словами, инспектор ПДН должен стать «доброй» тенью несовершеннолетнего, сопровождающей его в значимых для подростка мероприятиях. </w:t>
      </w:r>
    </w:p>
    <w:p>
      <w:pPr>
        <w:pStyle w:val="Normal"/>
        <w:rPr/>
      </w:pPr>
      <w:r>
        <w:rPr/>
        <w:t xml:space="preserve">Индивидуальная профилактическая работа по ресоциализации подростка, как правило, проводится в три этапа. </w:t>
      </w:r>
    </w:p>
    <w:p>
      <w:pPr>
        <w:pStyle w:val="Normal"/>
        <w:rPr/>
      </w:pPr>
      <w:r>
        <w:rPr/>
        <w:t>Первый этап можно назвать организационным</w:t>
      </w:r>
      <w:r>
        <w:rPr>
          <w:rStyle w:val="Style11"/>
        </w:rPr>
        <w:footnoteReference w:id="40"/>
      </w:r>
      <w:r>
        <w:rPr/>
        <w:t xml:space="preserve">, в процессе которого проводится диагностика личности подростка, вырабатывается оценка социального состояния семьи, выявляются существующие в семье проблемы и определяется степень необходимого вмешательства. </w:t>
      </w:r>
    </w:p>
    <w:p>
      <w:pPr>
        <w:pStyle w:val="Normal"/>
        <w:rPr/>
      </w:pPr>
      <w:r>
        <w:rPr/>
        <w:t>Второй этап – функциональный, в ходе которого должны быть приняты действенные меры для социального оздоровления</w:t>
      </w:r>
      <w:r>
        <w:rPr>
          <w:rStyle w:val="Style11"/>
        </w:rPr>
        <w:footnoteReference w:id="41"/>
      </w:r>
      <w:r>
        <w:rPr/>
        <w:t xml:space="preserve">. Это могут быть мероприятия, направленные на трудоустройство родителей, помощь в оформлении социальных пособий, организация лечения от алкоголизма, наркомании, временное помещение несовершеннолетнего в специализированное учреждение и т.д. </w:t>
      </w:r>
    </w:p>
    <w:p>
      <w:pPr>
        <w:pStyle w:val="Normal"/>
        <w:rPr/>
      </w:pPr>
      <w:r>
        <w:rPr/>
        <w:t>Третий этап является контрольным, на котором подводятся итоги проведенной работы и исследуются ее результаты</w:t>
      </w:r>
      <w:r>
        <w:rPr>
          <w:rStyle w:val="Style11"/>
        </w:rPr>
        <w:footnoteReference w:id="42"/>
      </w:r>
      <w:r>
        <w:rPr/>
        <w:t>.</w:t>
      </w:r>
    </w:p>
    <w:p>
      <w:pPr>
        <w:pStyle w:val="Normal"/>
        <w:rPr/>
      </w:pPr>
      <w:r>
        <w:rPr/>
        <w:t xml:space="preserve">Основное внимание в работе с несовершеннолетними осужденными следует уделять организации взаимодействия с другими службами и подразделениями органов внутренних дел, а также со всеми учреждениями, специализирующимися на работе с несовершеннолетними преступниками. К числу таковых следует отнести: уголовный розыск (в процессе выявления подучетной категории несовершеннолетних); участковых уполномоченных полиции (особенно при совместном проведении профилактического обхода административного участка); уголовно-исполнительную инспекцию ФСИН России, в которой данный несовершеннолетний состоит на учете (в процессе коррекционной работы с несовершеннолетним); представителей образовательных учреждений, где обучается подросток (в рамках индивидуальной диагностики личности несовершеннолетнего); комиссии по делам несовершеннолетних и защите их прав при муниципальных администрациях районов (КДНиЗП); районные управления социальной защиты населения. </w:t>
      </w:r>
    </w:p>
    <w:p>
      <w:pPr>
        <w:pStyle w:val="Normal"/>
        <w:rPr/>
      </w:pPr>
      <w:r>
        <w:rPr/>
        <w:t>Эффективным приемом индивидуальной профилактической работы с несовершеннолетними, совершившими преступление, судимыми, освобожденными из учреждений уголовно-исполнительной системы, вернувшимися из СУВУЗТ, является институт наставничества. Шефство над несовершеннолетними может осуществляться как конкретными сотрудниками органов внутренних дел, так и коллективами подразделений. Возможно привлечение к данной работе общественных советов при ОВД, ветеранских организаций, пенсионеров МВД России. При применении этого метода индивидуальной профилактической работы следует исходить, прежде всего, из принципов добровольности, не допуская формализма и замены реального желания сотрудников оказать помощь детям, попавшим в трудную жизненную ситуацию, субъективными показателями отчетности.</w:t>
      </w:r>
    </w:p>
    <w:p>
      <w:pPr>
        <w:pStyle w:val="Normal"/>
        <w:rPr/>
      </w:pPr>
      <w:r>
        <w:rPr/>
        <w:t>Таким образом, с учетом вышеизложенного, в профилактической деятельности повторной преступности несовершеннолетних инспектору ПДН следует руководствоваться следующими положениями: рассматривать раннее предупреждение повторных преступлений в качестве прио-</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ритетного и подлежащего обязательному учету; в первую очередь определить потенциальную возможность несовершеннолетнего к </w:t>
      </w:r>
    </w:p>
    <w:p>
      <w:pPr>
        <w:pStyle w:val="Normal"/>
        <w:ind w:left="245" w:right="0" w:hanging="240"/>
        <w:rPr>
          <w:rFonts w:ascii="Times New Roman" w:hAnsi="Times New Roman" w:eastAsia="Times New Roman" w:cs="Times New Roman"/>
          <w:color w:val="000000"/>
          <w:sz w:val="20"/>
          <w:szCs w:val="22"/>
          <w:lang w:val="ru-RU" w:eastAsia="ru-RU" w:bidi="ar-SA"/>
        </w:rPr>
      </w:pPr>
      <w:r>
        <w:rPr/>
        <w:t>совершению нового преступления; установить факторы (внутренние и внешние или смешанные), влияющие на приня-</w:t>
      </w:r>
    </w:p>
    <w:p>
      <w:pPr>
        <w:pStyle w:val="Normal"/>
        <w:ind w:left="245" w:right="0" w:hanging="240"/>
        <w:rPr>
          <w:rFonts w:ascii="Times New Roman" w:hAnsi="Times New Roman" w:eastAsia="Times New Roman" w:cs="Times New Roman"/>
          <w:color w:val="000000"/>
          <w:sz w:val="20"/>
          <w:szCs w:val="22"/>
          <w:lang w:val="ru-RU" w:eastAsia="ru-RU" w:bidi="ar-SA"/>
        </w:rPr>
      </w:pPr>
      <w:r>
        <w:rPr/>
        <w:t>тие решения совершить повторное правонарушение; осуществлять непрерывное профилактическое воздействие на несовершеннолетне-</w:t>
      </w:r>
    </w:p>
    <w:p>
      <w:pPr>
        <w:pStyle w:val="Normal"/>
        <w:ind w:left="245" w:right="0" w:hanging="240"/>
        <w:rPr>
          <w:rFonts w:ascii="Times New Roman" w:hAnsi="Times New Roman" w:eastAsia="Times New Roman" w:cs="Times New Roman"/>
          <w:color w:val="000000"/>
          <w:sz w:val="20"/>
          <w:szCs w:val="22"/>
          <w:lang w:val="ru-RU" w:eastAsia="ru-RU" w:bidi="ar-SA"/>
        </w:rPr>
      </w:pPr>
      <w:r>
        <w:rPr/>
        <w:t>го, склонного к совершению повторного преступления; использовать комплексные планы с четкой классификацией мероприятий, регули-</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рующих порядок контроля за данной категорией несовершеннолетних; посещать несовершеннолетних по месту жительства совместно с педагогическими </w:t>
      </w:r>
    </w:p>
    <w:p>
      <w:pPr>
        <w:pStyle w:val="Normal"/>
        <w:spacing w:lineRule="atLeast" w:line="100"/>
        <w:ind w:left="225" w:right="0" w:hanging="240"/>
        <w:jc w:val="left"/>
        <w:rPr/>
      </w:pPr>
      <w:r>
        <w:rPr/>
        <w:t>работниками школы и социальными работниками; использовать возможности уличных (квартальных, домовых) комитетов</w:t>
      </w:r>
      <w:r>
        <w:rPr>
          <w:rStyle w:val="Style11"/>
        </w:rPr>
        <w:footnoteReference w:id="43"/>
      </w:r>
      <w:r>
        <w:rPr/>
        <w:t xml:space="preserve">; индивидуально и дифференцированно применять меры воздействия в зависимости </w:t>
      </w:r>
    </w:p>
    <w:p>
      <w:pPr>
        <w:pStyle w:val="Normal"/>
        <w:ind w:left="245" w:right="0" w:hanging="240"/>
        <w:rPr/>
      </w:pPr>
      <w:r>
        <w:rPr/>
        <w:t>от деформации правового сознания подростка</w:t>
      </w:r>
      <w:r>
        <w:rPr>
          <w:rStyle w:val="Style11"/>
        </w:rPr>
        <w:footnoteReference w:id="44"/>
      </w:r>
      <w:r>
        <w:rPr/>
        <w:t xml:space="preserve">; применять программы индивидуальной коррекции противоправного поведения </w:t>
      </w:r>
    </w:p>
    <w:p>
      <w:pPr>
        <w:pStyle w:val="Normal"/>
        <w:ind w:left="5" w:right="0" w:hanging="0"/>
        <w:rPr/>
      </w:pPr>
      <w:r>
        <w:rPr/>
        <w:t>несовершеннолетнего</w:t>
      </w:r>
      <w:r>
        <w:rPr>
          <w:rStyle w:val="Style11"/>
        </w:rPr>
        <w:footnoteReference w:id="45"/>
      </w:r>
      <w:r>
        <w:rPr/>
        <w:t>;</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принимать участие в организации досуга несовершеннолетнего, особенно в летний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период; совместно с медицинскими работниками пропагандировать здоровый образ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жизни; присутствовать как можно чаще на больших мероприятиях, связанных с участием </w:t>
      </w:r>
    </w:p>
    <w:p>
      <w:pPr>
        <w:pStyle w:val="Normal"/>
        <w:spacing w:before="0" w:after="487"/>
        <w:ind w:left="5" w:right="0" w:hanging="0"/>
        <w:rPr>
          <w:rFonts w:ascii="Times New Roman" w:hAnsi="Times New Roman" w:eastAsia="Times New Roman" w:cs="Times New Roman"/>
          <w:color w:val="000000"/>
          <w:sz w:val="20"/>
          <w:szCs w:val="22"/>
          <w:lang w:val="ru-RU" w:eastAsia="ru-RU" w:bidi="ar-SA"/>
        </w:rPr>
      </w:pPr>
      <w:r>
        <w:rPr/>
        <w:t xml:space="preserve">несовершеннолетних подростков, ранее совершивших преступление. </w:t>
      </w:r>
    </w:p>
    <w:p>
      <w:pPr>
        <w:pStyle w:val="Normal"/>
        <w:spacing w:lineRule="atLeast" w:line="100" w:before="0" w:after="29"/>
        <w:ind w:left="223" w:right="204" w:hanging="10"/>
        <w:jc w:val="center"/>
        <w:rPr>
          <w:b/>
          <w:b/>
          <w:sz w:val="24"/>
        </w:rPr>
      </w:pPr>
      <w:r>
        <w:rPr>
          <w:b/>
          <w:sz w:val="24"/>
        </w:rPr>
        <w:t xml:space="preserve">§5. Особенности организации индивидуальной профилактической работы с несовершеннолетними, </w:t>
      </w:r>
    </w:p>
    <w:p>
      <w:pPr>
        <w:pStyle w:val="Normal"/>
        <w:spacing w:lineRule="atLeast" w:line="100" w:before="0" w:after="29"/>
        <w:ind w:left="55" w:right="0" w:hanging="10"/>
        <w:jc w:val="center"/>
        <w:rPr>
          <w:b/>
          <w:b/>
          <w:sz w:val="24"/>
        </w:rPr>
      </w:pPr>
      <w:r>
        <w:rPr>
          <w:b/>
          <w:sz w:val="24"/>
        </w:rPr>
        <w:t xml:space="preserve">состоящими на профилактическом учете, употребляющими </w:t>
      </w:r>
    </w:p>
    <w:p>
      <w:pPr>
        <w:pStyle w:val="Normal"/>
        <w:spacing w:lineRule="atLeast" w:line="100" w:before="0" w:after="252"/>
        <w:ind w:left="55" w:right="0" w:hanging="10"/>
        <w:jc w:val="center"/>
        <w:rPr>
          <w:b/>
          <w:b/>
          <w:sz w:val="24"/>
        </w:rPr>
      </w:pPr>
      <w:r>
        <w:rPr>
          <w:b/>
          <w:sz w:val="24"/>
        </w:rPr>
        <w:t>наркотические средства или психотропные вещества без назначения врача либо употребляющими одурманивающие вещества, алкогольную и спиртосодержащую продукцию</w:t>
      </w:r>
    </w:p>
    <w:p>
      <w:pPr>
        <w:pStyle w:val="Normal"/>
        <w:rPr/>
      </w:pPr>
      <w:r>
        <w:rPr/>
        <w:t>В соответствии с п. 73.7 Инструкции по организации деятельности подразделений по делам несовершеннолетних органов внутренних дел Российской Федерации, утвержденной приказом МВД России от 15 октября 2013 г. № 845, должностные лица ПДН в отношении несовершеннолетних, потребляющих наркотические средства или психотропные вещества без назначения врача либо одурманивающие вещества:</w:t>
      </w:r>
    </w:p>
    <w:p>
      <w:pPr>
        <w:pStyle w:val="Normal"/>
        <w:numPr>
          <w:ilvl w:val="0"/>
          <w:numId w:val="8"/>
        </w:numPr>
        <w:rPr>
          <w:rFonts w:ascii="Times New Roman" w:hAnsi="Times New Roman" w:eastAsia="Times New Roman" w:cs="Times New Roman"/>
          <w:color w:val="000000"/>
          <w:sz w:val="20"/>
          <w:szCs w:val="22"/>
          <w:lang w:val="ru-RU" w:eastAsia="ru-RU" w:bidi="ar-SA"/>
        </w:rPr>
      </w:pPr>
      <w:r>
        <w:rPr/>
        <w:t>Устанавливают, используя помощь сотрудников других подразделений территориального органа МВД России, обстоятельства, связанные с приобретением несовершеннолетними наркотических средств или психотропных веществ без назначения врача либо одурманивающих веществ.</w:t>
      </w:r>
    </w:p>
    <w:p>
      <w:pPr>
        <w:pStyle w:val="Normal"/>
        <w:numPr>
          <w:ilvl w:val="0"/>
          <w:numId w:val="8"/>
        </w:numPr>
        <w:rPr>
          <w:rFonts w:ascii="Times New Roman" w:hAnsi="Times New Roman" w:eastAsia="Times New Roman" w:cs="Times New Roman"/>
          <w:color w:val="000000"/>
          <w:sz w:val="20"/>
          <w:szCs w:val="22"/>
          <w:lang w:val="ru-RU" w:eastAsia="ru-RU" w:bidi="ar-SA"/>
        </w:rPr>
      </w:pPr>
      <w:r>
        <w:rPr/>
        <w:t>Информируют в возможно короткий срок медицинские организации о выявлении несовершеннолетнего, нуждающегося в обследовании, наблюдении или лечении в связи с употреблением наркотических средств или психотропных веществ без назначения врача либо одурманивающих веществ.</w:t>
      </w:r>
    </w:p>
    <w:p>
      <w:pPr>
        <w:pStyle w:val="Normal"/>
        <w:numPr>
          <w:ilvl w:val="0"/>
          <w:numId w:val="8"/>
        </w:numPr>
        <w:rPr>
          <w:rFonts w:ascii="Times New Roman" w:hAnsi="Times New Roman" w:eastAsia="Times New Roman" w:cs="Times New Roman"/>
          <w:color w:val="000000"/>
          <w:sz w:val="20"/>
          <w:szCs w:val="22"/>
          <w:lang w:val="ru-RU" w:eastAsia="ru-RU" w:bidi="ar-SA"/>
        </w:rPr>
      </w:pPr>
      <w:r>
        <w:rPr/>
        <w:t>Предлагают несовершеннолетнему, его родителям или иным законным представителям обратиться в медицинские организации для обследования несовершеннолетнего и оказания ему необходимой медицинской помощи.</w:t>
      </w:r>
    </w:p>
    <w:p>
      <w:pPr>
        <w:pStyle w:val="Normal"/>
        <w:numPr>
          <w:ilvl w:val="0"/>
          <w:numId w:val="8"/>
        </w:numPr>
        <w:rPr>
          <w:rFonts w:ascii="Times New Roman" w:hAnsi="Times New Roman" w:eastAsia="Times New Roman" w:cs="Times New Roman"/>
          <w:color w:val="000000"/>
          <w:sz w:val="20"/>
          <w:szCs w:val="22"/>
          <w:lang w:val="ru-RU" w:eastAsia="ru-RU" w:bidi="ar-SA"/>
        </w:rPr>
      </w:pPr>
      <w:r>
        <w:rPr/>
        <w:t>В отношении несовершеннолетних, употребляющих алкогольную и (или) спиртосодержащую продукцию, проводятся мероприятия, предусмотренные подпунктом 73.7  Инструкции.</w:t>
      </w:r>
    </w:p>
    <w:p>
      <w:pPr>
        <w:pStyle w:val="Normal"/>
        <w:rPr/>
      </w:pPr>
      <w:r>
        <w:rPr/>
        <w:t xml:space="preserve">Работа по предупреждению алкоголизма и наркомании должна включать в себя различные формы профилактической деятельности с молодежью. </w:t>
      </w:r>
    </w:p>
    <w:p>
      <w:pPr>
        <w:pStyle w:val="Normal"/>
        <w:ind w:left="240" w:right="0" w:hanging="0"/>
        <w:rPr/>
      </w:pPr>
      <w:r>
        <w:rPr/>
        <w:t>Так, в научной литературе</w:t>
      </w:r>
      <w:r>
        <w:rPr>
          <w:rStyle w:val="Style11"/>
        </w:rPr>
        <w:footnoteReference w:id="46"/>
      </w:r>
      <w:r>
        <w:rPr/>
        <w:t xml:space="preserve"> встречается следующая классификация профилактики: истинная профилактика;</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радикальная (благоприятные социальные условия; постоянное повышение куль-</w:t>
      </w:r>
    </w:p>
    <w:p>
      <w:pPr>
        <w:pStyle w:val="Normal"/>
        <w:ind w:left="5" w:right="0" w:hanging="0"/>
        <w:rPr>
          <w:rFonts w:ascii="Times New Roman" w:hAnsi="Times New Roman" w:eastAsia="Times New Roman" w:cs="Times New Roman"/>
          <w:color w:val="000000"/>
          <w:sz w:val="20"/>
          <w:szCs w:val="22"/>
          <w:lang w:val="ru-RU" w:eastAsia="ru-RU" w:bidi="ar-SA"/>
        </w:rPr>
      </w:pPr>
      <w:r>
        <w:rPr/>
        <w:t>турного уровня населения, хорошо продуманная система отдыха и досуга, развитие физической культуры и спорта, особенно для молодежи; обеспечение производства наркотических средств только для медицинских и научных целей: строгие меры контроля производства экспорта и импорта и потребления наркотических средств; замена в сельском хозяйстве культур, содержащих наркотические вещества, на культуры, их не содержащие; замена наркотических средств в лечебной практике другими методами и средствами; предупреждение незаконного оборота наркотиков с целью устранения возможности их немедицинского употребления; законодательные акты, предусматривающие строгое наказание за нарушение установленного в стране порядка производства, торговли и потребления наркотических средств); ранняя (выявление случаев немедицинского потребления наркотических средств лицами, в отношении которых установлен факт немедицинского потребления наркотиков, экспериментаторов, и проведение санитарно-просветительных, воспитательных, психотерапевтических мер для полного прекращения злоупотребления, немедицинского потребления и предупреждения перехода в болезнь – наркоманию; выявление источников незаконного получения наркотических средств и полное их пресечение); условная профилактика;</w:t>
      </w:r>
    </w:p>
    <w:p>
      <w:pPr>
        <w:pStyle w:val="Normal"/>
        <w:rPr/>
      </w:pPr>
      <w:r>
        <w:rPr/>
        <w:t>запоздалая (выявление больных на ранних стадиях наркомании, лечение; поддерживающая терапия; социальная помощь и контроль с целью предупреждения рецидивов; пресечение источников незаконного получения наркотиков); поздняя (организация лечения тяжелых, хронических форм наркомании; поддерживающая терапия; социальная помощь с целью предупреждения рецидива и деградации личности); терминальная (в исходной фазе) (принудительное лечение лиц, страдающих хрони-</w:t>
      </w:r>
    </w:p>
    <w:p>
      <w:pPr>
        <w:pStyle w:val="Normal"/>
        <w:ind w:left="5" w:right="0" w:hanging="0"/>
        <w:rPr>
          <w:rFonts w:ascii="Times New Roman" w:hAnsi="Times New Roman" w:eastAsia="Times New Roman" w:cs="Times New Roman"/>
          <w:color w:val="000000"/>
          <w:sz w:val="20"/>
          <w:szCs w:val="22"/>
          <w:lang w:val="ru-RU" w:eastAsia="ru-RU" w:bidi="ar-SA"/>
        </w:rPr>
      </w:pPr>
      <w:r>
        <w:rPr/>
        <w:t>ческой наркоманией и отказывающихся от лечения для предупреждения деградации и гибели; поддерживающая терапия; социальная помощь, в том числе правовая).</w:t>
      </w:r>
    </w:p>
    <w:p>
      <w:pPr>
        <w:pStyle w:val="Normal"/>
        <w:rPr/>
      </w:pPr>
      <w:r>
        <w:rPr/>
        <w:t>Практически все антинаркотические мероприятия воспитательного характера проводятся комплексно представителями образования, здравоохранения, органов внутренних дел и реализуются по следующим направлениям</w:t>
      </w:r>
      <w:r>
        <w:rPr>
          <w:rStyle w:val="Style11"/>
        </w:rPr>
        <w:footnoteReference w:id="47"/>
      </w:r>
      <w:r>
        <w:rPr/>
        <w:t>: поиск форм и средств повышения эффективности профилактической антинаркоти-</w:t>
      </w:r>
    </w:p>
    <w:p>
      <w:pPr>
        <w:pStyle w:val="Normal"/>
        <w:ind w:left="245" w:right="4286" w:hanging="240"/>
        <w:rPr>
          <w:rFonts w:ascii="Times New Roman" w:hAnsi="Times New Roman" w:eastAsia="Times New Roman" w:cs="Times New Roman"/>
          <w:color w:val="000000"/>
          <w:sz w:val="20"/>
          <w:szCs w:val="22"/>
          <w:lang w:val="ru-RU" w:eastAsia="ru-RU" w:bidi="ar-SA"/>
        </w:rPr>
      </w:pPr>
      <w:r>
        <w:rPr/>
        <w:t>ческой работы; пропаганда здорового образа жизни;</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последипломное обучение и переобучение специалистов образовательных учреж-</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дений по программам оказания первичной профилактической помощи; проведение </w:t>
        <w:tab/>
        <w:t xml:space="preserve">мониторинга </w:t>
        <w:tab/>
        <w:t xml:space="preserve">распространенности </w:t>
        <w:tab/>
        <w:t xml:space="preserve">употребления </w:t>
        <w:tab/>
        <w:t xml:space="preserve">психоактивных </w:t>
      </w:r>
    </w:p>
    <w:p>
      <w:pPr>
        <w:pStyle w:val="Normal"/>
        <w:ind w:left="5" w:right="0" w:hanging="0"/>
        <w:rPr>
          <w:rFonts w:ascii="Times New Roman" w:hAnsi="Times New Roman" w:eastAsia="Times New Roman" w:cs="Times New Roman"/>
          <w:color w:val="000000"/>
          <w:sz w:val="20"/>
          <w:szCs w:val="22"/>
          <w:lang w:val="ru-RU" w:eastAsia="ru-RU" w:bidi="ar-SA"/>
        </w:rPr>
      </w:pPr>
      <w:r>
        <w:rPr/>
        <w:t>веществ в детско-подростковой среде;</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разработка </w:t>
        <w:tab/>
        <w:t xml:space="preserve">концепции </w:t>
        <w:tab/>
        <w:t xml:space="preserve">первичной </w:t>
        <w:tab/>
        <w:t xml:space="preserve">профилактики </w:t>
        <w:tab/>
        <w:t xml:space="preserve">наркомании </w:t>
        <w:tab/>
        <w:t xml:space="preserve">среди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несовершеннолетних; разработка законодательных предложений и нормативных актов, регулирующих </w:t>
      </w:r>
    </w:p>
    <w:p>
      <w:pPr>
        <w:pStyle w:val="Normal"/>
        <w:ind w:left="245" w:right="634" w:hanging="240"/>
        <w:rPr>
          <w:rFonts w:ascii="Times New Roman" w:hAnsi="Times New Roman" w:eastAsia="Times New Roman" w:cs="Times New Roman"/>
          <w:color w:val="000000"/>
          <w:sz w:val="20"/>
          <w:szCs w:val="22"/>
          <w:lang w:val="ru-RU" w:eastAsia="ru-RU" w:bidi="ar-SA"/>
        </w:rPr>
      </w:pPr>
      <w:r>
        <w:rPr/>
        <w:t>развитие первичной антинаркотической профилактической деятельности; опыт разработки проблем первичной профилактики в зарубежных странах.</w:t>
      </w:r>
    </w:p>
    <w:p>
      <w:pPr>
        <w:pStyle w:val="Normal"/>
        <w:rPr/>
      </w:pPr>
      <w:r>
        <w:rPr/>
        <w:t>Эта работа заключается в том, чтобы: во-первых, больший объем занимали меры профилактической помощи для детей и подростков с зависимостью от психоактивных веществ, чтобы с первых проявлений зависимости оказание профилактической помощи сочеталось с социально-психологической и медицинской реабилитацией; во-вторых, в объеме реабилитационных мер для несовершеннолетних ведущее значение должны получить различные формы общеобразовательного обучения (компенсирующее, коррекционно-развивающее, дополнительное) и профессионального обучения, а не только трудотерапия, как это предусматривается в центрах медико-социальной реабилитации; в-третьих, реабилитационные меры должны носить дифференцированный характер с учетом различия групп несовершеннолетних, нуждающихся в медикосоциальной помощи (дети и подростки с зависимостью от психоактивных веществ без стойких нарушений поведения асоциального характера; несовершеннолетние с зависимостью от психоактивных веществ и девиантным поведением; несовершеннолетние, страдающие алкоголизмом и наркоманией и совершившие преступления).</w:t>
      </w:r>
    </w:p>
    <w:p>
      <w:pPr>
        <w:pStyle w:val="Normal"/>
        <w:rPr/>
      </w:pPr>
      <w:r>
        <w:rPr/>
        <w:t>Основное место в профилактической работе в рассматриваемой сфере должно отводиться семье, которая является жизненно необходимой средой для ребенка. Она может рассматриваться как здоровая (функциональная) семья, конфликтная (дисфункциональная) семья, асоциальная семья с наркологическими проблемами и противоправным поведением членов семьи, распавшаяся семья.</w:t>
      </w:r>
    </w:p>
    <w:p>
      <w:pPr>
        <w:pStyle w:val="Normal"/>
        <w:rPr/>
      </w:pPr>
      <w:r>
        <w:rPr/>
        <w:t>Для здоровой семьи характерна сильная родительская позиция с ясными семейными правилами; гибкие, открытые взаимоотношения между младшими и старшими членами семьи, теплые связи между поколениями.</w:t>
      </w:r>
    </w:p>
    <w:p>
      <w:pPr>
        <w:pStyle w:val="Normal"/>
        <w:rPr/>
      </w:pPr>
      <w:r>
        <w:rPr/>
        <w:t>Для конфликтной семьи типичны «запутанные отношения» между членами семьи, например: семья с отчимом; семья с разъединенными, конфликтно сосуществующими родителями; семья с хронической неприязнью между отдельными членами семьи. В такой семье постоянно существуют проблемы с алкоголем, наркотиками, у членов семьи, особенно у женщин, часто наблюдаются психосоматические нарушения здоровья, вина за которые перекладывается на других членов семьи, в том числе и на детей.</w:t>
      </w:r>
    </w:p>
    <w:p>
      <w:pPr>
        <w:pStyle w:val="Normal"/>
        <w:rPr/>
      </w:pPr>
      <w:r>
        <w:rPr/>
        <w:t>Дети, проживающие в такой семье, испытывают различные формы давления: разъединенность и эмоциональное отвержение со стороны родителей; заброшенность и насилие; чувство вины и стыда за поведение других членов семьи, например, матери или отца, имеющих пристрастие к алкоголю. Они вынуждены соизмерять свое поведение и свои отношения с аморальным – как норма поведения внутри своей семьи и морально императивным – как определенные правила поведения вне семьи. При этом они обычно стремятся перенести стиль внутрисемейного поведения на свои взаимоотношения с окружающими, навязать его, если не встречают действенного отпора.</w:t>
      </w:r>
    </w:p>
    <w:p>
      <w:pPr>
        <w:pStyle w:val="Normal"/>
        <w:rPr/>
      </w:pPr>
      <w:r>
        <w:rPr/>
        <w:t>Для распавшейся семьи характерно сочетание «разъединенных» отношений с включенностью в застывшие, уходящие в прошлое конфликты, стойкие неприязненные отношения. Достаточно часто члены такой семьи вынуждены по-прежнему проживать совместно, что усугубляет конфликтность отношений.</w:t>
      </w:r>
    </w:p>
    <w:p>
      <w:pPr>
        <w:pStyle w:val="Normal"/>
        <w:rPr/>
      </w:pPr>
      <w:r>
        <w:rPr/>
        <w:t xml:space="preserve">Первым шагом в оказании реальной помощи таким семьям является установление доверительных отношений между специалистами (в частности, сотрудниками ПДН) и родителями. Вторым шагом – объяснение родителям со стороны специалиста некоторых определяющих основ межчеловеческих отношений. Третьим шагом в работе с родителями является формирование у них правильного отношения к самооценке или чувству самоценности ребенка, а также уверенности в себе, в решении возникающих проблем. </w:t>
      </w:r>
    </w:p>
    <w:p>
      <w:pPr>
        <w:pStyle w:val="Normal"/>
        <w:rPr/>
      </w:pPr>
      <w:r>
        <w:rPr/>
        <w:t>На стадии ранней профилактики сотрудники ПДН должны уделять большое внимание проведению бесед профилактического характера.</w:t>
      </w:r>
    </w:p>
    <w:p>
      <w:pPr>
        <w:pStyle w:val="Normal"/>
        <w:rPr/>
      </w:pPr>
      <w:r>
        <w:rPr/>
        <w:t>При обсуждении проблем пьянства или наркомании с группой лиц в целях их профилактики необходимо: как можно лучше изучить специфику проблем, связанных с алкоголем и наркотика-</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ми (социальных, медицинских, психологических, юридических); предварительно продумать наиболее рациональную форму обсуждения вопросов (которая наиболее подходит для конкретной аудитории по восприятию и активному вовлечению всех присутствующих в обсуждение); с учетом возрастных особенностей аудитории четко определить тему, круг и рамки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вопросов, подлежащих обсуждению; позаботиться о наглядных пособиях (фильмы, слайды, аудиозаписи, плакаты и т.д.), </w:t>
      </w:r>
    </w:p>
    <w:p>
      <w:pPr>
        <w:pStyle w:val="Normal"/>
        <w:ind w:left="5" w:right="0" w:hanging="0"/>
        <w:rPr>
          <w:rFonts w:ascii="Times New Roman" w:hAnsi="Times New Roman" w:eastAsia="Times New Roman" w:cs="Times New Roman"/>
          <w:color w:val="000000"/>
          <w:sz w:val="20"/>
          <w:szCs w:val="22"/>
          <w:lang w:val="ru-RU" w:eastAsia="ru-RU" w:bidi="ar-SA"/>
        </w:rPr>
      </w:pPr>
      <w:r>
        <w:rPr/>
        <w:t>несущих дополнительную информацию.</w:t>
      </w:r>
    </w:p>
    <w:p>
      <w:pPr>
        <w:pStyle w:val="Normal"/>
        <w:rPr/>
      </w:pPr>
      <w:r>
        <w:rPr/>
        <w:t xml:space="preserve">Необходимо помнить, что молодые люди нуждаются в том, чтобы им более обстоятельно и доходчиво растолковали, что же представляет собой алкоголь и наркотик в реальной человеческой жизни и как он может повлиять на состояние организма и судьбу человека. </w:t>
      </w:r>
    </w:p>
    <w:p>
      <w:pPr>
        <w:pStyle w:val="Normal"/>
        <w:rPr/>
      </w:pPr>
      <w:r>
        <w:rPr/>
        <w:t>Очень важно разъяснить родителям, педагогам первые признаки, которые могут свидетельствовать о потреблении наркотиков. Такими признаками могут быть</w:t>
      </w:r>
      <w:r>
        <w:rPr>
          <w:rStyle w:val="Style11"/>
        </w:rPr>
        <w:footnoteReference w:id="48"/>
      </w:r>
      <w:r>
        <w:rPr/>
        <w:t>:</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точечные следы уколов по ходу вен на внутренней стороне локтевых сгибов, кистях </w:t>
      </w:r>
    </w:p>
    <w:p>
      <w:pPr>
        <w:pStyle w:val="Normal"/>
        <w:ind w:left="5" w:right="0" w:hanging="0"/>
        <w:rPr>
          <w:rFonts w:ascii="Times New Roman" w:hAnsi="Times New Roman" w:eastAsia="Times New Roman" w:cs="Times New Roman"/>
          <w:color w:val="000000"/>
          <w:sz w:val="20"/>
          <w:szCs w:val="22"/>
          <w:lang w:val="ru-RU" w:eastAsia="ru-RU" w:bidi="ar-SA"/>
        </w:rPr>
      </w:pPr>
      <w:r>
        <w:rPr/>
        <w:t>рук, ногах, порезы на предплечьях, синяки; состояние вялости, заторможенности, быстрая утомляемость, малая подвижность, расслабленность конечностей, обмякшая поза, свисающая голова, стремление к покою, сменяемые необъяснимыми возбуждением и энергичностью, бесцельными движениями, перебиранием вещей, неусидчивостью (независимо от ситуации); погруженность в себя, разговоры с самим собой;</w:t>
      </w:r>
    </w:p>
    <w:p>
      <w:pPr>
        <w:pStyle w:val="Normal"/>
        <w:rPr/>
      </w:pPr>
      <w:r>
        <w:rPr/>
        <w:t>неустойчивость эмоционального состояния, внезапные и резкие изменения отношения к чему-либо, подъем настроения, сменяемый необычайными вспышками раздражительности, злобы, паники, агрессивности, враждебности без понятной причины; заметное уменьшение или возрастание аппетита и жажды; необоснованное сниже-</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ние посещаемости школы, безразличное отношение к отметкам; сужение круга интересов, потеря интереса к прежним увлечениям (и отсутствие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при этом новых), спорту, учебе и общению с прежними друзьями; частое общение с новыми друзьями, во внешнем облике которых отмечаются черты,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указанные в данном разделе; игнорирование нормального режима жизни, появление сонливости в дневное </w:t>
      </w:r>
    </w:p>
    <w:p>
      <w:pPr>
        <w:pStyle w:val="Normal"/>
        <w:ind w:left="5" w:right="0" w:hanging="0"/>
        <w:rPr>
          <w:rFonts w:ascii="Times New Roman" w:hAnsi="Times New Roman" w:eastAsia="Times New Roman" w:cs="Times New Roman"/>
          <w:color w:val="000000"/>
          <w:sz w:val="20"/>
          <w:szCs w:val="22"/>
          <w:lang w:val="ru-RU" w:eastAsia="ru-RU" w:bidi="ar-SA"/>
        </w:rPr>
      </w:pPr>
      <w:r>
        <w:rPr/>
        <w:t>время, а бессонницы ночью;</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неспособность мыслить логически, объяснять свои поступки и их причины, ухуд-</w:t>
      </w:r>
    </w:p>
    <w:p>
      <w:pPr>
        <w:pStyle w:val="Normal"/>
        <w:ind w:left="245" w:right="2166" w:hanging="240"/>
        <w:rPr>
          <w:rFonts w:ascii="Times New Roman" w:hAnsi="Times New Roman" w:eastAsia="Times New Roman" w:cs="Times New Roman"/>
          <w:color w:val="000000"/>
          <w:sz w:val="20"/>
          <w:szCs w:val="22"/>
          <w:lang w:val="ru-RU" w:eastAsia="ru-RU" w:bidi="ar-SA"/>
        </w:rPr>
      </w:pPr>
      <w:r>
        <w:rPr/>
        <w:t>шение памяти и внимания, рассеянность; неадекватные реакции на замечания или вопросы, грубость;</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быстрая, подчеркнуто выразительная или замедленная, но бессвязная, смазанная, </w:t>
      </w:r>
    </w:p>
    <w:p>
      <w:pPr>
        <w:pStyle w:val="Normal"/>
        <w:ind w:left="245" w:right="1914" w:hanging="240"/>
        <w:rPr>
          <w:rFonts w:ascii="Times New Roman" w:hAnsi="Times New Roman" w:eastAsia="Times New Roman" w:cs="Times New Roman"/>
          <w:color w:val="000000"/>
          <w:sz w:val="20"/>
          <w:szCs w:val="22"/>
          <w:lang w:val="ru-RU" w:eastAsia="ru-RU" w:bidi="ar-SA"/>
        </w:rPr>
      </w:pPr>
      <w:r>
        <w:rPr/>
        <w:t>невнятная, нечеткая речь; очевидные лживость, изворотливость, цинизм и беспокойство;</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ослабление связей с родителями и другими членами семьи, непослушание родите-</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лей и учителей; постоянный поиск денег, частое их одалживание у родителей, друзей или знакомых, </w:t>
      </w:r>
    </w:p>
    <w:p>
      <w:pPr>
        <w:pStyle w:val="Normal"/>
        <w:ind w:left="245" w:right="0" w:hanging="240"/>
        <w:rPr>
          <w:rFonts w:ascii="Times New Roman" w:hAnsi="Times New Roman" w:eastAsia="Times New Roman" w:cs="Times New Roman"/>
          <w:color w:val="000000"/>
          <w:sz w:val="20"/>
          <w:szCs w:val="22"/>
          <w:lang w:val="ru-RU" w:eastAsia="ru-RU" w:bidi="ar-SA"/>
        </w:rPr>
      </w:pPr>
      <w:r>
        <w:rPr/>
        <w:t>и при этом – большие денежные траты непонятно на что; возросшие тревожность, скрытность и лукавство в поведении, стремление к уеди-</w:t>
      </w:r>
    </w:p>
    <w:p>
      <w:pPr>
        <w:pStyle w:val="Normal"/>
        <w:ind w:left="245" w:right="0" w:hanging="240"/>
        <w:rPr>
          <w:rFonts w:ascii="Times New Roman" w:hAnsi="Times New Roman" w:eastAsia="Times New Roman" w:cs="Times New Roman"/>
          <w:color w:val="000000"/>
          <w:sz w:val="20"/>
          <w:szCs w:val="22"/>
          <w:lang w:val="ru-RU" w:eastAsia="ru-RU" w:bidi="ar-SA"/>
        </w:rPr>
      </w:pPr>
      <w:r>
        <w:rPr/>
        <w:t>нению и уходу из дома; ничем не объяснимое позднее возвращение домой в необычном состоянии, напо-</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минающем алкогольное опьянение, но без запаха спиртного и последующее за этим трудное пробуждение по утрам; малопонятные разговоры по телефону с использованием жаргона и обрывков фраз; чтение книг и журналов, популярных среди наркоманов, регулярное посещение </w:t>
      </w:r>
    </w:p>
    <w:p>
      <w:pPr>
        <w:pStyle w:val="Normal"/>
        <w:ind w:left="245" w:right="1416" w:hanging="240"/>
        <w:rPr>
          <w:rFonts w:ascii="Times New Roman" w:hAnsi="Times New Roman" w:eastAsia="Times New Roman" w:cs="Times New Roman"/>
          <w:color w:val="000000"/>
          <w:sz w:val="20"/>
          <w:szCs w:val="22"/>
          <w:lang w:val="ru-RU" w:eastAsia="ru-RU" w:bidi="ar-SA"/>
        </w:rPr>
      </w:pPr>
      <w:r>
        <w:rPr/>
        <w:t>техноклубов; отказ от употребления спиртного (если прежде охотно употреблял);</w:t>
      </w:r>
    </w:p>
    <w:p>
      <w:pPr>
        <w:pStyle w:val="Normal"/>
        <w:rPr/>
      </w:pPr>
      <w:r>
        <w:rPr/>
        <w:t>изменение внешнего облика – неряшливость, запущенность в одежде, общее похудание, бледность, землистый цвет или покраснение кожи, маскообразность и одутловатость лица, сальный налет на лице, круги под глазами, красные или мутные глаза, чрезмерно широкие или узкие (до точки) и не реагирующие на свет зрачки, гипомимичность либо, наоборот, оживление мимики, сухость, шелушение, морщинистость и дряблость кожи, тусклость и ломкость волос, сухость губ или повышенное слюноотделение; частое упоминание и позитивные высказывания о наркотиках, убежденное отстаи-</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вание свободы их употребления; стремление уйти от ответственных решений и мыслительного напряжения, потеря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энтузиазма, безразличие, безынициативность; неуверенная, шатающаяся, неустойчивая походка, плавные, замедленные или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неточные порывистые, размашистые движения, повышенная жестикуляция, множество лишних движений, покачивание в положении стоя или сидя (особенно явное при закрытых глазах); умственные и (или) физические отклонения от нормы – замедленное мышление, снижение реакции, потеря веса, аппетита, тремор (мелкая дрожь), тошнота, частый насморк, хронический кашель, галлюцинации, потеря ориентировки во времени и пространстве, депрессия и т.п.; пропажа денег, вещей из дома или в классе (кражи, совершаемые ребенком, также </w:t>
      </w:r>
    </w:p>
    <w:p>
      <w:pPr>
        <w:pStyle w:val="Normal"/>
        <w:ind w:left="5" w:right="0" w:hanging="0"/>
        <w:rPr>
          <w:rFonts w:ascii="Times New Roman" w:hAnsi="Times New Roman" w:eastAsia="Times New Roman" w:cs="Times New Roman"/>
          <w:color w:val="000000"/>
          <w:sz w:val="20"/>
          <w:szCs w:val="22"/>
          <w:lang w:val="ru-RU" w:eastAsia="ru-RU" w:bidi="ar-SA"/>
        </w:rPr>
      </w:pPr>
      <w:r>
        <w:rPr/>
        <w:t>являются сигналом наркотической опасности); внезапное появление интереса к содержимому домашней аптечки, литературе по фармакологии, действию различных лекарств, стремление завязать знакомство с работниками аптек и учреждений здравоохранения;</w:t>
      </w:r>
    </w:p>
    <w:p>
      <w:pPr>
        <w:pStyle w:val="Normal"/>
        <w:rPr/>
      </w:pPr>
      <w:r>
        <w:rPr/>
        <w:t xml:space="preserve">запах лекарств и других химических веществ изо рта, от волос и одежды (сладковатый запах, похожий на запах благовоний, тмина или мяты, а также запах клея, растворителя и т.д.); обнаружение у подростка предметов или следов, сопутствующих употреблению </w:t>
      </w:r>
    </w:p>
    <w:p>
      <w:pPr>
        <w:pStyle w:val="Normal"/>
        <w:ind w:left="5" w:right="0" w:hanging="0"/>
        <w:rPr>
          <w:rFonts w:ascii="Times New Roman" w:hAnsi="Times New Roman" w:eastAsia="Times New Roman" w:cs="Times New Roman"/>
          <w:color w:val="000000"/>
          <w:sz w:val="20"/>
          <w:szCs w:val="22"/>
          <w:lang w:val="ru-RU" w:eastAsia="ru-RU" w:bidi="ar-SA"/>
        </w:rPr>
      </w:pPr>
      <w:r>
        <w:rPr/>
        <w:t>наркотиков: порошка, капсул или таблеток (особенно снотворного или успокоительного действия) в его вещах; желтых или коричневых пятен на одежде или теле; шприцев, игл, марлевых и ватных тампонов, резиновых жгутов, ампул и пузырьков из-под жидких медицинских препаратов, мелких денежных купюр, свернутых в трубочку или разорванных пополам, самокруток, сухих частиц растений в пачках из-под сигарет, похожих на пластилин комочков с сильным запахом, странного вида трубок, которые пахнут вовсе не табаком, закопченной ложки, фольги или лезвия с частицами белого порошка или бурой грязи, ацетона или других растворителей, а также пропитанных ими тряпок, губок и полиэтиленовых пакетов, тюбиков из-под синтетического клея и другой тары из-под различных средств бытовой химии.</w:t>
      </w:r>
    </w:p>
    <w:p>
      <w:pPr>
        <w:pStyle w:val="Normal"/>
        <w:rPr/>
      </w:pPr>
      <w:r>
        <w:rPr/>
        <w:t>Любой из перечисленных признаков в отдельности вряд ли может достоверно свидетельствовать об употреблении человеком наркотиков, однако наличие нескольких из этих признаков должно вызывать подозрение. В таких случаях необходимо попытаться незамедлительно выяснить причины появления этих признаков.</w:t>
      </w:r>
    </w:p>
    <w:p>
      <w:pPr>
        <w:pStyle w:val="Normal"/>
        <w:rPr/>
      </w:pPr>
      <w:r>
        <w:rPr/>
        <w:t>Профилактическая работа сотрудника ПДН должна проводиться в тесном контакте с образовательными учреждениями, где предполагается наличие школьного психолога, родительских комитетов, школьного медицинского кабинета, совета профилактики и т. д.</w:t>
      </w:r>
    </w:p>
    <w:p>
      <w:pPr>
        <w:pStyle w:val="Normal"/>
        <w:rPr/>
      </w:pPr>
      <w:r>
        <w:rPr/>
        <w:t>Предлагается следующая последовательность действий сотрудника ПДН, педагога и администрации учебного заведения при подозрении употребления несовершеннолетними наркотиков</w:t>
      </w:r>
      <w:r>
        <w:rPr>
          <w:rStyle w:val="Style11"/>
        </w:rPr>
        <w:footnoteReference w:id="49"/>
      </w:r>
      <w:r>
        <w:rPr/>
        <w:t>:</w:t>
      </w:r>
    </w:p>
    <w:p>
      <w:pPr>
        <w:pStyle w:val="Normal"/>
        <w:numPr>
          <w:ilvl w:val="0"/>
          <w:numId w:val="9"/>
        </w:numPr>
        <w:rPr>
          <w:rFonts w:ascii="Times New Roman" w:hAnsi="Times New Roman" w:eastAsia="Times New Roman" w:cs="Times New Roman"/>
          <w:color w:val="000000"/>
          <w:sz w:val="20"/>
          <w:szCs w:val="22"/>
          <w:lang w:val="ru-RU" w:eastAsia="ru-RU" w:bidi="ar-SA"/>
        </w:rPr>
      </w:pPr>
      <w:r>
        <w:rPr/>
        <w:t>Предоставить подростку достаточную информацию о негативных последствиях потребления одурманивающих веществ. Целесообразно при первом контакте избегать репрессивной и осуждающей тактики, постараться убедить ребенка в целесообразности обращения за медицинской помощью. Указать на недопустимость появления в школе в состоянии одурманивания, вовлечения сверстников в потребление психоактивных веществ, так как в этом случае администрация учебного заведения будет действовать в установленном для такой ситуации порядке.</w:t>
      </w:r>
    </w:p>
    <w:p>
      <w:pPr>
        <w:pStyle w:val="Normal"/>
        <w:numPr>
          <w:ilvl w:val="0"/>
          <w:numId w:val="9"/>
        </w:numPr>
        <w:rPr>
          <w:rFonts w:ascii="Times New Roman" w:hAnsi="Times New Roman" w:eastAsia="Times New Roman" w:cs="Times New Roman"/>
          <w:color w:val="000000"/>
          <w:sz w:val="20"/>
          <w:szCs w:val="22"/>
          <w:lang w:val="ru-RU" w:eastAsia="ru-RU" w:bidi="ar-SA"/>
        </w:rPr>
      </w:pPr>
      <w:r>
        <w:rPr/>
        <w:t>Предлагать помощь подростку корректным и, если ситуация позволяет, желательно ненавязчивым способом.</w:t>
      </w:r>
    </w:p>
    <w:p>
      <w:pPr>
        <w:pStyle w:val="Normal"/>
        <w:numPr>
          <w:ilvl w:val="0"/>
          <w:numId w:val="9"/>
        </w:numPr>
        <w:rPr>
          <w:rFonts w:ascii="Times New Roman" w:hAnsi="Times New Roman" w:eastAsia="Times New Roman" w:cs="Times New Roman"/>
          <w:color w:val="000000"/>
          <w:sz w:val="20"/>
          <w:szCs w:val="22"/>
          <w:lang w:val="ru-RU" w:eastAsia="ru-RU" w:bidi="ar-SA"/>
        </w:rPr>
      </w:pPr>
      <w:r>
        <w:rPr/>
        <w:t>Не разглашать информацию о наркологических проблемах подростка, поскольку это приводит к полному прекращению продуктивного контакта и может иметь вредные последствия для несовершеннолетнего.</w:t>
      </w:r>
    </w:p>
    <w:p>
      <w:pPr>
        <w:pStyle w:val="Normal"/>
        <w:numPr>
          <w:ilvl w:val="0"/>
          <w:numId w:val="9"/>
        </w:numPr>
        <w:rPr>
          <w:rFonts w:ascii="Times New Roman" w:hAnsi="Times New Roman" w:eastAsia="Times New Roman" w:cs="Times New Roman"/>
          <w:color w:val="000000"/>
          <w:sz w:val="20"/>
          <w:szCs w:val="22"/>
          <w:lang w:val="ru-RU" w:eastAsia="ru-RU" w:bidi="ar-SA"/>
        </w:rPr>
      </w:pPr>
      <w:r>
        <w:rPr/>
        <w:t>Иметь информацию об учреждениях, оказывающих наркологическую помощь несовершеннолетним, в том числе анонимную, а также о реально работающих с этой проблемой общественных организациях.</w:t>
      </w:r>
    </w:p>
    <w:p>
      <w:pPr>
        <w:pStyle w:val="Normal"/>
        <w:numPr>
          <w:ilvl w:val="0"/>
          <w:numId w:val="9"/>
        </w:numPr>
        <w:rPr>
          <w:rFonts w:ascii="Times New Roman" w:hAnsi="Times New Roman" w:eastAsia="Times New Roman" w:cs="Times New Roman"/>
          <w:color w:val="000000"/>
          <w:sz w:val="20"/>
          <w:szCs w:val="22"/>
          <w:lang w:val="ru-RU" w:eastAsia="ru-RU" w:bidi="ar-SA"/>
        </w:rPr>
      </w:pPr>
      <w:r>
        <w:rPr/>
        <w:t>При работе с несовершеннолетним, употребляющим психоактивные вещества, необходимо знать о ситуации в его семье, могут ли родители реально влиять на поведение своего ребенка, а также о его социальном окружении по месту жительства.</w:t>
      </w:r>
    </w:p>
    <w:p>
      <w:pPr>
        <w:pStyle w:val="Normal"/>
        <w:numPr>
          <w:ilvl w:val="0"/>
          <w:numId w:val="9"/>
        </w:numPr>
        <w:rPr>
          <w:rFonts w:ascii="Times New Roman" w:hAnsi="Times New Roman" w:eastAsia="Times New Roman" w:cs="Times New Roman"/>
          <w:color w:val="000000"/>
          <w:sz w:val="20"/>
          <w:szCs w:val="22"/>
          <w:lang w:val="ru-RU" w:eastAsia="ru-RU" w:bidi="ar-SA"/>
        </w:rPr>
      </w:pPr>
      <w:r>
        <w:rPr/>
        <w:t>Постоянно внедрять и проводить антинаркотические программы обучения, семинары и тренинги для педагогов, обучать их формам активной первичной профилактической работы среди родителей и противодействия распространению наркомании среди молодежи.</w:t>
      </w:r>
    </w:p>
    <w:p>
      <w:pPr>
        <w:pStyle w:val="Normal"/>
        <w:rPr/>
      </w:pPr>
      <w:r>
        <w:rPr/>
        <w:t>Если у сотрудника ПДН, специалиста общеобразовательного учреждения возникли подозрения, что подросток употребляет наркотики, то наиболее оправданы следующие действия: корректно сообщить о своих подозрениях родителям или законным представите-</w:t>
      </w:r>
    </w:p>
    <w:p>
      <w:pPr>
        <w:pStyle w:val="Normal"/>
        <w:ind w:left="245" w:right="0" w:hanging="240"/>
        <w:rPr>
          <w:rFonts w:ascii="Times New Roman" w:hAnsi="Times New Roman" w:eastAsia="Times New Roman" w:cs="Times New Roman"/>
          <w:color w:val="000000"/>
          <w:sz w:val="20"/>
          <w:szCs w:val="22"/>
          <w:lang w:val="ru-RU" w:eastAsia="ru-RU" w:bidi="ar-SA"/>
        </w:rPr>
      </w:pPr>
      <w:r>
        <w:rPr/>
        <w:t>лям, опекунам несовершеннолетнего;  при подозрении на групповое потребление наркотических средств провести повтор-</w:t>
      </w:r>
    </w:p>
    <w:p>
      <w:pPr>
        <w:pStyle w:val="Normal"/>
        <w:ind w:left="245" w:right="0" w:hanging="240"/>
        <w:rPr>
          <w:rFonts w:ascii="Times New Roman" w:hAnsi="Times New Roman" w:eastAsia="Times New Roman" w:cs="Times New Roman"/>
          <w:color w:val="000000"/>
          <w:sz w:val="20"/>
          <w:szCs w:val="22"/>
          <w:lang w:val="ru-RU" w:eastAsia="ru-RU" w:bidi="ar-SA"/>
        </w:rPr>
      </w:pPr>
      <w:r>
        <w:rPr/>
        <w:t>ные беседы с родителями всех членов группы; организовать индивидуальные встречи подростков и их родителей с врачом район-</w:t>
      </w:r>
    </w:p>
    <w:p>
      <w:pPr>
        <w:pStyle w:val="Normal"/>
        <w:ind w:left="245" w:right="0" w:hanging="240"/>
        <w:rPr>
          <w:rFonts w:ascii="Times New Roman" w:hAnsi="Times New Roman" w:eastAsia="Times New Roman" w:cs="Times New Roman"/>
          <w:color w:val="000000"/>
          <w:sz w:val="20"/>
          <w:szCs w:val="22"/>
          <w:lang w:val="ru-RU" w:eastAsia="ru-RU" w:bidi="ar-SA"/>
        </w:rPr>
      </w:pPr>
      <w:r>
        <w:rPr/>
        <w:t>ного подросткового наркологического кабинета; предоставить подросткам и их родителям информацию о возможности аноним-</w:t>
      </w:r>
    </w:p>
    <w:p>
      <w:pPr>
        <w:pStyle w:val="Normal"/>
        <w:ind w:left="5" w:right="0" w:hanging="0"/>
        <w:rPr>
          <w:rFonts w:ascii="Times New Roman" w:hAnsi="Times New Roman" w:eastAsia="Times New Roman" w:cs="Times New Roman"/>
          <w:color w:val="000000"/>
          <w:sz w:val="20"/>
          <w:szCs w:val="22"/>
          <w:lang w:val="ru-RU" w:eastAsia="ru-RU" w:bidi="ar-SA"/>
        </w:rPr>
      </w:pPr>
      <w:r>
        <w:rPr/>
        <w:t>ного обследования и лечения, адреса и телефоны организаций, работающих в таком режиме.</w:t>
      </w:r>
    </w:p>
    <w:p>
      <w:pPr>
        <w:pStyle w:val="Normal"/>
        <w:rPr/>
      </w:pPr>
      <w:r>
        <w:rPr/>
        <w:t>Если у сотрудника ПДН, специалиста общеобразовательной организации возникли подозрения, что подросток находится в состоянии алкогольного или наркотического опьянения, то в таком случае необходимо: удалить учащегося из класса, отделить его от одноклассников; немедленно поставить в известность руководителей школы; срочно вызвать медицинского работника;</w:t>
      </w:r>
    </w:p>
    <w:p>
      <w:pPr>
        <w:pStyle w:val="Normal"/>
        <w:ind w:left="240" w:right="0" w:hanging="0"/>
        <w:rPr>
          <w:rFonts w:ascii="Times New Roman" w:hAnsi="Times New Roman" w:eastAsia="Times New Roman" w:cs="Times New Roman"/>
          <w:color w:val="000000"/>
          <w:sz w:val="20"/>
          <w:szCs w:val="22"/>
          <w:lang w:val="ru-RU" w:eastAsia="ru-RU" w:bidi="ar-SA"/>
        </w:rPr>
      </w:pPr>
      <w:r>
        <w:rPr/>
        <w:t>известить о случившемся родителей или опекунов подростка;</w:t>
      </w:r>
    </w:p>
    <w:p>
      <w:pPr>
        <w:pStyle w:val="Normal"/>
        <w:rPr/>
      </w:pPr>
      <w:r>
        <w:rPr/>
        <w:t>после встречи с родителями и медицинским работником, т.е. после получения объективной информации о возможностях и путях коррекционного вмешательства, следует провести собеседование с подростком о причинах и обстоятельствах употребления алкоголя или наркотиков; предоставить информацию правоохранительным органам.</w:t>
      </w:r>
    </w:p>
    <w:p>
      <w:pPr>
        <w:pStyle w:val="Normal"/>
        <w:rPr/>
      </w:pPr>
      <w:r>
        <w:rPr/>
        <w:t>При совершении подростком, находящимся в состоянии наркотического или алкогольного опьянения, хулиганских действий следует незамедлительно прибегнуть к помощи правоохранительных органов.</w:t>
      </w:r>
    </w:p>
    <w:p>
      <w:pPr>
        <w:pStyle w:val="Normal"/>
        <w:rPr/>
      </w:pPr>
      <w:r>
        <w:rPr/>
        <w:t xml:space="preserve">Учащиеся, которые замечены в употреблении психоактивных веществ, должны быть по согласованию со школьным врачом поставлены на внутришкольный учет. </w:t>
      </w:r>
    </w:p>
    <w:p>
      <w:pPr>
        <w:pStyle w:val="Normal"/>
        <w:rPr/>
      </w:pPr>
      <w:r>
        <w:rPr/>
        <w:t>При работе с несовершеннолетними, употребляющими наркотические средства и психотропные вещества, необходимо осуществлять тесное взаимодействие с органами здравоохранения, на которых Федеральным законом от 8 января 1998 г. № 3-ФЗ «О наркотических средствах и психотропных веществах» возложены функции по координации наркологической помощи населению (приложение 8). В соответствии с п. 2 ст. 54 указанного Федерального закона «больным наркоманией наркологическая помощь оказывается по их просьбе или с их согласия, а больным наркоманией несовершеннолетним в возрасте до 16 лет наркологическая помощь оказывается без их согласия, но по просьбе или с согласия их родителей или законных представителей, за исключением случаев, предусмотренных законодательством Российской Федерации».</w:t>
      </w:r>
    </w:p>
    <w:p>
      <w:pPr>
        <w:pStyle w:val="Normal"/>
        <w:rPr/>
      </w:pPr>
      <w:r>
        <w:rPr/>
        <w:t>Кроме того, во исполнение ч. 2 ст. 54 Федерального закона от 21 ноября 2011 г. № 323-ФЗ «Об основах охраны здоровья граждан в Российской Федерации» несовершеннолетние, больные наркоманией, в возрасте старше шестнадцати лет и иные несовершеннолетние в возрасте старше пятнадцати лет имеют право на информированное добровольное согласие на медицинское вмешательство или на отказ от него в соответствии с настоящим Федеральным законом, за исключением случаев оказания им наркологической помощи или при медицинском освидетельствовании несовершеннолетнего в целях установления состояния наркотического либо иного токсического опьянения (ч. 2 ст. 20 настоящего Федерального закона), когда информированное добровольное согласие на медицинское вмешательство дает один из родителей или иной законный представитель несовершеннолетнего, а также в экстренных случаях, когда необходимо устранить угрозу жизни (ч. 9 ст. 20) – медицинское вмешательство допускается без согласия несовершеннолетнего, одного из родителей или иного законного представителя.</w:t>
      </w:r>
    </w:p>
    <w:p>
      <w:pPr>
        <w:pStyle w:val="Normal"/>
        <w:rPr/>
      </w:pPr>
      <w:r>
        <w:rPr/>
        <w:t>Порядок оказания медицинской помощи несовершеннолетним больным наркоманией предусмотрен Правилами организации деятельности кабинета врача-психиатра-нарколога для обслуживания детско-подросткового населения и кабинета врачапсихиатра-нарколога участкового для обслуживания детско-подросткового населения, утвержденными приказом Министерства здравоохранения Российской Федерации от 15 ноября 2012 г. № 929н «Об утверждении порядка оказания медицинской помощи по профилю «наркология» (приложение 4 к указанному Порядку).</w:t>
      </w:r>
    </w:p>
    <w:p>
      <w:pPr>
        <w:pStyle w:val="Normal"/>
        <w:rPr/>
      </w:pPr>
      <w:r>
        <w:rPr/>
        <w:t>Также медицинская помощь несовершеннолетним оказывается на основании приказа Минздрава России и МВД России от 20 августа 2003 г. № 414/633 «О взаимодействии учреждений здравоохранения и органов внутренних дел в оказании медицинской помощи несовершеннолетним, доставленным в органы внутренних дел» (приложение 31), в соответствии с которым определен перечень лечебно-профилактических учреждений, оказывающих медицинскую помощь беспризорным и безнадзорным несовершеннолетним, в том числе психиатрическую и наркологическую (п. 2.2).</w:t>
      </w:r>
    </w:p>
    <w:p>
      <w:pPr>
        <w:pStyle w:val="Normal"/>
        <w:rPr/>
      </w:pPr>
      <w:r>
        <w:rPr/>
        <w:t>Кроме того, в соответствии со ст. 18 Федерального закона от 24 июня 1999 г. № 120-ФЗ «Об основах системы профилактики безнадзорности и правонарушений несовершеннолетних» органы управления здравоохранением организуют выявление, учет, обследование при наличии показаний медицинского характера и лечение несовершеннолетних, употребляющих алкогольную и спиртосодержащую продукцию, пиво и напитки, изготавливаемые на его основе, наркотические средства, психотропные или одурманивающие вещества, а также осуществление других входящих в их компетенцию мер по профилактике алкоголизма, наркомании и токсикомании несовершеннолетних и связанных с этим нарушений в их поведении.</w:t>
      </w:r>
    </w:p>
    <w:p>
      <w:pPr>
        <w:pStyle w:val="Normal"/>
        <w:rPr/>
      </w:pPr>
      <w:r>
        <w:rPr/>
        <w:t>Одним из важных направлений по профилактике употребления спиртных напитков и распространения наркомании среди несовершеннолетних является проведение рейдов, особенно в местах скопления молодежи. Такими местами обычно являются: клубы, дома культуры, культурно-спортивные комплексы, открытые площадки для проведения дискотек, танцев, концертов, бары, кафе, игровые залы и иные заведения, которые посещают несовершеннолетние (туалеты, служебные, подсобные помещения, прилегающая к сооружениям территория), рынки, авто- и железнодорожные вокзалы, предприятия общественного питания, пустыри, скверы, парки, учебные заведения (особенно во время проведения на их территории праздничных мероприятий), жилые и нежилые помещения (чердаки, подвалы), квартиры (особенно где проживают лица, склонные к антиобщественным действиям).</w:t>
      </w:r>
    </w:p>
    <w:p>
      <w:pPr>
        <w:pStyle w:val="Normal"/>
        <w:rPr/>
      </w:pPr>
      <w:r>
        <w:rPr/>
        <w:t>Другой, не менее важной, целью проведения рейдов является выявление притонов для потребления алкогольных напитков, наркотических средств, психотропных веществ и документирование противоправных действий.</w:t>
      </w:r>
    </w:p>
    <w:p>
      <w:pPr>
        <w:pStyle w:val="Normal"/>
        <w:rPr/>
      </w:pPr>
      <w:r>
        <w:rPr/>
        <w:t>Притоны для потребления наркотических средств и психотропных веществ относятся к числу факторов, способствующих распространению наркомании и росту связанных с ней преступлений. Они позволяют наркоманам скрыть от окружающих свое пристрастие к наркотикам, законспирировать процесс их изготовления, обеспечивают совместный прием наиболее распространенных наркотических средств и психотропных веществ. Отличительной особенностью таких мест является присутствие сильного запаха химических реактивов, табака с примесью жженой травки, синтетических материалов. Можно обнаружить разбросанные шприцы, ампулы, таблетки, клочки ваты, бинтов, а также приспособления для изготовления и потребления наркотических жидкостей (воронки, трубки, маски и т.п.).</w:t>
      </w:r>
    </w:p>
    <w:p>
      <w:pPr>
        <w:pStyle w:val="Normal"/>
        <w:rPr/>
      </w:pPr>
      <w:r>
        <w:rPr/>
        <w:t>Обычно к категориям лиц, которые организуют данного рода притоны, относятся: наркоманы с установленным диагнозом; лица, судимые за склонение к потреблению наркотиков, вовлечение несовершеннолетних в преступную деятельность; лица, ведущие антиобщественный образ жизни; неблагополучные родители, нередко лишенные родительских прав.</w:t>
      </w:r>
    </w:p>
    <w:p>
      <w:pPr>
        <w:pStyle w:val="Normal"/>
        <w:rPr/>
      </w:pPr>
      <w:r>
        <w:rPr/>
        <w:t>В целях профилактики распространения наркотических средств проводятся различные операции, такие как «Мак», «Допинг», «Канал».</w:t>
      </w:r>
    </w:p>
    <w:p>
      <w:pPr>
        <w:pStyle w:val="Normal"/>
        <w:rPr/>
      </w:pPr>
      <w:r>
        <w:rPr/>
        <w:t>Со стороны подразделения по делам несовершеннолетних в ходе данных операций должна проводиться большая работа по обследованию учебных заведений, в частности кабинетов химии, физики, на предмет выявления недостатков хранения либо использования различных химических веществ.</w:t>
      </w:r>
    </w:p>
    <w:p>
      <w:pPr>
        <w:pStyle w:val="Normal"/>
        <w:rPr/>
      </w:pPr>
      <w:r>
        <w:rPr/>
        <w:t>Таким образом, антинаркотическая, антиалкогольная профилактическая работа в подростковой среде требует от инспектора ПДН ответственного, вдумчивого и профессионального подхода, наличия определенных познаний и их постоянного расширения. Работа с детьми должна быть тщательно продуманной, осторожной и тактичной, поскольку необоснованное утверждение о том, что подросток употребляет алкогольные напитки или наркотические вещества, может быть психотравмирующим фактором как для ребенка, так и для его родителей.</w:t>
      </w:r>
    </w:p>
    <w:p>
      <w:pPr>
        <w:pStyle w:val="Normal"/>
        <w:rPr/>
      </w:pPr>
      <w:r>
        <w:rPr/>
        <w:t>Профилактическую работу с несовершеннолетними в данной области необходимо строить не только на основе воспитательного процесса, психотерапевтического или медицинского вмешательства. Важно помнить о законодательной и правовой стороне. Здесь следует использовать положения административного, уголовного и иного законодательства Российской Федерации, а также нормы международного права и рекомендации мирового сообщества.</w:t>
      </w:r>
    </w:p>
    <w:p>
      <w:pPr>
        <w:pStyle w:val="Normal"/>
        <w:spacing w:before="0" w:after="427"/>
        <w:rPr>
          <w:rFonts w:ascii="Times New Roman" w:hAnsi="Times New Roman" w:eastAsia="Times New Roman" w:cs="Times New Roman"/>
          <w:color w:val="000000"/>
          <w:sz w:val="20"/>
          <w:szCs w:val="22"/>
          <w:lang w:val="ru-RU" w:eastAsia="ru-RU" w:bidi="ar-SA"/>
        </w:rPr>
      </w:pPr>
      <w:r>
        <w:rPr/>
        <w:t>Следует отметить, информация об алкоголе, наркотиках, правонарушениях и преступлениях в данной области, поданная без учета подростковой психологии, может возбудить нездоровый интерес у несовершеннолетних и побудить их к употреблению вышеперечисленного.</w:t>
      </w:r>
    </w:p>
    <w:p>
      <w:pPr>
        <w:pStyle w:val="Normal"/>
        <w:spacing w:lineRule="atLeast" w:line="100" w:before="0" w:after="29"/>
        <w:ind w:left="55" w:right="0" w:hanging="10"/>
        <w:jc w:val="center"/>
        <w:rPr>
          <w:b/>
          <w:b/>
          <w:sz w:val="24"/>
        </w:rPr>
      </w:pPr>
      <w:r>
        <w:rPr>
          <w:b/>
          <w:sz w:val="24"/>
        </w:rPr>
        <w:t xml:space="preserve">§6. Деятельность инспектора ПДН по предупреждению правонарушений среди лиц, входящих в состав групп </w:t>
      </w:r>
    </w:p>
    <w:p>
      <w:pPr>
        <w:pStyle w:val="Normal"/>
        <w:spacing w:lineRule="atLeast" w:line="100" w:before="0" w:after="216"/>
        <w:ind w:left="55" w:right="0" w:hanging="10"/>
        <w:jc w:val="center"/>
        <w:rPr>
          <w:b/>
          <w:b/>
          <w:sz w:val="24"/>
        </w:rPr>
      </w:pPr>
      <w:r>
        <w:rPr>
          <w:b/>
          <w:sz w:val="24"/>
        </w:rPr>
        <w:t>несовершеннолетних с антиобщественной направленностью</w:t>
      </w:r>
    </w:p>
    <w:p>
      <w:pPr>
        <w:pStyle w:val="Normal"/>
        <w:rPr/>
      </w:pPr>
      <w:r>
        <w:rPr/>
        <w:t>Криминологическая характеристика преступных групп несовершеннолетних определяется как совокупность признаков, находящихся во взаимосвязи и представляющих собой систему, а сама группа – не как некая сумма отдельных членов, а как целостный субъект, обладающий определенными характерными свойствами. Все признаки, составляющие криминологическую характеристику преступной группы несовершеннолетних, целесообразно разделить на внешние и внутренние. К внешней характеристике можно отнести возрастной и численный состав; длительность существования группы, частоту и место встреч, способы удовлетворения групповых потребностей; социальный и половой состав; криминогенную зараженность членов группы; ответственность за противоправную деятельность. К внутренней – мотивы и направленность деятельности; уровень организованности, устойчивость; внутреннюю структуру, групповые нормы и ценности.</w:t>
      </w:r>
    </w:p>
    <w:p>
      <w:pPr>
        <w:pStyle w:val="Normal"/>
        <w:rPr/>
      </w:pPr>
      <w:r>
        <w:rPr/>
        <w:t>На основании различных критериев криминологами выделяются разнообразные классификации преступных групп:</w:t>
      </w:r>
    </w:p>
    <w:p>
      <w:pPr>
        <w:pStyle w:val="Normal"/>
        <w:numPr>
          <w:ilvl w:val="0"/>
          <w:numId w:val="10"/>
        </w:numPr>
        <w:rPr>
          <w:rFonts w:ascii="Times New Roman" w:hAnsi="Times New Roman" w:eastAsia="Times New Roman" w:cs="Times New Roman"/>
          <w:color w:val="000000"/>
          <w:sz w:val="20"/>
          <w:szCs w:val="22"/>
          <w:lang w:val="ru-RU" w:eastAsia="ru-RU" w:bidi="ar-SA"/>
        </w:rPr>
      </w:pPr>
      <w:r>
        <w:rPr/>
        <w:t>В зависимости от вида преступлений: совершающие насильственные преступления (убийства, изнасилования, хулиганство и др.); корыстные (специализирующиеся на кражах); корыстно-насильственные (специализирующиеся на разбоях и грабежах); универсальные (совершающие самые различные преступления);</w:t>
      </w:r>
    </w:p>
    <w:p>
      <w:pPr>
        <w:pStyle w:val="Normal"/>
        <w:numPr>
          <w:ilvl w:val="0"/>
          <w:numId w:val="10"/>
        </w:numPr>
        <w:rPr>
          <w:rFonts w:ascii="Times New Roman" w:hAnsi="Times New Roman" w:eastAsia="Times New Roman" w:cs="Times New Roman"/>
          <w:color w:val="000000"/>
          <w:sz w:val="20"/>
          <w:szCs w:val="22"/>
          <w:lang w:val="ru-RU" w:eastAsia="ru-RU" w:bidi="ar-SA"/>
        </w:rPr>
      </w:pPr>
      <w:r>
        <w:rPr/>
        <w:t>По числу членов группы: малая группа (2-6 человек), средняя группа (7-9 человек), большая группа (10 и более человек);</w:t>
      </w:r>
    </w:p>
    <w:p>
      <w:pPr>
        <w:pStyle w:val="Normal"/>
        <w:numPr>
          <w:ilvl w:val="0"/>
          <w:numId w:val="10"/>
        </w:numPr>
        <w:rPr>
          <w:rFonts w:ascii="Times New Roman" w:hAnsi="Times New Roman" w:eastAsia="Times New Roman" w:cs="Times New Roman"/>
          <w:color w:val="000000"/>
          <w:sz w:val="20"/>
          <w:szCs w:val="22"/>
          <w:lang w:val="ru-RU" w:eastAsia="ru-RU" w:bidi="ar-SA"/>
        </w:rPr>
      </w:pPr>
      <w:r>
        <w:rPr/>
        <w:t>По возрастному признаку выделяют группы, в составе которых: только несовершеннолетние, несовершеннолетние и взрослые, несовершеннолетние и малолетние;</w:t>
      </w:r>
    </w:p>
    <w:p>
      <w:pPr>
        <w:pStyle w:val="Normal"/>
        <w:numPr>
          <w:ilvl w:val="0"/>
          <w:numId w:val="10"/>
        </w:numPr>
        <w:rPr>
          <w:rFonts w:ascii="Times New Roman" w:hAnsi="Times New Roman" w:eastAsia="Times New Roman" w:cs="Times New Roman"/>
          <w:color w:val="000000"/>
          <w:sz w:val="20"/>
          <w:szCs w:val="22"/>
          <w:lang w:val="ru-RU" w:eastAsia="ru-RU" w:bidi="ar-SA"/>
        </w:rPr>
      </w:pPr>
      <w:r>
        <w:rPr/>
        <w:t xml:space="preserve">По уровню организованности: традиционная преступная группа, организованная преступная группа, преступное сообщество (преступная организация) (данная классификация предназначена в большей степени для уголовно-правовой характеристики преступных групп и основана на критериях, заложенных в нормах УК РФ); </w:t>
      </w:r>
    </w:p>
    <w:p>
      <w:pPr>
        <w:pStyle w:val="Normal"/>
        <w:numPr>
          <w:ilvl w:val="0"/>
          <w:numId w:val="10"/>
        </w:numPr>
        <w:rPr>
          <w:rFonts w:ascii="Times New Roman" w:hAnsi="Times New Roman" w:eastAsia="Times New Roman" w:cs="Times New Roman"/>
          <w:color w:val="000000"/>
          <w:sz w:val="20"/>
          <w:szCs w:val="22"/>
          <w:lang w:val="ru-RU" w:eastAsia="ru-RU" w:bidi="ar-SA"/>
        </w:rPr>
      </w:pPr>
      <w:r>
        <w:rPr/>
        <w:t>По степени устойчивости: нестойкие преступные группы, преступные группы с отдельными элементами устойчивости, устойчивые преступные группы;</w:t>
      </w:r>
    </w:p>
    <w:p>
      <w:pPr>
        <w:pStyle w:val="Normal"/>
        <w:numPr>
          <w:ilvl w:val="0"/>
          <w:numId w:val="10"/>
        </w:numPr>
        <w:rPr>
          <w:rFonts w:ascii="Times New Roman" w:hAnsi="Times New Roman" w:eastAsia="Times New Roman" w:cs="Times New Roman"/>
          <w:color w:val="000000"/>
          <w:sz w:val="20"/>
          <w:szCs w:val="22"/>
          <w:lang w:val="ru-RU" w:eastAsia="ru-RU" w:bidi="ar-SA"/>
        </w:rPr>
      </w:pPr>
      <w:r>
        <w:rPr/>
        <w:t>По механизму формирования: сразу возникшие для совершения преступлений и образовавшиеся на основе антиобщественных или асоциальных досуговых объединений подростков и т.д.</w:t>
      </w:r>
    </w:p>
    <w:p>
      <w:pPr>
        <w:pStyle w:val="Normal"/>
        <w:rPr/>
      </w:pPr>
      <w:r>
        <w:rPr/>
        <w:t xml:space="preserve">Процесс формирования групп подростков и юношей сам по себе факт закономерный, поскольку известно, что для подростков характерна повышенная потребность в общении со сверстниками. Поэтому тревогу вызывает не вообще подростковое общение и неформальные подростковые группы, а лишь те из них, в которых может произойти криминализация несовершеннолетних. Поэтому необходимо вовремя определить, какие это группы по содержанию и целям своей деятельности. </w:t>
      </w:r>
    </w:p>
    <w:p>
      <w:pPr>
        <w:pStyle w:val="Normal"/>
        <w:rPr/>
      </w:pPr>
      <w:r>
        <w:rPr/>
        <w:t>Формированию преступных групп несовершеннолетних в большинстве случаев предшествуют случайные образования досуговых групп, которые вследствие ряда негативных факторов (отрицательное влияние старших, безнадзорность, запущенность воспитательного воздействия и т.д.) перерастают в группы антиобщественной направленности. И для того, чтобы не допустить этого перехода, необходимо своевременно проводить профилактическую работу с теми группами, в отношении которых существуют обоснованные опасения относительно возможности совершения ими правонарушений.</w:t>
      </w:r>
    </w:p>
    <w:p>
      <w:pPr>
        <w:pStyle w:val="Normal"/>
        <w:rPr/>
      </w:pPr>
      <w:r>
        <w:rPr/>
        <w:t>Изначально группу подростков объединяет общий интерес, который ограничивается совместным времяпрепровождением во дворе – дворовые компании; бездельем и хождением по улицам с целью демонстрации своей независимости и симпатии друг к другу.</w:t>
      </w:r>
    </w:p>
    <w:p>
      <w:pPr>
        <w:pStyle w:val="Normal"/>
        <w:rPr/>
      </w:pPr>
      <w:r>
        <w:rPr/>
        <w:t>По характеру социальной направленности такие группы несовершеннолетних условно можно разделить на три типа: просоциальные или социально-положительные;</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асоциальные – стоящие в стороне от основных социальных проблем, замкнутые в </w:t>
      </w:r>
    </w:p>
    <w:p>
      <w:pPr>
        <w:pStyle w:val="Normal"/>
        <w:ind w:left="245" w:right="2663" w:hanging="240"/>
        <w:rPr>
          <w:rFonts w:ascii="Times New Roman" w:hAnsi="Times New Roman" w:eastAsia="Times New Roman" w:cs="Times New Roman"/>
          <w:color w:val="000000"/>
          <w:sz w:val="20"/>
          <w:szCs w:val="22"/>
          <w:lang w:val="ru-RU" w:eastAsia="ru-RU" w:bidi="ar-SA"/>
        </w:rPr>
      </w:pPr>
      <w:r>
        <w:rPr/>
        <w:t xml:space="preserve">систему узкогрупповых ценностей; антисоциальные – социально-отрицательные группы. </w:t>
      </w:r>
    </w:p>
    <w:p>
      <w:pPr>
        <w:pStyle w:val="Normal"/>
        <w:rPr/>
      </w:pPr>
      <w:r>
        <w:rPr/>
        <w:t>Важное место в методике предупреждения преступлений, совершаемых несовершеннолетними в группе, занимает установление вида асоциальных и антисоциальных групп, что необходимо для более точного определения направления и методов профилактической работы.</w:t>
      </w:r>
    </w:p>
    <w:p>
      <w:pPr>
        <w:pStyle w:val="Normal"/>
        <w:rPr/>
      </w:pPr>
      <w:r>
        <w:rPr/>
        <w:t>Рассматривая формирование и функционирование группы несовершеннолетних от группы асоциальной направленности к криминогенной, можно выделить следующие этапы:</w:t>
      </w:r>
    </w:p>
    <w:p>
      <w:pPr>
        <w:pStyle w:val="Normal"/>
        <w:numPr>
          <w:ilvl w:val="0"/>
          <w:numId w:val="11"/>
        </w:numPr>
        <w:rPr>
          <w:rFonts w:ascii="Times New Roman" w:hAnsi="Times New Roman" w:eastAsia="Times New Roman" w:cs="Times New Roman"/>
          <w:color w:val="000000"/>
          <w:sz w:val="20"/>
          <w:szCs w:val="22"/>
          <w:lang w:val="ru-RU" w:eastAsia="ru-RU" w:bidi="ar-SA"/>
        </w:rPr>
      </w:pPr>
      <w:r>
        <w:rPr/>
        <w:t>Возникновение потребности в объединении группы подростков по ряду признаков (социально-демографическим, нравственно-психологическим и т.д.);</w:t>
      </w:r>
    </w:p>
    <w:p>
      <w:pPr>
        <w:pStyle w:val="Normal"/>
        <w:numPr>
          <w:ilvl w:val="0"/>
          <w:numId w:val="11"/>
        </w:numPr>
        <w:rPr>
          <w:rFonts w:ascii="Times New Roman" w:hAnsi="Times New Roman" w:eastAsia="Times New Roman" w:cs="Times New Roman"/>
          <w:color w:val="000000"/>
          <w:sz w:val="20"/>
          <w:szCs w:val="22"/>
          <w:lang w:val="ru-RU" w:eastAsia="ru-RU" w:bidi="ar-SA"/>
        </w:rPr>
      </w:pPr>
      <w:r>
        <w:rPr/>
        <w:t>Приобретение отличительных от групп социально полезной направленности признаков (род занятий, внешний вид, общественное поведение и т.д.);</w:t>
      </w:r>
    </w:p>
    <w:p>
      <w:pPr>
        <w:pStyle w:val="Normal"/>
        <w:numPr>
          <w:ilvl w:val="0"/>
          <w:numId w:val="11"/>
        </w:numPr>
        <w:rPr>
          <w:rFonts w:ascii="Times New Roman" w:hAnsi="Times New Roman" w:eastAsia="Times New Roman" w:cs="Times New Roman"/>
          <w:color w:val="000000"/>
          <w:sz w:val="20"/>
          <w:szCs w:val="22"/>
          <w:lang w:val="ru-RU" w:eastAsia="ru-RU" w:bidi="ar-SA"/>
        </w:rPr>
      </w:pPr>
      <w:r>
        <w:rPr/>
        <w:t>Привыкание участников группы к нарушениям общественного порядка и норм морали.</w:t>
      </w:r>
    </w:p>
    <w:p>
      <w:pPr>
        <w:pStyle w:val="Normal"/>
        <w:ind w:left="240" w:right="0" w:hanging="0"/>
        <w:rPr>
          <w:rFonts w:ascii="Times New Roman" w:hAnsi="Times New Roman" w:eastAsia="Times New Roman" w:cs="Times New Roman"/>
          <w:color w:val="000000"/>
          <w:sz w:val="20"/>
          <w:szCs w:val="22"/>
          <w:lang w:val="ru-RU" w:eastAsia="ru-RU" w:bidi="ar-SA"/>
        </w:rPr>
      </w:pPr>
      <w:r>
        <w:rPr/>
        <w:t>В процессе перерастания группы в преступную происходит ряд изменений: меняется состав участников – стабильный состав составляют лица с наиболее отри-</w:t>
      </w:r>
    </w:p>
    <w:p>
      <w:pPr>
        <w:pStyle w:val="Normal"/>
        <w:ind w:left="5" w:right="0" w:hanging="0"/>
        <w:rPr>
          <w:rFonts w:ascii="Times New Roman" w:hAnsi="Times New Roman" w:eastAsia="Times New Roman" w:cs="Times New Roman"/>
          <w:color w:val="000000"/>
          <w:sz w:val="20"/>
          <w:szCs w:val="22"/>
          <w:lang w:val="ru-RU" w:eastAsia="ru-RU" w:bidi="ar-SA"/>
        </w:rPr>
      </w:pPr>
      <w:r>
        <w:rPr/>
        <w:t>цательной характеристикой; определяется лидер группы, появляется распределение ролей, внутренние нормы и т.д.;</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происходит изменение приоритета в совместной деятельности с межличностного </w:t>
      </w:r>
    </w:p>
    <w:p>
      <w:pPr>
        <w:pStyle w:val="Normal"/>
        <w:ind w:left="5" w:right="0" w:hanging="0"/>
        <w:rPr>
          <w:rFonts w:ascii="Times New Roman" w:hAnsi="Times New Roman" w:eastAsia="Times New Roman" w:cs="Times New Roman"/>
          <w:color w:val="000000"/>
          <w:sz w:val="20"/>
          <w:szCs w:val="22"/>
          <w:lang w:val="ru-RU" w:eastAsia="ru-RU" w:bidi="ar-SA"/>
        </w:rPr>
      </w:pPr>
      <w:r>
        <w:rPr/>
        <w:t>общения на совместное совершение преступления.</w:t>
      </w:r>
    </w:p>
    <w:p>
      <w:pPr>
        <w:pStyle w:val="Normal"/>
        <w:rPr/>
      </w:pPr>
      <w:r>
        <w:rPr/>
        <w:t>Чем большее место в группе занимает совместная преступная деятельность, тем меньше уделяется внимания социально полезному или нейтральному общению между равноправными членами. Общение приобретает иной характер, группа определяет свою внутреннюю структуру, согласовывает действия. Стабилизируется состав группы за счет наиболее криминально устойчивых подростков, все больше появляется информации, к которой имеют ограниченный доступ случайные члены группы, ужесточаются требования отбора в группу и выхода из нее. Формируются групповые нормы и правила поведения, которые делают группу устойчивее к профилактическому воздействию.</w:t>
      </w:r>
    </w:p>
    <w:p>
      <w:pPr>
        <w:pStyle w:val="Normal"/>
        <w:rPr/>
      </w:pPr>
      <w:r>
        <w:rPr/>
        <w:t>Представляется, что данная классификация групп несовершеннолетних антиобщественной направленности по степени ориентации на преступную деятельность позволит сотрудникам органов внутренних дел с большим эффектом подобрать комплекс профилактических мероприятий, направленных на разобщение группы как сложного объекта профилактики.</w:t>
      </w:r>
    </w:p>
    <w:p>
      <w:pPr>
        <w:pStyle w:val="Normal"/>
        <w:numPr>
          <w:ilvl w:val="0"/>
          <w:numId w:val="12"/>
        </w:numPr>
        <w:rPr/>
      </w:pPr>
      <w:r>
        <w:rPr>
          <w:i/>
        </w:rPr>
        <w:t>Стихийно-криминальная группа</w:t>
      </w:r>
      <w:r>
        <w:rPr/>
        <w:t xml:space="preserve"> – совместная деятельность межличностного общения занимает основное место, совместная преступная деятельность является второстепенной (совершается одно преступление, как правило, по случайному стечению обстоятельств (легкомыслие, импульсивность и т.п.). До совершения преступления группа не состоит на учете в ПДН, большинство ее участников характеризуется положительно, однако в группе имеются лица, состоящие на учете ПДН. Она малочисленна, состоит из несовершеннолетних и малолетних, в основном учащихся. Лидерство отсутствует. Сама по себе такая группа распадается редко, ее сплачивает потребность в общении, близкое проживание или общее образовательное учреждение ее участников. Поэтому со стороны сотрудников органов внутренних дел, в частности – ПДН, необходимо такое профилактическое воздействие, которое направлено на переориентацию группы посредством проведения объяснительных бесед, обеспечения в свободное время социально полезными занятиями.</w:t>
      </w:r>
    </w:p>
    <w:p>
      <w:pPr>
        <w:pStyle w:val="Normal"/>
        <w:numPr>
          <w:ilvl w:val="0"/>
          <w:numId w:val="12"/>
        </w:numPr>
        <w:rPr/>
      </w:pPr>
      <w:r>
        <w:rPr>
          <w:i/>
        </w:rPr>
        <w:t>Ситуативно-криминальная группа</w:t>
      </w:r>
      <w:r>
        <w:rPr/>
        <w:t xml:space="preserve"> – преступная деятельность и межличностное общение находятся в равной степени важности. Данная группа совершает, как правило, одно-два преступления при благоприятных для этого условиях, без предварительной подготовки. На момент совершения преступления состоит на учете в ПДН за совершение административных правонарушений. Большая часть членов группы – несовершеннолетние старшей возрастной категории, учащиеся. Они совершают кражи, вымогательства, причинение вреда здоровью. Среди них имеется лидер, распределяются функции между участниками, формируются свои внутригрупповые правила, не носящие категоричного характера. Такую группу возможно ликвидировать только с помощью разобщения и изоляции ее лидера.</w:t>
      </w:r>
    </w:p>
    <w:p>
      <w:pPr>
        <w:pStyle w:val="Normal"/>
        <w:numPr>
          <w:ilvl w:val="0"/>
          <w:numId w:val="12"/>
        </w:numPr>
        <w:rPr/>
      </w:pPr>
      <w:r>
        <w:rPr>
          <w:i/>
        </w:rPr>
        <w:t>Последовательно-криминальная группа</w:t>
      </w:r>
      <w:r>
        <w:rPr/>
        <w:t xml:space="preserve"> – главное место занимает совместная преступная деятельность. Группа совершает преступления в любых условиях с предварительной подготовкой. Она состоит на учете в ПДН, а ее члены ранее совместно совершали преступления. Данная группа является средней по численности, в нее входят лица старшей возрастной категории несовершеннолетних, число которых постепенно увеличивается. Как правило, члены группы – не работающие и не обучающиеся, а также ранее условно осужденные, вернувшиеся из воспитательных колоний. В составе группы девушки – подружки юношей и соучастницы преступлений. Безусловно, имеется лидер. Большим авторитетом в такой группе пользуются лица, ранее судимые и побывавшие в местах лишения свободы. Они прививают остальным участникам группы тюремную субкультуру, приучают к воровским законам, вовлекают в преступную деятельность новых подростков. В таких группах существует жесткая зависимость членов друг от друга, отношения законспирированы и строятся на приобретенных и выработанных внутри группы нормах, несоблюдение которых влечет наложение санкций. Существуют критерии отбора в группу. В большинстве случаев такие группы совершают кражи, грабежи, разбои, убийства. Лидером заранее разрабатывается план преступления, распределяются роли. Несмотря на то что члены такой группы не связаны близким проживанием и общим образовательным учреждением, она устойчива к профилактическому воздействию из-за ее закрытого характера, что способствует более длительному существованию группы. Эти группы практически невозможно переориентировать на общественно полезные виды деятельности. Поэтому их можно ликвидировать только с помощью разобщения, а также изоляции особенно активных участников группы от общества.</w:t>
      </w:r>
    </w:p>
    <w:p>
      <w:pPr>
        <w:pStyle w:val="Normal"/>
        <w:rPr/>
      </w:pPr>
      <w:r>
        <w:rPr/>
        <w:t>Для более детального изучения характеристики групп несовершеннолетних антиобщественной направленности и принятия правильных профилактических мер воздействия на всю группу необходимо использовать комплекс основных критериев и дополнительных признаков, позволяющих определить вид группы.</w:t>
      </w:r>
    </w:p>
    <w:p>
      <w:pPr>
        <w:pStyle w:val="Normal"/>
        <w:rPr/>
      </w:pPr>
      <w:r>
        <w:rPr/>
        <w:t>Групповой характер преступности несовершеннолетних во многом определяется психологическими особенностями поведения человека в группе. Совершая преступления в группе, человек в известной мере теряет присущие ему индивидуальные черты, и его поведение больше определяется психическим комплексом, свойственным группе в целом. Самый злостный хулиган в одиночку, как правило, не представляет для окружающих особой опасности. Однако стоит ему оказаться среди своих единомышленников, у него возникает немотивированное проявление агрессии по малейшему поводу, а иногда и вовсе без повода.</w:t>
      </w:r>
    </w:p>
    <w:p>
      <w:pPr>
        <w:pStyle w:val="Normal"/>
        <w:rPr/>
      </w:pPr>
      <w:r>
        <w:rPr/>
        <w:t xml:space="preserve">Особенностью многих современных неформальных преступных группировок является то, что они действуют как объединения болельщиков спортивных клубов, чаще всего футбольных. Вместе с тем в последние годы появились и совершенно новые преступные группировки несовершеннолетних, возникшие на почве расовой неприязни и националистических идей и являющиеся составной частью идейных групп несовершеннолетних. </w:t>
      </w:r>
    </w:p>
    <w:p>
      <w:pPr>
        <w:pStyle w:val="Normal"/>
        <w:pBdr>
          <w:top w:val="single" w:sz="6" w:space="0" w:color="000001"/>
          <w:left w:val="single" w:sz="6" w:space="0" w:color="000001"/>
          <w:bottom w:val="single" w:sz="6" w:space="0" w:color="000001"/>
          <w:right w:val="single" w:sz="6" w:space="0" w:color="000001"/>
        </w:pBdr>
        <w:spacing w:lineRule="atLeast" w:line="100" w:before="0" w:after="199"/>
        <w:ind w:left="0" w:right="0" w:hanging="0"/>
        <w:jc w:val="center"/>
        <w:rPr>
          <w:sz w:val="18"/>
        </w:rPr>
      </w:pPr>
      <w:r>
        <w:rPr>
          <w:sz w:val="18"/>
        </w:rPr>
        <w:t>Идейные группы несовершеннолетних</w:t>
      </w:r>
    </w:p>
    <w:p>
      <w:pPr>
        <w:pStyle w:val="Normal"/>
        <w:spacing w:lineRule="auto" w:line="276" w:before="0" w:after="53"/>
        <w:ind w:left="0" w:right="0" w:hanging="0"/>
        <w:jc w:val="center"/>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bl>
      <w:tblPr>
        <w:tblW w:w="7754" w:type="dxa"/>
        <w:jc w:val="left"/>
        <w:tblInd w:w="-44"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0" w:type="dxa"/>
          <w:left w:w="105" w:type="dxa"/>
          <w:bottom w:w="0" w:type="dxa"/>
          <w:right w:w="115" w:type="dxa"/>
        </w:tblCellMar>
      </w:tblPr>
      <w:tblGrid>
        <w:gridCol w:w="2268"/>
        <w:gridCol w:w="466"/>
        <w:gridCol w:w="2269"/>
        <w:gridCol w:w="466"/>
        <w:gridCol w:w="2285"/>
      </w:tblGrid>
      <w:tr>
        <w:trPr>
          <w:trHeight w:val="480" w:hRule="atLeast"/>
        </w:trPr>
        <w:tc>
          <w:tcPr>
            <w:tcW w:w="226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05" w:type="dxa"/>
            </w:tcMar>
            <w:vAlign w:val="center"/>
          </w:tcPr>
          <w:p>
            <w:pPr>
              <w:pStyle w:val="Normal"/>
              <w:spacing w:lineRule="atLeast" w:line="100" w:before="0" w:after="0"/>
              <w:ind w:left="0" w:right="0" w:hanging="0"/>
              <w:jc w:val="center"/>
              <w:rPr>
                <w:sz w:val="18"/>
              </w:rPr>
            </w:pPr>
            <w:r>
              <w:rPr>
                <w:sz w:val="18"/>
              </w:rPr>
              <w:t>Политические группы</w:t>
            </w:r>
          </w:p>
        </w:tc>
        <w:tc>
          <w:tcPr>
            <w:tcW w:w="46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05"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226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05" w:type="dxa"/>
            </w:tcMar>
            <w:vAlign w:val="center"/>
          </w:tcPr>
          <w:p>
            <w:pPr>
              <w:pStyle w:val="Normal"/>
              <w:spacing w:lineRule="atLeast" w:line="100" w:before="0" w:after="0"/>
              <w:ind w:left="0" w:right="0" w:hanging="0"/>
              <w:jc w:val="center"/>
              <w:rPr>
                <w:sz w:val="18"/>
              </w:rPr>
            </w:pPr>
            <w:r>
              <w:rPr>
                <w:sz w:val="18"/>
              </w:rPr>
              <w:t>Религиозные группы</w:t>
            </w:r>
          </w:p>
        </w:tc>
        <w:tc>
          <w:tcPr>
            <w:tcW w:w="46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05"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228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05" w:type="dxa"/>
            </w:tcMar>
            <w:vAlign w:val="center"/>
          </w:tcPr>
          <w:p>
            <w:pPr>
              <w:pStyle w:val="Normal"/>
              <w:spacing w:lineRule="atLeast" w:line="100" w:before="0" w:after="0"/>
              <w:ind w:left="0" w:right="0" w:hanging="0"/>
              <w:jc w:val="left"/>
              <w:rPr>
                <w:sz w:val="18"/>
              </w:rPr>
            </w:pPr>
            <w:r>
              <w:rPr>
                <w:sz w:val="18"/>
              </w:rPr>
              <w:t>Субкультурные группы</w:t>
            </w:r>
          </w:p>
        </w:tc>
      </w:tr>
    </w:tbl>
    <w:p>
      <w:pPr>
        <w:pStyle w:val="Normal"/>
        <w:rPr/>
      </w:pPr>
      <w:r>
        <w:rPr/>
        <w:t xml:space="preserve">Среди </w:t>
      </w:r>
      <w:r>
        <w:rPr>
          <w:i/>
        </w:rPr>
        <w:t>политических групп</w:t>
      </w:r>
      <w:r>
        <w:rPr/>
        <w:t xml:space="preserve"> молодежи и несовершеннолетних выделяют: блоки политических партий и движений; условно самостоятельные объединения. </w:t>
      </w:r>
    </w:p>
    <w:p>
      <w:pPr>
        <w:pStyle w:val="Normal"/>
        <w:rPr/>
      </w:pPr>
      <w:r>
        <w:rPr/>
        <w:t xml:space="preserve">В числе </w:t>
      </w:r>
      <w:r>
        <w:rPr>
          <w:i/>
        </w:rPr>
        <w:t>субкультурных объединений</w:t>
      </w:r>
      <w:r>
        <w:rPr/>
        <w:t xml:space="preserve"> детей и молодежи наиболее распространены: «скинхеды», «сатанисты», «толкиенисты», «панки», «хиппи», «рэперы», «металлисты», «гранжеры», «растаманы (растафари)», «готы», «эмо», «фанаты», «рэйверы», «киноманы», «флэшмобберы», «стритрйсеры», «хакеры», «байкеры», «граффиттеры», «ролевики», «транс-культура» и др.</w:t>
      </w:r>
    </w:p>
    <w:p>
      <w:pPr>
        <w:pStyle w:val="Normal"/>
        <w:rPr/>
      </w:pPr>
      <w:r>
        <w:rPr/>
        <w:t xml:space="preserve">Многие из активных членов преступных молодежных группировок становятся в последующем лидерами криминальных сообществ, а сама преступность несовершеннолетних зачастую приобретает черты подросткового бандитизма. Таким образом, в настоящее время более половины преступных групп несовершеннолетних характеризуются как временные, так и неустойчивые социальные образования. В то же время заметна тенденция, которая показывает, что значительная часть групп несовершеннолетних преступников ориентирована на длительную преступную деятельность, включая ее организованные формы. </w:t>
      </w:r>
    </w:p>
    <w:p>
      <w:pPr>
        <w:pStyle w:val="Normal"/>
        <w:rPr/>
      </w:pPr>
      <w:r>
        <w:rPr/>
        <w:t xml:space="preserve">Одной из негативных тенденций групповой преступности несовершеннолетних в последние годы стало совершение несовершеннолетними преступлений против здоровья и жизни в отношении маргинализированных или отдельных социальных групп населения. </w:t>
      </w:r>
    </w:p>
    <w:p>
      <w:pPr>
        <w:pStyle w:val="Normal"/>
        <w:rPr/>
      </w:pPr>
      <w:r>
        <w:rPr/>
        <w:t>Исследования показали, что подростки в процессе совершения преступлений при неудачном для них стечении обстоятельств совершают такие преступления, как убийства, нанесение тяжких телесных повреждений, разбойные нападения. Их агрессивное поведение зачастую находится в обратной пропорциональной зависимости от собственного страха перед силой своих противников. Зачастую несовершеннолетние совершают какие-либо действия агрессивного характера не потому, что они особенно смелы, а потому что не могут адекватно оценить степень опасности своих поступков для жизни как своей, так и окружающих.</w:t>
      </w:r>
    </w:p>
    <w:p>
      <w:pPr>
        <w:pStyle w:val="Normal"/>
        <w:rPr/>
      </w:pPr>
      <w:r>
        <w:rPr/>
        <w:t xml:space="preserve">Агрессивности несовершеннолетних во многом способствует непродуманная информационная политика со стороны ведущих средств массовой информации и наводнение материалов из сети Интернет, кинотеатров и телевизионных программ фильмами, демонстрация которых позволяет несовершеннолетним избирать насильственный способ совершения преступления и укрытия следов преступления. </w:t>
      </w:r>
    </w:p>
    <w:p>
      <w:pPr>
        <w:pStyle w:val="Normal"/>
        <w:rPr/>
      </w:pPr>
      <w:r>
        <w:rPr/>
        <w:t>Таким образом, складывающиеся неформальные подростковые группы, во-первых, существенно различаются по степени своей криминализации, во-вторых, весьма динамичны по своей внутренней структуре, имеют собственные, присущие им закономерности развития и криминализации, знание и понимание которых необходимо для успешной профилактики групповой преступности несовершеннолетних.</w:t>
      </w:r>
    </w:p>
    <w:p>
      <w:pPr>
        <w:pStyle w:val="Normal"/>
        <w:rPr/>
      </w:pPr>
      <w:r>
        <w:rPr/>
        <w:t>Особое место среди специальных субъектов предупреждения групповой преступности несовершеннолетних отводится ПДН, так как они являются самостоятельным субъектом профилактики.</w:t>
      </w:r>
    </w:p>
    <w:p>
      <w:pPr>
        <w:pStyle w:val="Normal"/>
        <w:rPr/>
      </w:pPr>
      <w:r>
        <w:rPr/>
        <w:t>Выявив группу несовершеннолетних антиобщественной направленности, инспектор ПДН ставит ее на профилактический учет и заводит наблюдательное дело.</w:t>
      </w:r>
    </w:p>
    <w:p>
      <w:pPr>
        <w:pStyle w:val="Normal"/>
        <w:rPr/>
      </w:pPr>
      <w:r>
        <w:rPr/>
        <w:t xml:space="preserve">Основанием для заведения наблюдательного дела на группу несовершеннолетних с антиобщественной направленностью является мотивированный рапорт инспектора ПДН на имя начальника органа внутренних дел или его заместителя с информацией о выявленной на территории обслуживания группе несовершеннолетних антиобщественной направленности, с мотивированными предложениями о постановке ее на учет с заведением наблюдательного дела – при установлении факта антиобщественной направленности группы. </w:t>
      </w:r>
    </w:p>
    <w:p>
      <w:pPr>
        <w:pStyle w:val="Normal"/>
        <w:rPr/>
      </w:pPr>
      <w:r>
        <w:rPr/>
        <w:t>Наблюдательное дело заводится должностными лицами ПДН территориального органа МВД России на районном уровне, на территории обслуживания которого проживает большинство несовершеннолетних участников группы антиобщественной направленности.</w:t>
      </w:r>
    </w:p>
    <w:p>
      <w:pPr>
        <w:pStyle w:val="Normal"/>
        <w:rPr/>
      </w:pPr>
      <w:r>
        <w:rPr/>
        <w:t>В случае, если место постоянного времяпрепровождения группы несовершеннолетних антиобщественной направленности находится на территории обслуживания другого территориального органа МВД России, в этом территориальном органе также заводится наблюдательное дело на данную группу. При этом взаимообмен информацией между ПДН территориальных органов МВД России осуществляется ежемесячно. В информации отражаются сведения о результатах работы по разобщению и переориентации группы несовершеннолетних антиобщественной направленности, совершении несовершеннолетними правонарушений, новых участниках группы, мотивах каждого участника группы, распределении ролей и характере взаимоотношений лиц, входящих в состав группы.</w:t>
      </w:r>
    </w:p>
    <w:p>
      <w:pPr>
        <w:pStyle w:val="Normal"/>
        <w:rPr/>
      </w:pPr>
      <w:r>
        <w:rPr/>
        <w:t>Информация на выявленную и поставленную на учет группу направляется в подразделения участковых уполномоченных полиции, уголовного розыска и патрульнопостовую службу полиции, сведения о местах постоянного времяпрепровождения – в дежурную часть территориального органа МВД России для проведения комплекса профилактических мероприятий, направленных на разобщение и переориентацию группы. Информация должна содержать точные сведения о составе группы, ее численности и направленности, лидере и активных участниках, взрослых лицах, отрицательно влияющих на поведение несовершеннолетних, всех возможных местах сбора данной группы и другие сведения, имеющие важное значение для дальнейшей профилактической работы с группой.</w:t>
      </w:r>
    </w:p>
    <w:p>
      <w:pPr>
        <w:pStyle w:val="Normal"/>
        <w:rPr/>
      </w:pPr>
      <w:r>
        <w:rPr/>
        <w:t>Если в группе имеется несовершеннолетний (несовершеннолетние), проживающий (проживающие) на территории обслуживания иного территориального органа МВД России, информация направляется в данный орган для проведения профилактической работы по месту его (их) жительства.</w:t>
      </w:r>
    </w:p>
    <w:p>
      <w:pPr>
        <w:pStyle w:val="Normal"/>
        <w:rPr/>
      </w:pPr>
      <w:r>
        <w:rPr/>
        <w:t>В целях предупреждения групповых правонарушений инспекторы ПДН осуществляют следующие виды деятельности:</w:t>
      </w:r>
    </w:p>
    <w:p>
      <w:pPr>
        <w:pStyle w:val="Normal"/>
        <w:numPr>
          <w:ilvl w:val="0"/>
          <w:numId w:val="13"/>
        </w:numPr>
        <w:rPr>
          <w:rFonts w:ascii="Times New Roman" w:hAnsi="Times New Roman" w:eastAsia="Times New Roman" w:cs="Times New Roman"/>
          <w:color w:val="000000"/>
          <w:sz w:val="20"/>
          <w:szCs w:val="22"/>
          <w:lang w:val="ru-RU" w:eastAsia="ru-RU" w:bidi="ar-SA"/>
        </w:rPr>
      </w:pPr>
      <w:r>
        <w:rPr/>
        <w:t>Выявляют несовершеннолетних лиц, принадлежащих к группам антиобщественной или иной направленности, лидеров и активных участников этих групп, места их концентрации:</w:t>
      </w:r>
    </w:p>
    <w:p>
      <w:pPr>
        <w:pStyle w:val="Normal"/>
        <w:numPr>
          <w:ilvl w:val="1"/>
          <w:numId w:val="13"/>
        </w:numPr>
        <w:rPr>
          <w:rFonts w:ascii="Times New Roman" w:hAnsi="Times New Roman" w:eastAsia="Times New Roman" w:cs="Times New Roman"/>
          <w:color w:val="000000"/>
          <w:sz w:val="20"/>
          <w:szCs w:val="22"/>
          <w:lang w:val="ru-RU" w:eastAsia="ru-RU" w:bidi="ar-SA"/>
        </w:rPr>
      </w:pPr>
      <w:r>
        <w:rPr/>
        <w:t>При проведении оперативно-профилактических мероприятий, рейдов, операций.</w:t>
      </w:r>
    </w:p>
    <w:p>
      <w:pPr>
        <w:pStyle w:val="Normal"/>
        <w:numPr>
          <w:ilvl w:val="1"/>
          <w:numId w:val="13"/>
        </w:numPr>
        <w:rPr>
          <w:rFonts w:ascii="Times New Roman" w:hAnsi="Times New Roman" w:eastAsia="Times New Roman" w:cs="Times New Roman"/>
          <w:color w:val="000000"/>
          <w:sz w:val="20"/>
          <w:szCs w:val="22"/>
          <w:lang w:val="ru-RU" w:eastAsia="ru-RU" w:bidi="ar-SA"/>
        </w:rPr>
      </w:pPr>
      <w:r>
        <w:rPr/>
        <w:t>При рассмотрении материалов в отношении несовершеннолетних на заседаниях КДНиЗП, а также при изучении сообщений органов и учреждений системы профилактики безнадзорности и правонарушений несовершеннолетних.</w:t>
      </w:r>
    </w:p>
    <w:p>
      <w:pPr>
        <w:pStyle w:val="Normal"/>
        <w:numPr>
          <w:ilvl w:val="1"/>
          <w:numId w:val="13"/>
        </w:numPr>
        <w:rPr>
          <w:rFonts w:ascii="Times New Roman" w:hAnsi="Times New Roman" w:eastAsia="Times New Roman" w:cs="Times New Roman"/>
          <w:color w:val="000000"/>
          <w:sz w:val="20"/>
          <w:szCs w:val="22"/>
          <w:lang w:val="ru-RU" w:eastAsia="ru-RU" w:bidi="ar-SA"/>
        </w:rPr>
      </w:pPr>
      <w:r>
        <w:rPr/>
        <w:t>По результатам проведенных проверок по жалобам, сообщениям, заявлениям граждан, сообщениям средств массовой информации, информационно-телекоммуникационных сетей.</w:t>
      </w:r>
    </w:p>
    <w:p>
      <w:pPr>
        <w:pStyle w:val="Normal"/>
        <w:numPr>
          <w:ilvl w:val="1"/>
          <w:numId w:val="13"/>
        </w:numPr>
        <w:rPr>
          <w:rFonts w:ascii="Times New Roman" w:hAnsi="Times New Roman" w:eastAsia="Times New Roman" w:cs="Times New Roman"/>
          <w:color w:val="000000"/>
          <w:sz w:val="20"/>
          <w:szCs w:val="22"/>
          <w:lang w:val="ru-RU" w:eastAsia="ru-RU" w:bidi="ar-SA"/>
        </w:rPr>
      </w:pPr>
      <w:r>
        <w:rPr/>
        <w:t xml:space="preserve">При изучении материалов КУСП территориального органа МВД России, книги учета лиц, доставленных в дежурную часть территориального органа МВД России, журнала учета несовершеннолетних, доставленных в территориальный орган МВД России. </w:t>
      </w:r>
    </w:p>
    <w:p>
      <w:pPr>
        <w:pStyle w:val="Normal"/>
        <w:numPr>
          <w:ilvl w:val="1"/>
          <w:numId w:val="13"/>
        </w:numPr>
        <w:rPr>
          <w:rFonts w:ascii="Times New Roman" w:hAnsi="Times New Roman" w:eastAsia="Times New Roman" w:cs="Times New Roman"/>
          <w:color w:val="000000"/>
          <w:sz w:val="20"/>
          <w:szCs w:val="22"/>
          <w:lang w:val="ru-RU" w:eastAsia="ru-RU" w:bidi="ar-SA"/>
        </w:rPr>
      </w:pPr>
      <w:r>
        <w:rPr/>
        <w:t>По результатам рассмотрения письменных сообщений (рапортов, сообщений, карточек, отдельных поручений, представлений) сотрудников территориальных органов МВД России.</w:t>
      </w:r>
    </w:p>
    <w:p>
      <w:pPr>
        <w:pStyle w:val="Normal"/>
        <w:numPr>
          <w:ilvl w:val="1"/>
          <w:numId w:val="13"/>
        </w:numPr>
        <w:rPr>
          <w:rFonts w:ascii="Times New Roman" w:hAnsi="Times New Roman" w:eastAsia="Times New Roman" w:cs="Times New Roman"/>
          <w:color w:val="000000"/>
          <w:sz w:val="20"/>
          <w:szCs w:val="22"/>
          <w:lang w:val="ru-RU" w:eastAsia="ru-RU" w:bidi="ar-SA"/>
        </w:rPr>
      </w:pPr>
      <w:r>
        <w:rPr/>
        <w:t>При проведении индивидуально-профилактической работы с несовершеннолетними, состоящими на учете в ПДН территориальных органов МВД России.</w:t>
      </w:r>
    </w:p>
    <w:p>
      <w:pPr>
        <w:pStyle w:val="Normal"/>
        <w:numPr>
          <w:ilvl w:val="1"/>
          <w:numId w:val="13"/>
        </w:numPr>
        <w:rPr>
          <w:rFonts w:ascii="Times New Roman" w:hAnsi="Times New Roman" w:eastAsia="Times New Roman" w:cs="Times New Roman"/>
          <w:color w:val="000000"/>
          <w:sz w:val="20"/>
          <w:szCs w:val="22"/>
          <w:lang w:val="ru-RU" w:eastAsia="ru-RU" w:bidi="ar-SA"/>
        </w:rPr>
      </w:pPr>
      <w:r>
        <w:rPr/>
        <w:t>При работе на обслуживаемой территории.</w:t>
      </w:r>
    </w:p>
    <w:p>
      <w:pPr>
        <w:pStyle w:val="Normal"/>
        <w:numPr>
          <w:ilvl w:val="1"/>
          <w:numId w:val="13"/>
        </w:numPr>
        <w:rPr>
          <w:rFonts w:ascii="Times New Roman" w:hAnsi="Times New Roman" w:eastAsia="Times New Roman" w:cs="Times New Roman"/>
          <w:color w:val="000000"/>
          <w:sz w:val="20"/>
          <w:szCs w:val="22"/>
          <w:lang w:val="ru-RU" w:eastAsia="ru-RU" w:bidi="ar-SA"/>
        </w:rPr>
      </w:pPr>
      <w:r>
        <w:rPr/>
        <w:t>В рамках обеспечения охраны общественного порядка при проведении культурно-массовых, спортивных и общественно-политических мероприятий.</w:t>
      </w:r>
    </w:p>
    <w:p>
      <w:pPr>
        <w:pStyle w:val="Normal"/>
        <w:numPr>
          <w:ilvl w:val="0"/>
          <w:numId w:val="13"/>
        </w:numPr>
        <w:rPr>
          <w:rFonts w:ascii="Times New Roman" w:hAnsi="Times New Roman" w:eastAsia="Times New Roman" w:cs="Times New Roman"/>
          <w:color w:val="000000"/>
          <w:sz w:val="20"/>
          <w:szCs w:val="22"/>
          <w:lang w:val="ru-RU" w:eastAsia="ru-RU" w:bidi="ar-SA"/>
        </w:rPr>
      </w:pPr>
      <w:r>
        <w:rPr/>
        <w:t>Анализируют информацию, полученную при проведении мероприятий, предусмотренных подпунктами 1.1-1.8, а также из иных источников с целью установления фактов антиобщественной направленности группы, антиобщественных и противоправных действий членов группы.</w:t>
      </w:r>
    </w:p>
    <w:p>
      <w:pPr>
        <w:pStyle w:val="Normal"/>
        <w:numPr>
          <w:ilvl w:val="0"/>
          <w:numId w:val="13"/>
        </w:numPr>
        <w:rPr>
          <w:rFonts w:ascii="Times New Roman" w:hAnsi="Times New Roman" w:eastAsia="Times New Roman" w:cs="Times New Roman"/>
          <w:color w:val="000000"/>
          <w:sz w:val="20"/>
          <w:szCs w:val="22"/>
          <w:lang w:val="ru-RU" w:eastAsia="ru-RU" w:bidi="ar-SA"/>
        </w:rPr>
      </w:pPr>
      <w:r>
        <w:rPr/>
        <w:t>На группы несовершеннолетних ведут наблюдательные дела, в которых должны находиться следующие документы:</w:t>
      </w:r>
    </w:p>
    <w:p>
      <w:pPr>
        <w:pStyle w:val="Normal"/>
        <w:numPr>
          <w:ilvl w:val="0"/>
          <w:numId w:val="14"/>
        </w:numPr>
        <w:rPr>
          <w:rFonts w:ascii="Times New Roman" w:hAnsi="Times New Roman" w:eastAsia="Times New Roman" w:cs="Times New Roman"/>
          <w:color w:val="000000"/>
          <w:sz w:val="20"/>
          <w:szCs w:val="22"/>
          <w:lang w:val="ru-RU" w:eastAsia="ru-RU" w:bidi="ar-SA"/>
        </w:rPr>
      </w:pPr>
      <w:r>
        <w:rPr/>
        <w:t>мотивированный рапорт о заведении наблюдательного дела на группу с указанием ее направленности и мест концентрации участников с резолюцией начальника территориального органа МВД России либо его заместителя;</w:t>
      </w:r>
    </w:p>
    <w:p>
      <w:pPr>
        <w:pStyle w:val="Normal"/>
        <w:numPr>
          <w:ilvl w:val="0"/>
          <w:numId w:val="14"/>
        </w:numPr>
        <w:rPr>
          <w:rFonts w:ascii="Times New Roman" w:hAnsi="Times New Roman" w:eastAsia="Times New Roman" w:cs="Times New Roman"/>
          <w:color w:val="000000"/>
          <w:sz w:val="20"/>
          <w:szCs w:val="22"/>
          <w:lang w:val="ru-RU" w:eastAsia="ru-RU" w:bidi="ar-SA"/>
        </w:rPr>
      </w:pPr>
      <w:r>
        <w:rPr/>
        <w:t>сведения о количественном и качественном составе группы, совершенных правонарушениях и принятых мерах, с установочными данными входящих в нее несовершеннолетних;</w:t>
      </w:r>
    </w:p>
    <w:p>
      <w:pPr>
        <w:pStyle w:val="Normal"/>
        <w:numPr>
          <w:ilvl w:val="0"/>
          <w:numId w:val="14"/>
        </w:numPr>
        <w:rPr>
          <w:rFonts w:ascii="Times New Roman" w:hAnsi="Times New Roman" w:eastAsia="Times New Roman" w:cs="Times New Roman"/>
          <w:color w:val="000000"/>
          <w:sz w:val="20"/>
          <w:szCs w:val="22"/>
          <w:lang w:val="ru-RU" w:eastAsia="ru-RU" w:bidi="ar-SA"/>
        </w:rPr>
      </w:pPr>
      <w:r>
        <w:rPr/>
        <w:t>схема связей (в произвольной форме), в которой определяется роль каждого участника, выделяется лидер, отражаются устойчивость связей (постоянность или периодичность), изменения в составе группы;</w:t>
      </w:r>
    </w:p>
    <w:p>
      <w:pPr>
        <w:pStyle w:val="Normal"/>
        <w:numPr>
          <w:ilvl w:val="0"/>
          <w:numId w:val="14"/>
        </w:numPr>
        <w:rPr>
          <w:rFonts w:ascii="Times New Roman" w:hAnsi="Times New Roman" w:eastAsia="Times New Roman" w:cs="Times New Roman"/>
          <w:color w:val="000000"/>
          <w:sz w:val="20"/>
          <w:szCs w:val="22"/>
          <w:lang w:val="ru-RU" w:eastAsia="ru-RU" w:bidi="ar-SA"/>
        </w:rPr>
      </w:pPr>
      <w:r>
        <w:rPr/>
        <w:t>копии сведений, направленных в другие подразделения территориального органа МВД России о выявлении группы, ее направленности и местах концентрации для проведения мероприятий по разобщению и переориентации группы;</w:t>
      </w:r>
    </w:p>
    <w:p>
      <w:pPr>
        <w:pStyle w:val="Normal"/>
        <w:numPr>
          <w:ilvl w:val="0"/>
          <w:numId w:val="14"/>
        </w:numPr>
        <w:rPr/>
      </w:pPr>
      <w:r>
        <w:rPr/>
        <w:t>лист учета профилактических мероприятий, в который вносится информация от служб и подразделений территориального органа МВД России о содержании и результатах профилактической работы по разобщению и переориентации группы</w:t>
      </w:r>
      <w:r>
        <w:rPr>
          <w:rStyle w:val="Style11"/>
        </w:rPr>
        <w:footnoteReference w:id="50"/>
      </w:r>
      <w:r>
        <w:rPr/>
        <w:t>;</w:t>
      </w:r>
    </w:p>
    <w:p>
      <w:pPr>
        <w:pStyle w:val="Normal"/>
        <w:numPr>
          <w:ilvl w:val="0"/>
          <w:numId w:val="14"/>
        </w:numPr>
        <w:rPr>
          <w:rFonts w:ascii="Times New Roman" w:hAnsi="Times New Roman" w:eastAsia="Times New Roman" w:cs="Times New Roman"/>
          <w:color w:val="000000"/>
          <w:sz w:val="20"/>
          <w:szCs w:val="22"/>
          <w:lang w:val="ru-RU" w:eastAsia="ru-RU" w:bidi="ar-SA"/>
        </w:rPr>
      </w:pPr>
      <w:r>
        <w:rPr/>
        <w:t>лист ежемесячных проверок по информационно-справочным учетам о совершенных административных правонарушениях;</w:t>
      </w:r>
    </w:p>
    <w:p>
      <w:pPr>
        <w:pStyle w:val="Normal"/>
        <w:numPr>
          <w:ilvl w:val="0"/>
          <w:numId w:val="14"/>
        </w:numPr>
        <w:rPr>
          <w:rFonts w:ascii="Times New Roman" w:hAnsi="Times New Roman" w:eastAsia="Times New Roman" w:cs="Times New Roman"/>
          <w:color w:val="000000"/>
          <w:sz w:val="20"/>
          <w:szCs w:val="22"/>
          <w:lang w:val="ru-RU" w:eastAsia="ru-RU" w:bidi="ar-SA"/>
        </w:rPr>
      </w:pPr>
      <w:r>
        <w:rPr/>
        <w:t>информация, запрашиваемая не реже одного раза в полугодие, о наличии судимостей у участников группы, привлечении их к уголовной ответственности;</w:t>
      </w:r>
    </w:p>
    <w:p>
      <w:pPr>
        <w:pStyle w:val="Normal"/>
        <w:numPr>
          <w:ilvl w:val="0"/>
          <w:numId w:val="14"/>
        </w:numPr>
        <w:rPr>
          <w:rFonts w:ascii="Times New Roman" w:hAnsi="Times New Roman" w:eastAsia="Times New Roman" w:cs="Times New Roman"/>
          <w:color w:val="000000"/>
          <w:sz w:val="20"/>
          <w:szCs w:val="22"/>
          <w:lang w:val="ru-RU" w:eastAsia="ru-RU" w:bidi="ar-SA"/>
        </w:rPr>
      </w:pPr>
      <w:r>
        <w:rPr/>
        <w:t>характеризующие материалы (характеристики с места жительства, работы, учебы), обновляемые с периодичностью не реже одного раза в год;</w:t>
      </w:r>
    </w:p>
    <w:p>
      <w:pPr>
        <w:pStyle w:val="Normal"/>
        <w:numPr>
          <w:ilvl w:val="0"/>
          <w:numId w:val="14"/>
        </w:numPr>
        <w:rPr>
          <w:rFonts w:ascii="Times New Roman" w:hAnsi="Times New Roman" w:eastAsia="Times New Roman" w:cs="Times New Roman"/>
          <w:color w:val="000000"/>
          <w:sz w:val="20"/>
          <w:szCs w:val="22"/>
          <w:lang w:val="ru-RU" w:eastAsia="ru-RU" w:bidi="ar-SA"/>
        </w:rPr>
      </w:pPr>
      <w:r>
        <w:rPr/>
        <w:t>иные материалы, полученные в процессе профилактической деятельности, – при необходимости.</w:t>
      </w:r>
    </w:p>
    <w:p>
      <w:pPr>
        <w:pStyle w:val="Normal"/>
        <w:rPr/>
      </w:pPr>
      <w:r>
        <w:rPr/>
        <w:t xml:space="preserve">Сведения о существовании групп несовершеннолетних антиобщественной направленности могут быть получены: из сообщений органов и учреждений системы профилактики безнадзорности и </w:t>
      </w:r>
    </w:p>
    <w:p>
      <w:pPr>
        <w:pStyle w:val="Normal"/>
        <w:ind w:left="245" w:right="0" w:hanging="240"/>
        <w:rPr>
          <w:rFonts w:ascii="Times New Roman" w:hAnsi="Times New Roman" w:eastAsia="Times New Roman" w:cs="Times New Roman"/>
          <w:color w:val="000000"/>
          <w:sz w:val="20"/>
          <w:szCs w:val="22"/>
          <w:lang w:val="ru-RU" w:eastAsia="ru-RU" w:bidi="ar-SA"/>
        </w:rPr>
      </w:pPr>
      <w:r>
        <w:rPr/>
        <w:t>правонарушений несовершеннолетних; из жалоб, сообщений и заявлений граждан, средств массовой информации, инфор-</w:t>
      </w:r>
    </w:p>
    <w:p>
      <w:pPr>
        <w:pStyle w:val="Normal"/>
        <w:ind w:left="245" w:right="0" w:hanging="240"/>
        <w:rPr>
          <w:rFonts w:ascii="Times New Roman" w:hAnsi="Times New Roman" w:eastAsia="Times New Roman" w:cs="Times New Roman"/>
          <w:color w:val="000000"/>
          <w:sz w:val="20"/>
          <w:szCs w:val="22"/>
          <w:lang w:val="ru-RU" w:eastAsia="ru-RU" w:bidi="ar-SA"/>
        </w:rPr>
      </w:pPr>
      <w:r>
        <w:rPr/>
        <w:t>мационно-телекоммуникационных сетей; из журналов учета доставленных в дежурную часть, ПДН территориальных органов; из письменных сообщений сотрудников служб и подразделений органов внутрен-</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них дел; из книги учета сообщений о происшествиях территориального органа; из журнала учета материалов, по которым вынесены постановления об отказе в </w:t>
      </w:r>
    </w:p>
    <w:p>
      <w:pPr>
        <w:pStyle w:val="Normal"/>
        <w:spacing w:lineRule="atLeast" w:line="100"/>
        <w:ind w:left="225" w:right="1109" w:hanging="240"/>
        <w:jc w:val="left"/>
        <w:rPr>
          <w:rFonts w:ascii="Times New Roman" w:hAnsi="Times New Roman" w:eastAsia="Times New Roman" w:cs="Times New Roman"/>
          <w:color w:val="000000"/>
          <w:sz w:val="20"/>
          <w:szCs w:val="22"/>
          <w:lang w:val="ru-RU" w:eastAsia="ru-RU" w:bidi="ar-SA"/>
        </w:rPr>
      </w:pPr>
      <w:r>
        <w:rPr/>
        <w:t>возбуждении уголовного дела; при отработке связей несовершеннолетних, состоящих на учете в ПДН; при отработке территории обслуживания;</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при рассмотрении материалов в отношении несовершеннолетних на заседаниях </w:t>
      </w:r>
    </w:p>
    <w:p>
      <w:pPr>
        <w:pStyle w:val="Normal"/>
        <w:ind w:left="5" w:right="0" w:hanging="0"/>
        <w:rPr>
          <w:rFonts w:ascii="Times New Roman" w:hAnsi="Times New Roman" w:eastAsia="Times New Roman" w:cs="Times New Roman"/>
          <w:color w:val="000000"/>
          <w:sz w:val="20"/>
          <w:szCs w:val="22"/>
          <w:lang w:val="ru-RU" w:eastAsia="ru-RU" w:bidi="ar-SA"/>
        </w:rPr>
      </w:pPr>
      <w:r>
        <w:rPr/>
        <w:t>КДНиЗП;</w:t>
      </w:r>
    </w:p>
    <w:p>
      <w:pPr>
        <w:pStyle w:val="Normal"/>
        <w:ind w:left="240" w:right="0" w:hanging="0"/>
        <w:rPr>
          <w:rFonts w:ascii="Times New Roman" w:hAnsi="Times New Roman" w:eastAsia="Times New Roman" w:cs="Times New Roman"/>
          <w:color w:val="000000"/>
          <w:sz w:val="20"/>
          <w:szCs w:val="22"/>
          <w:lang w:val="ru-RU" w:eastAsia="ru-RU" w:bidi="ar-SA"/>
        </w:rPr>
      </w:pPr>
      <w:r>
        <w:rPr/>
        <w:t>при проведении оперативно-профилактических мероприятий.</w:t>
      </w:r>
    </w:p>
    <w:p>
      <w:pPr>
        <w:pStyle w:val="Normal"/>
        <w:rPr/>
      </w:pPr>
      <w:r>
        <w:rPr/>
        <w:t>Завершением профилактической работы является снятие группы с профилактического учета. Группа несовершеннолетних антиобщественной направленности, в которую входят более двух человек, снимается с учета, а ведение наблюдательного дела прекращается в случаях:</w:t>
      </w:r>
    </w:p>
    <w:p>
      <w:pPr>
        <w:pStyle w:val="Normal"/>
        <w:numPr>
          <w:ilvl w:val="0"/>
          <w:numId w:val="15"/>
        </w:numPr>
        <w:rPr>
          <w:rFonts w:ascii="Times New Roman" w:hAnsi="Times New Roman" w:eastAsia="Times New Roman" w:cs="Times New Roman"/>
          <w:color w:val="000000"/>
          <w:sz w:val="20"/>
          <w:szCs w:val="22"/>
          <w:lang w:val="ru-RU" w:eastAsia="ru-RU" w:bidi="ar-SA"/>
        </w:rPr>
      </w:pPr>
      <w:r>
        <w:rPr/>
        <w:t>Разобщения.</w:t>
      </w:r>
    </w:p>
    <w:p>
      <w:pPr>
        <w:pStyle w:val="Normal"/>
        <w:numPr>
          <w:ilvl w:val="0"/>
          <w:numId w:val="15"/>
        </w:numPr>
        <w:rPr>
          <w:rFonts w:ascii="Times New Roman" w:hAnsi="Times New Roman" w:eastAsia="Times New Roman" w:cs="Times New Roman"/>
          <w:color w:val="000000"/>
          <w:sz w:val="20"/>
          <w:szCs w:val="22"/>
          <w:lang w:val="ru-RU" w:eastAsia="ru-RU" w:bidi="ar-SA"/>
        </w:rPr>
      </w:pPr>
      <w:r>
        <w:rPr/>
        <w:t>Переориентации (исправления ).</w:t>
      </w:r>
    </w:p>
    <w:p>
      <w:pPr>
        <w:pStyle w:val="Normal"/>
        <w:numPr>
          <w:ilvl w:val="0"/>
          <w:numId w:val="15"/>
        </w:numPr>
        <w:rPr>
          <w:rFonts w:ascii="Times New Roman" w:hAnsi="Times New Roman" w:eastAsia="Times New Roman" w:cs="Times New Roman"/>
          <w:color w:val="000000"/>
          <w:sz w:val="20"/>
          <w:szCs w:val="22"/>
          <w:lang w:val="ru-RU" w:eastAsia="ru-RU" w:bidi="ar-SA"/>
        </w:rPr>
      </w:pPr>
      <w:r>
        <w:rPr/>
        <w:t xml:space="preserve">Прекращения индивидуального профилактического учета в ПДН по одному из оснований, предусмотренных настоящей Инструкцией, всех участников, состоящих на учете и входящих в состав группы несовершеннолетних антиобщественной направленности. </w:t>
      </w:r>
    </w:p>
    <w:p>
      <w:pPr>
        <w:pStyle w:val="Normal"/>
        <w:numPr>
          <w:ilvl w:val="0"/>
          <w:numId w:val="15"/>
        </w:numPr>
        <w:rPr>
          <w:rFonts w:ascii="Times New Roman" w:hAnsi="Times New Roman" w:eastAsia="Times New Roman" w:cs="Times New Roman"/>
          <w:color w:val="000000"/>
          <w:sz w:val="20"/>
          <w:szCs w:val="22"/>
          <w:lang w:val="ru-RU" w:eastAsia="ru-RU" w:bidi="ar-SA"/>
        </w:rPr>
      </w:pPr>
      <w:r>
        <w:rPr/>
        <w:t>Достижения 18-летнего возраста всеми участниками группы или за исключением одного.</w:t>
      </w:r>
    </w:p>
    <w:p>
      <w:pPr>
        <w:pStyle w:val="Normal"/>
        <w:rPr/>
      </w:pPr>
      <w:r>
        <w:rPr/>
        <w:t>Группа несовершеннолетних антиобщественной направленности, состоящая из двух человек, снимается с учета, а ведение наблюдательного дела прекращается в случаях:</w:t>
      </w:r>
    </w:p>
    <w:p>
      <w:pPr>
        <w:pStyle w:val="Normal"/>
        <w:numPr>
          <w:ilvl w:val="0"/>
          <w:numId w:val="16"/>
        </w:numPr>
        <w:rPr>
          <w:rFonts w:ascii="Times New Roman" w:hAnsi="Times New Roman" w:eastAsia="Times New Roman" w:cs="Times New Roman"/>
          <w:color w:val="000000"/>
          <w:sz w:val="20"/>
          <w:szCs w:val="22"/>
          <w:lang w:val="ru-RU" w:eastAsia="ru-RU" w:bidi="ar-SA"/>
        </w:rPr>
      </w:pPr>
      <w:r>
        <w:rPr/>
        <w:t>Исправления одного участника.</w:t>
      </w:r>
    </w:p>
    <w:p>
      <w:pPr>
        <w:pStyle w:val="Normal"/>
        <w:numPr>
          <w:ilvl w:val="0"/>
          <w:numId w:val="16"/>
        </w:numPr>
        <w:rPr>
          <w:rFonts w:ascii="Times New Roman" w:hAnsi="Times New Roman" w:eastAsia="Times New Roman" w:cs="Times New Roman"/>
          <w:color w:val="000000"/>
          <w:sz w:val="20"/>
          <w:szCs w:val="22"/>
          <w:lang w:val="ru-RU" w:eastAsia="ru-RU" w:bidi="ar-SA"/>
        </w:rPr>
      </w:pPr>
      <w:r>
        <w:rPr/>
        <w:t>Достижения одним участником группы 18-летнего возраста.</w:t>
      </w:r>
    </w:p>
    <w:p>
      <w:pPr>
        <w:pStyle w:val="Normal"/>
        <w:numPr>
          <w:ilvl w:val="0"/>
          <w:numId w:val="16"/>
        </w:numPr>
        <w:rPr>
          <w:rFonts w:ascii="Times New Roman" w:hAnsi="Times New Roman" w:eastAsia="Times New Roman" w:cs="Times New Roman"/>
          <w:color w:val="000000"/>
          <w:sz w:val="20"/>
          <w:szCs w:val="22"/>
          <w:lang w:val="ru-RU" w:eastAsia="ru-RU" w:bidi="ar-SA"/>
        </w:rPr>
      </w:pPr>
      <w:r>
        <w:rPr/>
        <w:t>Помещения в СУВУЗТ одного участника группы.</w:t>
      </w:r>
    </w:p>
    <w:p>
      <w:pPr>
        <w:pStyle w:val="Normal"/>
        <w:numPr>
          <w:ilvl w:val="0"/>
          <w:numId w:val="16"/>
        </w:numPr>
        <w:rPr>
          <w:rFonts w:ascii="Times New Roman" w:hAnsi="Times New Roman" w:eastAsia="Times New Roman" w:cs="Times New Roman"/>
          <w:color w:val="000000"/>
          <w:sz w:val="20"/>
          <w:szCs w:val="22"/>
          <w:lang w:val="ru-RU" w:eastAsia="ru-RU" w:bidi="ar-SA"/>
        </w:rPr>
      </w:pPr>
      <w:r>
        <w:rPr/>
        <w:t>Совершения преступления, если в отношении одного участника группы (либо обоих) избрана мера пресечения в виде заключения под стражу или при его (их) осуждении к лишению свободы.</w:t>
      </w:r>
    </w:p>
    <w:p>
      <w:pPr>
        <w:pStyle w:val="Normal"/>
        <w:numPr>
          <w:ilvl w:val="0"/>
          <w:numId w:val="16"/>
        </w:numPr>
        <w:rPr>
          <w:rFonts w:ascii="Times New Roman" w:hAnsi="Times New Roman" w:eastAsia="Times New Roman" w:cs="Times New Roman"/>
          <w:color w:val="000000"/>
          <w:sz w:val="20"/>
          <w:szCs w:val="22"/>
          <w:lang w:val="ru-RU" w:eastAsia="ru-RU" w:bidi="ar-SA"/>
        </w:rPr>
      </w:pPr>
      <w:r>
        <w:rPr/>
        <w:t>Неподтверждения обстоятельств, послуживших основанием для постановки на учет.</w:t>
      </w:r>
    </w:p>
    <w:p>
      <w:pPr>
        <w:pStyle w:val="Normal"/>
        <w:numPr>
          <w:ilvl w:val="0"/>
          <w:numId w:val="16"/>
        </w:numPr>
        <w:rPr>
          <w:rFonts w:ascii="Times New Roman" w:hAnsi="Times New Roman" w:eastAsia="Times New Roman" w:cs="Times New Roman"/>
          <w:color w:val="000000"/>
          <w:sz w:val="20"/>
          <w:szCs w:val="22"/>
          <w:lang w:val="ru-RU" w:eastAsia="ru-RU" w:bidi="ar-SA"/>
        </w:rPr>
      </w:pPr>
      <w:r>
        <w:rPr/>
        <w:t>Наступления обстоятельств, исключающих возможность совершения правонарушений.</w:t>
      </w:r>
    </w:p>
    <w:p>
      <w:pPr>
        <w:pStyle w:val="Normal"/>
        <w:numPr>
          <w:ilvl w:val="0"/>
          <w:numId w:val="16"/>
        </w:numPr>
        <w:rPr>
          <w:rFonts w:ascii="Times New Roman" w:hAnsi="Times New Roman" w:eastAsia="Times New Roman" w:cs="Times New Roman"/>
          <w:color w:val="000000"/>
          <w:sz w:val="20"/>
          <w:szCs w:val="22"/>
          <w:lang w:val="ru-RU" w:eastAsia="ru-RU" w:bidi="ar-SA"/>
        </w:rPr>
      </w:pPr>
      <w:r>
        <w:rPr/>
        <w:t>Смерти, объявления в установленном законодательством Российской Федерации порядке умершим или признания безвестно отсутствующим одного (либо обоих) участников.</w:t>
      </w:r>
    </w:p>
    <w:p>
      <w:pPr>
        <w:pStyle w:val="Normal"/>
        <w:rPr/>
      </w:pPr>
      <w:r>
        <w:rPr/>
        <w:t>Основанием для снятия с учета и прекращения ведения наблюдательного дела является мотивированный рапорт сотрудника ПДН.</w:t>
      </w:r>
    </w:p>
    <w:p>
      <w:pPr>
        <w:pStyle w:val="Normal"/>
        <w:rPr/>
      </w:pPr>
      <w:r>
        <w:rPr/>
        <w:t>Разрешение о снятии с учета группы несовершеннолетних антиобщественной направленности дается в письменном виде начальником территориального органа МВД России или его заместителем при наличии вышеуказанных оснований.</w:t>
      </w:r>
    </w:p>
    <w:p>
      <w:pPr>
        <w:pStyle w:val="Normal"/>
        <w:rPr/>
      </w:pPr>
      <w:r>
        <w:rPr/>
        <w:t>Информация о снятии с учета группы несовершеннолетних антиобщественной направленности направляется в подразделения участковых уполномоченных полиции, уголовного розыска и патрульно-постовую службу полиции территориального органа МВД России, а также в другой территориальный орган МВД России по месту постоянного времяпрепровождения группы несовершеннолетних антиобщественной направленности. Если в группе имеется несовершеннолетний (несовершеннолетние), проживающий (проживающие) на территории обслуживания иного территориального органа МВД России, информация направляется и в данный территориальный орган МВД России.</w:t>
      </w:r>
    </w:p>
    <w:p>
      <w:pPr>
        <w:pStyle w:val="Normal"/>
        <w:rPr/>
      </w:pPr>
      <w:r>
        <w:rPr/>
        <w:t>Прекращенные наблюдательные дела хранятся в подразделении делопроизводства и режима в течение 2 лет, после чего уничтожаются в соответствии с установленным в органах внутренних дел порядком делопроизводства.</w:t>
      </w:r>
    </w:p>
    <w:p>
      <w:pPr>
        <w:pStyle w:val="Normal"/>
        <w:rPr/>
      </w:pPr>
      <w:r>
        <w:rPr/>
        <w:t>Группа несовершеннолетних антиобщественной направленности, в состав которой входит взрослое лицо (смешанная группа), ставится на учет с заведением наблюдательного дела на тех же условиях и по тем же основаниям, что и группа антиобщественной направленности, состоящая только из одних несовершеннолетних.</w:t>
      </w:r>
    </w:p>
    <w:p>
      <w:pPr>
        <w:pStyle w:val="Normal"/>
        <w:rPr/>
      </w:pPr>
      <w:r>
        <w:rPr/>
        <w:t xml:space="preserve">Профилактическая работа со смешанной группой проводится по аналогии с действиями, предусмотренными для группы несовершеннолетних антиобщественной направленности. </w:t>
      </w:r>
    </w:p>
    <w:p>
      <w:pPr>
        <w:pStyle w:val="Normal"/>
        <w:rPr/>
      </w:pPr>
      <w:r>
        <w:rPr/>
        <w:t>Прекращение ведения наблюдательного дела и снятие смешанной группы с учета осуществляются по основаниям, предусмотренным подпунктами 95.6.1-95.6.3 Инструкции, а также при достижении 18-летнего возраста всеми несовершеннолетними участниками группы.</w:t>
      </w:r>
    </w:p>
    <w:p>
      <w:pPr>
        <w:pStyle w:val="Normal"/>
        <w:rPr/>
      </w:pPr>
      <w:r>
        <w:rPr/>
        <w:t xml:space="preserve">Если задержанное сотрудниками органов внутренних дел лицо не привлекается к административной или уголовной ответственности, но в отношении него имеется информация о принадлежности к неформальным молодежным объединениям или оно данный факт подтверждает, то его ставят на списочный учет в ПДН. Это означает, что на каждое такое лицо заводится карточка установленного образца с фотографией, полными анкетными данными, указанием адреса места жительства, места работы (учебы), должности, сведениями об объединении, к которому принадлежит, при каких обстоятельствах доставлен(-а) (во время проведения общественно-политических, спортивно-массовых или других мероприятий), сведениями о том, состоит или нет на профилактическом учете в органах внутренних дел. Данные карточки и списки ведут инспекторы ПДН. </w:t>
      </w:r>
    </w:p>
    <w:p>
      <w:pPr>
        <w:pStyle w:val="Normal"/>
        <w:rPr/>
      </w:pPr>
      <w:r>
        <w:rPr/>
        <w:t>Для осуществления комплекса мероприятий по оперативной отработке задержанных лиц, принадлежащих к неформальным молодежным объединениям, данные на них незамедлительно передаются в уголовный розыск, где устанавливают их намерения, связи и вносят их в оперативно-поисковую систему «РозыскМагистраль».</w:t>
      </w:r>
    </w:p>
    <w:p>
      <w:pPr>
        <w:pStyle w:val="Normal"/>
        <w:rPr/>
      </w:pPr>
      <w:r>
        <w:rPr/>
        <w:t>В своей работе по предупреждению правонарушений групп несовершеннолетних антиобщественной направленности, их разобщению и переориентации инспекторы ПДН взаимодействуют с другими подразделениями органов внутренних дел: уголовным розыском, участковыми уполномоченными полиции, патрульно-постовой службой, дознанием, следствием и др.</w:t>
      </w:r>
    </w:p>
    <w:p>
      <w:pPr>
        <w:pStyle w:val="Normal"/>
        <w:rPr/>
      </w:pPr>
      <w:r>
        <w:rPr/>
        <w:t>Оперуполномоченные УР обеспечивают в установленном порядке обмен оперативной и иной информацией, связанной с совершением преступлений и правонарушений экстремистской направленности (совершенными экстремистскими организациями и объединениями, в состав которых входят несовершеннолетние, а также по национальным и религиозным мотивам), с подразделениями по противодействию экстремизму.</w:t>
      </w:r>
    </w:p>
    <w:p>
      <w:pPr>
        <w:pStyle w:val="Normal"/>
        <w:rPr/>
      </w:pPr>
      <w:r>
        <w:rPr/>
        <w:t xml:space="preserve">Сотрудники ПДН осуществляют свои функциональные обязанности по предупреждению правонарушений групп несовершеннолетних антиобщественной направленности в тесном взаимодействии с участковыми уполномоченными полиции и нарядами патрульно-постовой службы, которые, выполняя возложенные на них задачи по борьбе с преступностью и охране общественного порядка на закрепленной за ними в установленном порядке территории, наряду с оперуполномоченными УР не реже одного раза в квартал информируют сотрудников ПДН о выявленных ими: несовершеннолетних, совершивших правонарушения; группах несовершеннолетних антиобщественной направленности; местах концентрации групп несовершеннолетних антиобщественной </w:t>
      </w:r>
    </w:p>
    <w:p>
      <w:pPr>
        <w:pStyle w:val="Normal"/>
        <w:ind w:left="5" w:right="0" w:hanging="0"/>
        <w:rPr>
          <w:rFonts w:ascii="Times New Roman" w:hAnsi="Times New Roman" w:eastAsia="Times New Roman" w:cs="Times New Roman"/>
          <w:color w:val="000000"/>
          <w:sz w:val="20"/>
          <w:szCs w:val="22"/>
          <w:lang w:val="ru-RU" w:eastAsia="ru-RU" w:bidi="ar-SA"/>
        </w:rPr>
      </w:pPr>
      <w:r>
        <w:rPr/>
        <w:t>направленности; лицах, вовлекающих несовершеннолетних в совершение преступлений и административных правонарушений или способствующих совершению несовершеннолетними таких правонарушений;</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родителях либо законных представителях, злостно не выполняющих обязанности </w:t>
      </w:r>
    </w:p>
    <w:p>
      <w:pPr>
        <w:pStyle w:val="Normal"/>
        <w:ind w:left="5" w:right="0" w:hanging="0"/>
        <w:rPr>
          <w:rFonts w:ascii="Times New Roman" w:hAnsi="Times New Roman" w:eastAsia="Times New Roman" w:cs="Times New Roman"/>
          <w:color w:val="000000"/>
          <w:sz w:val="20"/>
          <w:szCs w:val="22"/>
          <w:lang w:val="ru-RU" w:eastAsia="ru-RU" w:bidi="ar-SA"/>
        </w:rPr>
      </w:pPr>
      <w:r>
        <w:rPr/>
        <w:t>по воспитанию детей и своим антиобщественным поведением способствующих совершению ими правонарушений;</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наиболее </w:t>
        <w:tab/>
        <w:t xml:space="preserve">характерных </w:t>
        <w:tab/>
        <w:t xml:space="preserve">способах </w:t>
        <w:tab/>
        <w:t xml:space="preserve">и </w:t>
        <w:tab/>
        <w:t xml:space="preserve">методах </w:t>
        <w:tab/>
        <w:t xml:space="preserve">совершения </w:t>
        <w:tab/>
        <w:t xml:space="preserve">преступлений </w:t>
      </w:r>
    </w:p>
    <w:p>
      <w:pPr>
        <w:pStyle w:val="Normal"/>
        <w:ind w:left="245" w:right="2830" w:hanging="240"/>
        <w:rPr>
          <w:rFonts w:ascii="Times New Roman" w:hAnsi="Times New Roman" w:eastAsia="Times New Roman" w:cs="Times New Roman"/>
          <w:color w:val="000000"/>
          <w:sz w:val="20"/>
          <w:szCs w:val="22"/>
          <w:lang w:val="ru-RU" w:eastAsia="ru-RU" w:bidi="ar-SA"/>
        </w:rPr>
      </w:pPr>
      <w:r>
        <w:rPr/>
        <w:t xml:space="preserve">несовершеннолетними; других фактах, представляющих взаимный интерес. </w:t>
      </w:r>
    </w:p>
    <w:p>
      <w:pPr>
        <w:pStyle w:val="Normal"/>
        <w:rPr/>
      </w:pPr>
      <w:r>
        <w:rPr/>
        <w:t>Указанные сведения оформляются рапортом (отражаются выявленные факты и принятые меры), который докладывается начальнику органа внутренних дел для получения соответствующих указаний и регистрируется в установленном порядке.</w:t>
      </w:r>
    </w:p>
    <w:p>
      <w:pPr>
        <w:pStyle w:val="Normal"/>
        <w:rPr/>
      </w:pPr>
      <w:r>
        <w:rPr/>
        <w:t>Сотрудники подразделений УР, ППС, УУП совместно с ПДН принимают участие в проведении оперативно-профилактических мероприятий (операциях, рейдах), направленных на выявление несовершеннолетних правонарушителей, мест концентрации групп несовершеннолетних, лиц, вовлекающих несовершеннолетних в противоправную деятельность.</w:t>
      </w:r>
    </w:p>
    <w:p>
      <w:pPr>
        <w:pStyle w:val="Normal"/>
        <w:rPr/>
      </w:pPr>
      <w:r>
        <w:rPr/>
        <w:t>Наряду с изложенным, основными формами взаимодействия подразделений органов внутренних дел по профилактике групповых правонарушений являются: совместное планирование осуществляемых мероприятий в рассматриваемой сфере; взаимное использование сил и средств;</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проведение совместных совещаний с руководством органов внутренних дел по </w:t>
      </w:r>
    </w:p>
    <w:p>
      <w:pPr>
        <w:pStyle w:val="Normal"/>
        <w:spacing w:lineRule="atLeast" w:line="100"/>
        <w:ind w:left="225" w:right="2436" w:hanging="240"/>
        <w:jc w:val="left"/>
        <w:rPr>
          <w:rFonts w:ascii="Times New Roman" w:hAnsi="Times New Roman" w:eastAsia="Times New Roman" w:cs="Times New Roman"/>
          <w:color w:val="000000"/>
          <w:sz w:val="20"/>
          <w:szCs w:val="22"/>
          <w:lang w:val="ru-RU" w:eastAsia="ru-RU" w:bidi="ar-SA"/>
        </w:rPr>
      </w:pPr>
      <w:r>
        <w:rPr/>
        <w:t>вопросам согласования действий в рассматриваемой сфере; обмен документами; совместные занятия;</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взаимное ознакомление с результатами работы после составления планирующих </w:t>
      </w:r>
    </w:p>
    <w:p>
      <w:pPr>
        <w:pStyle w:val="Normal"/>
        <w:ind w:left="5" w:right="0" w:hanging="0"/>
        <w:rPr>
          <w:rFonts w:ascii="Times New Roman" w:hAnsi="Times New Roman" w:eastAsia="Times New Roman" w:cs="Times New Roman"/>
          <w:color w:val="000000"/>
          <w:sz w:val="20"/>
          <w:szCs w:val="22"/>
          <w:lang w:val="ru-RU" w:eastAsia="ru-RU" w:bidi="ar-SA"/>
        </w:rPr>
      </w:pPr>
      <w:r>
        <w:rPr/>
        <w:t>документов.</w:t>
      </w:r>
    </w:p>
    <w:p>
      <w:pPr>
        <w:pStyle w:val="Normal"/>
        <w:rPr/>
      </w:pPr>
      <w:r>
        <w:rPr/>
        <w:t>Целью совместной деятельности сотрудников органов внутренних дел с состоящими на учете группами несовершеннолетних антиобщественной направленности является предупреждение совершения ими групповых правонарушений, т.е. профилактика групповой преступности несовершеннолетних.</w:t>
      </w:r>
    </w:p>
    <w:p>
      <w:pPr>
        <w:pStyle w:val="Normal"/>
        <w:rPr/>
      </w:pPr>
      <w:r>
        <w:rPr/>
        <w:t>Все мероприятия, которые применяются в групповой профилактике, можно разделить на:</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общие (изучение социально-экономичского положения населения, формирование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общего представления о наличии различных групп несовершеннолетних антиобщественной направленности, выявление и своевременное информирование учреждений системы профилактики правонарушений несовершеннолетних о причинах и условиях совершения правонарушений, подготовка предложений в соответствующие органы по вопросам совершенствования работы субъектов профилактики правонарушений несовершеннолетних, участие в разработке и проведении целевых рейдов и операций, проведение мероприятий в образовательных учреждениях, использование возможностей общественных и религиозных объединений, выступления в СМИ, организация кружков и секций и т.д.); специальные, носящие адресный характер, направленные как на группу, так и на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отдельных ее членов (выявление конкретных групп несовершеннолетних антиобщественной направленности и ее участников, составление криминологического портрета группы и прогнозирование ее дальнейшего поведения и поведения ее членов, составление плана проведения профилактических мероприятий и разработка методов их осуществления). </w:t>
      </w:r>
    </w:p>
    <w:p>
      <w:pPr>
        <w:pStyle w:val="Normal"/>
        <w:rPr/>
      </w:pPr>
      <w:r>
        <w:rPr/>
        <w:t>В процессе выполнения специальных мероприятий сотрудники органов внутренних дел должны осуществлять сбор и анализ информации, прогнозирование дальнейшего поведения группы и ее участников, планирование мероприятий, которые необходимо предпринять в процессе профилактического воздействия на группу.</w:t>
      </w:r>
    </w:p>
    <w:p>
      <w:pPr>
        <w:pStyle w:val="Normal"/>
        <w:rPr/>
      </w:pPr>
      <w:r>
        <w:rPr/>
        <w:t>Мероприятия по сбору и анализу информации о группе включают в себя установление:</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информации о составе группы (о количестве участников и их качественной харак-</w:t>
      </w:r>
    </w:p>
    <w:p>
      <w:pPr>
        <w:pStyle w:val="Normal"/>
        <w:ind w:left="245" w:right="2239" w:hanging="240"/>
        <w:rPr>
          <w:rFonts w:ascii="Times New Roman" w:hAnsi="Times New Roman" w:eastAsia="Times New Roman" w:cs="Times New Roman"/>
          <w:color w:val="000000"/>
          <w:sz w:val="20"/>
          <w:szCs w:val="22"/>
          <w:lang w:val="ru-RU" w:eastAsia="ru-RU" w:bidi="ar-SA"/>
        </w:rPr>
      </w:pPr>
      <w:r>
        <w:rPr/>
        <w:t>теристике); индивидуальных особенностей каждого участника группы;</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мотива каждого из участников группы (совершать преступления, общаться, неопре-</w:t>
      </w:r>
    </w:p>
    <w:p>
      <w:pPr>
        <w:pStyle w:val="Normal"/>
        <w:ind w:left="245" w:right="2045" w:hanging="240"/>
        <w:rPr>
          <w:rFonts w:ascii="Times New Roman" w:hAnsi="Times New Roman" w:eastAsia="Times New Roman" w:cs="Times New Roman"/>
          <w:color w:val="000000"/>
          <w:sz w:val="20"/>
          <w:szCs w:val="22"/>
          <w:lang w:val="ru-RU" w:eastAsia="ru-RU" w:bidi="ar-SA"/>
        </w:rPr>
      </w:pPr>
      <w:r>
        <w:rPr/>
        <w:t>деленный мотив); лидера группы и лиц, совершивших противоправные деяния;</w:t>
      </w:r>
    </w:p>
    <w:p>
      <w:pPr>
        <w:pStyle w:val="Normal"/>
        <w:ind w:left="240" w:right="554" w:hanging="0"/>
        <w:rPr>
          <w:rFonts w:ascii="Times New Roman" w:hAnsi="Times New Roman" w:eastAsia="Times New Roman" w:cs="Times New Roman"/>
          <w:color w:val="000000"/>
          <w:sz w:val="20"/>
          <w:szCs w:val="22"/>
          <w:lang w:val="ru-RU" w:eastAsia="ru-RU" w:bidi="ar-SA"/>
        </w:rPr>
      </w:pPr>
      <w:r>
        <w:rPr/>
        <w:t xml:space="preserve">причастности других лиц к этой группе; распределения ролей и характера взаимоотношений лиц, входящих в группу. </w:t>
      </w:r>
    </w:p>
    <w:p>
      <w:pPr>
        <w:pStyle w:val="Normal"/>
        <w:rPr/>
      </w:pPr>
      <w:r>
        <w:rPr/>
        <w:t>Эти мероприятия позволят определить криминологический портрет группы, к какому типу она относится, какое место в ее совместной деятельности занимает преступная деятельность и межличностное общение. От этого будет зависеть весь комплекс мер по изменению ее направленности.</w:t>
      </w:r>
    </w:p>
    <w:p>
      <w:pPr>
        <w:pStyle w:val="Normal"/>
        <w:rPr/>
      </w:pPr>
      <w:r>
        <w:rPr/>
        <w:t xml:space="preserve">Основу профилактического воздействия образуют меры и характерные им методы, распадающиеся на конкретные способы, преследующие цель изменить направленность или прекратить вообще совместную деятельность группы. </w:t>
      </w:r>
    </w:p>
    <w:p>
      <w:pPr>
        <w:pStyle w:val="Normal"/>
        <w:rPr/>
      </w:pPr>
      <w:r>
        <w:rPr/>
        <w:t>Меры, применяемые в групповой профилактике, делятся на те, которые направлены в целом на группу, и те, которые направлены на участников группы индивидуально.</w:t>
      </w:r>
    </w:p>
    <w:p>
      <w:pPr>
        <w:pStyle w:val="Normal"/>
        <w:rPr/>
      </w:pPr>
      <w:r>
        <w:rPr/>
        <w:t xml:space="preserve">Можно выделить несколько основных методов применения мер, направленных на группу, преследующих цель изменить направленность или прекратить вообще совместную деятельность группы. </w:t>
      </w:r>
    </w:p>
    <w:p>
      <w:pPr>
        <w:pStyle w:val="Normal"/>
        <w:rPr/>
      </w:pPr>
      <w:r>
        <w:rPr/>
        <w:t xml:space="preserve">На начальном этапе работы с группой, особенно с преступной, необходима оперативность для предотвращения возможности совершения  повторных правонарушений со стороны участников группы. Как правило, в таких ситуациях на группу воздействуют с помощью метода изоляции. Члены группы изолируются от общества и друг от друга различными способами: с помощью родителей (разъяснение родителям о необходимости запрета ребенку находиться в какое-либо время в определенном месте, смены места пребывания и др.), с помощью правоохранительных органов (направление наиболее активных членов группы в ЦВСНП, специальные учебно-воспитательные учреждения). </w:t>
      </w:r>
    </w:p>
    <w:p>
      <w:pPr>
        <w:pStyle w:val="Normal"/>
        <w:rPr/>
      </w:pPr>
      <w:r>
        <w:rPr/>
        <w:t xml:space="preserve">Наиболее распространенным методом воздействия на группу является </w:t>
      </w:r>
      <w:r>
        <w:rPr>
          <w:i/>
        </w:rPr>
        <w:t>разобщение</w:t>
      </w:r>
      <w:r>
        <w:rPr/>
        <w:t>. Для наиболее эффективного результата, прежде всего, должна проводиться работа с лидером группы, так как своей силой он может поддерживать дисциплину в группе и организовывать ее деятельность. Именно в его лице группа видит авторитетную опору, что и сплачивает ее.</w:t>
      </w:r>
    </w:p>
    <w:p>
      <w:pPr>
        <w:pStyle w:val="Normal"/>
        <w:rPr/>
      </w:pPr>
      <w:r>
        <w:rPr/>
        <w:t xml:space="preserve">Большинство групп состоят из 2-4 человек. Противоправный характер их деятельности приобретается как в связи с отсутствием необходимого своевременного воздействия со стороны субъектов общесоциальной профилактики (школа, досуговые учреждения и т.п.), так и со стороны сотрудников органов внутренних дел. В таком случае для их разобщения достаточно ликвидировать возможность их общения. При этом необходимо учитывать близкое проживание друг к другу членов группы, общее место их обучения и досуга, общих друзей, то есть все те внешние условия, которые их объединили в группу. Например, на период летнего отдыха инспекторам ПДН можно определить в разные лагеря членов групп несовершеннолетних антиобщественной направленности. </w:t>
      </w:r>
    </w:p>
    <w:p>
      <w:pPr>
        <w:pStyle w:val="Normal"/>
        <w:rPr/>
      </w:pPr>
      <w:r>
        <w:rPr/>
        <w:t>Метод разобщения применяется практически к любому типу группы антиобщественной направленности. Однако основным условием снятия группы с учета является прекращение общения друг с другом лиц, входящих в данную группу, подтверждаемое родителями или самими несовершеннолетними.</w:t>
      </w:r>
    </w:p>
    <w:p>
      <w:pPr>
        <w:pStyle w:val="Normal"/>
        <w:rPr/>
      </w:pPr>
      <w:r>
        <w:rPr/>
        <w:t xml:space="preserve">Помимо внешних условий, объединяющих группу, существуют внутренние, субъективные условия, при которых, пока подросток сам не захочет изменить свой круг общения, свои интересы, никто ему не поможет: ни опека родителей, ни контроль со стороны инспектора ПДН, ни учреждения, входящие в систему профилактики. Поэтому наиболее эффективным методом в работе с группами с целью изменения личных интересов и мировоззрения несовершеннолетнего является </w:t>
      </w:r>
      <w:r>
        <w:rPr>
          <w:i/>
        </w:rPr>
        <w:t>переориентация</w:t>
      </w:r>
      <w:r>
        <w:rPr/>
        <w:t xml:space="preserve">. Этот метод используется в том случае, когда несовершеннолетних в большей степени объединяет совместная деятельность. Необходимо учитывать качества лидера группы, позволяющие ему направить свои интересы в позитивную сферу и увлечь за собой остальных членов группы, а также ведомые качества последних. Инспектора ПДН реализуют этот метод способом включения несовершеннолетних в различные досуговые кружки и спортивные секции. </w:t>
      </w:r>
    </w:p>
    <w:p>
      <w:pPr>
        <w:pStyle w:val="Normal"/>
        <w:rPr/>
      </w:pPr>
      <w:r>
        <w:rPr/>
        <w:t xml:space="preserve">При положительной направленности деятельности группы возможна произвольная замена лидера. Им становится тот, кто имеет наибольшую склонность к положительной деятельности и может завоевать большой авторитет у группы. </w:t>
      </w:r>
    </w:p>
    <w:p>
      <w:pPr>
        <w:pStyle w:val="Normal"/>
        <w:rPr/>
      </w:pPr>
      <w:r>
        <w:rPr/>
        <w:t xml:space="preserve">При оказании воздействия на группу параллельно происходит профилактическое воздействие на каждого ее участника. Индивидуальные меры воздействия в групповой профилактике можно разделить на меры убеждения, помощи и принуждения. Эти меры инспектор ПДН осуществляет единолично и с помощью других субъектов профилактики. К первой, наиболее важной группе мер относится беседа инспектора ПДН с участником группы, в ходе которой инспектор убеждает, объясняет и предупреждает его. В ходе беседы инспектор может получить информацию, необходимую для создания правильного криминологического портрета группы. </w:t>
      </w:r>
    </w:p>
    <w:p>
      <w:pPr>
        <w:pStyle w:val="Normal"/>
        <w:rPr/>
      </w:pPr>
      <w:r>
        <w:rPr/>
        <w:t>Меры, которые связаны с оказанием помощи и применением принуждения в отношении участников группы, сотрудники органов внутренних дел осуществляют с помощью других субъектов профилактики, таких как: комиссии по делам несовершеннолетних и защите их прав, органы управления социальной защиты населения, органы управления образования, органы опеки и попечительства, органы по делам молодежи, органы управления здравоохранением, органы службы занятости, общественные организации и др.</w:t>
      </w:r>
    </w:p>
    <w:p>
      <w:pPr>
        <w:pStyle w:val="Normal"/>
        <w:rPr/>
      </w:pPr>
      <w:r>
        <w:rPr/>
        <w:t>Существенное значение имеет оказание психологической помощи несовершеннолетним участникам группы. Такую помощь инспектора ПДН оказывают самостоятельно либо направляют несовершеннолетнего к психологам социальных учреждений на консультацию.</w:t>
      </w:r>
    </w:p>
    <w:p>
      <w:pPr>
        <w:pStyle w:val="Normal"/>
        <w:spacing w:before="0" w:after="427"/>
        <w:rPr>
          <w:rFonts w:ascii="Times New Roman" w:hAnsi="Times New Roman" w:eastAsia="Times New Roman" w:cs="Times New Roman"/>
          <w:color w:val="000000"/>
          <w:sz w:val="20"/>
          <w:szCs w:val="22"/>
          <w:lang w:val="ru-RU" w:eastAsia="ru-RU" w:bidi="ar-SA"/>
        </w:rPr>
      </w:pPr>
      <w:r>
        <w:rPr/>
        <w:t>В обязанности сотрудников органов внутренних дел, осуществляющих групповую профилактику, входит оказание профилактического воздействия не только на группу и ее членов, но и на причины, способствующие антиобщественному поведению несовершеннолетнего. Устраняя причины и условия, способствующие совершению групповых преступлений, взаимодействие сотрудников органов внутренних дел должно начинаться на первом этапе, когда для принятия решения в отношении группы и конкретного ее участника необходима полная информация. Эта информация поступает из ежедневного просмотра: книги доставленных в дежурную часть ОВД, суточной сводки о совершенных преступлениях и задержанных лицах, журнала учета происшествий. Так, инспекторам ПДН необходимо поддерживать постоянную связь с дознанием, следствием, в чьем производстве могут находиться материалы в отношении несовершеннолетних, а также с ЦВСНП. Органы дознания и следствия должны предоставлять копии постановлений об отказе в возбуждении уголовного дела или его прекращении по нереабилитирующим основаниям, справки-характеристики в отношении не заключенных под стражу обвиняемых несовершеннолетних.</w:t>
      </w:r>
    </w:p>
    <w:p>
      <w:pPr>
        <w:pStyle w:val="Normal"/>
        <w:spacing w:lineRule="atLeast" w:line="100" w:before="0" w:after="168"/>
        <w:ind w:left="55" w:right="0" w:hanging="10"/>
        <w:jc w:val="center"/>
        <w:rPr>
          <w:b/>
          <w:b/>
          <w:sz w:val="24"/>
        </w:rPr>
      </w:pPr>
      <w:r>
        <w:rPr>
          <w:b/>
          <w:sz w:val="24"/>
        </w:rPr>
        <w:t>§7. Деятельность инспектора по делам несовершеннолетних по подготовке материалов для рассмотрения возможности помещения в центры временного содержания для несовершеннолетних правонарушителей органов внутренних дел</w:t>
      </w:r>
    </w:p>
    <w:p>
      <w:pPr>
        <w:pStyle w:val="Normal"/>
        <w:rPr/>
      </w:pPr>
      <w:r>
        <w:rPr/>
        <w:t>Вопросы деятельности детских специализированных учреждений в условиях достаточно высокого уровня правонарушений, совершаемых детьми в настоящее время, продолжают оставаться актуальными.</w:t>
      </w:r>
    </w:p>
    <w:p>
      <w:pPr>
        <w:pStyle w:val="Normal"/>
        <w:rPr/>
      </w:pPr>
      <w:r>
        <w:rPr/>
        <w:t xml:space="preserve">В целях пресечения (профилактики) и недопущения правонарушений, совершаемых несовершеннолетними и в их отношении, полиция использует возможности специализированных учреждений для несовершеннолетних, в том числе центров временного содержания несовершеннолетних правонарушителей органов внутренних дел (далее – ЦВСНП). На сегодняшний день помещение в ЦВСНП является эффективной профилактической формой воздействия на несовершеннолетних, совершивших правонарушения или антиобщественные действия, безнадзорных и беспризорных детей. </w:t>
      </w:r>
    </w:p>
    <w:p>
      <w:pPr>
        <w:pStyle w:val="Normal"/>
        <w:rPr/>
      </w:pPr>
      <w:r>
        <w:rPr/>
        <w:t>ЦВСНП созданы в структуре территориальных органов МВД России</w:t>
      </w:r>
      <w:r>
        <w:rPr>
          <w:rStyle w:val="Style11"/>
        </w:rPr>
        <w:footnoteReference w:id="51"/>
      </w:r>
      <w:r>
        <w:rPr/>
        <w:t xml:space="preserve"> и предназначены для круглосуточного приема и временного содержания несовершеннолетних правонарушителей, проведения индивидуальной профилактической работы с доставленными несовершеннолетними и дальнейшего их устройства. В своей деятельности они руководствуются Конституцией Российской Федерации (приложение 2), международными договорами Российской Федерации, федеральными законами от 24 июня 1999 г. № 120-ФЗ «Об основах системы профилактики безнадзорности и правонарушений несовершеннолетних» (приложение 4), от 7 февраля 2011 г. № 3-ФЗ «О полиции» (приложение 3), другими федеральными и региональными нормативными правовыми актами, а также ведомственными нормативными правовыми актами, такими как Инструкция по организации деятельности центров временного содержания для несовершеннолетних правонарушителей, утвержденная приказом МВД России от 1  сентября 2012 г. № 839 (приложение  32).</w:t>
      </w:r>
    </w:p>
    <w:p>
      <w:pPr>
        <w:pStyle w:val="Normal"/>
        <w:rPr/>
      </w:pPr>
      <w:r>
        <w:rPr/>
        <w:t>Необходимо учитывать, что само по себе помещение несовершеннолетнего в ЦВСНП не является ни мерой воспитательного воздействия, ни мерой наказания. Недопустимо помещение несовершеннолетнего в ЦВСНП «в целях коррекции поведения несовершеннолетнего», «для перевоспитания несовершеннолетнего» и по иным не указанным в Законе основаниям.</w:t>
      </w:r>
    </w:p>
    <w:p>
      <w:pPr>
        <w:pStyle w:val="Normal"/>
        <w:spacing w:lineRule="atLeast" w:line="100"/>
        <w:ind w:left="250" w:right="0" w:hanging="10"/>
        <w:rPr>
          <w:b/>
          <w:b/>
        </w:rPr>
      </w:pPr>
      <w:r>
        <w:rPr>
          <w:b/>
        </w:rPr>
        <w:t>Категории несовершеннолетних, подлежащих помещению в ЦВСНП:</w:t>
      </w:r>
    </w:p>
    <w:p>
      <w:pPr>
        <w:pStyle w:val="Normal"/>
        <w:rPr/>
      </w:pPr>
      <w:r>
        <w:rPr/>
        <w:t>В соответствии с подпунктами 1-6 пункта 2 статьи 22 Закона, в центры могут быть помещены несовершеннолетние в случаях:</w:t>
      </w:r>
    </w:p>
    <w:p>
      <w:pPr>
        <w:pStyle w:val="Normal"/>
        <w:numPr>
          <w:ilvl w:val="0"/>
          <w:numId w:val="17"/>
        </w:numPr>
        <w:rPr>
          <w:rFonts w:ascii="Times New Roman" w:hAnsi="Times New Roman" w:eastAsia="Times New Roman" w:cs="Times New Roman"/>
          <w:color w:val="000000"/>
          <w:sz w:val="20"/>
          <w:szCs w:val="22"/>
          <w:lang w:val="ru-RU" w:eastAsia="ru-RU" w:bidi="ar-SA"/>
        </w:rPr>
      </w:pPr>
      <w:r>
        <w:rPr/>
        <w:t>направления по приговору суда или по постановлению судьи в специальные учебно-воспитательные учреждения закрытого типа;</w:t>
      </w:r>
    </w:p>
    <w:p>
      <w:pPr>
        <w:pStyle w:val="Normal"/>
        <w:numPr>
          <w:ilvl w:val="0"/>
          <w:numId w:val="17"/>
        </w:numPr>
        <w:rPr>
          <w:rFonts w:ascii="Times New Roman" w:hAnsi="Times New Roman" w:eastAsia="Times New Roman" w:cs="Times New Roman"/>
          <w:color w:val="000000"/>
          <w:sz w:val="20"/>
          <w:szCs w:val="22"/>
          <w:lang w:val="ru-RU" w:eastAsia="ru-RU" w:bidi="ar-SA"/>
        </w:rPr>
      </w:pPr>
      <w:r>
        <w:rPr/>
        <w:t>временного ожидания рассмотрения судьей вопроса о помещении их в специальные учебно-воспитательные учреждения закрытого типа;</w:t>
      </w:r>
    </w:p>
    <w:p>
      <w:pPr>
        <w:pStyle w:val="Normal"/>
        <w:numPr>
          <w:ilvl w:val="0"/>
          <w:numId w:val="17"/>
        </w:numPr>
        <w:rPr>
          <w:rFonts w:ascii="Times New Roman" w:hAnsi="Times New Roman" w:eastAsia="Times New Roman" w:cs="Times New Roman"/>
          <w:color w:val="000000"/>
          <w:sz w:val="20"/>
          <w:szCs w:val="22"/>
          <w:lang w:val="ru-RU" w:eastAsia="ru-RU" w:bidi="ar-SA"/>
        </w:rPr>
      </w:pPr>
      <w:r>
        <w:rPr/>
        <w:t>самовольного ухода из специальных учебно-воспитательных учреждений закрытого типа;</w:t>
      </w:r>
    </w:p>
    <w:p>
      <w:pPr>
        <w:pStyle w:val="Normal"/>
        <w:numPr>
          <w:ilvl w:val="0"/>
          <w:numId w:val="17"/>
        </w:numPr>
        <w:rPr>
          <w:rFonts w:ascii="Times New Roman" w:hAnsi="Times New Roman" w:eastAsia="Times New Roman" w:cs="Times New Roman"/>
          <w:color w:val="000000"/>
          <w:sz w:val="20"/>
          <w:szCs w:val="22"/>
          <w:lang w:val="ru-RU" w:eastAsia="ru-RU" w:bidi="ar-SA"/>
        </w:rPr>
      </w:pPr>
      <w:r>
        <w:rPr/>
        <w:t>совершения общественно опасного деяния до достижения возраста, с которого наступает уголовная ответственность, – при наличии обстоятельств, указанных в подпункте 4 пункта 2 статьи 22 Закона;</w:t>
      </w:r>
    </w:p>
    <w:p>
      <w:pPr>
        <w:pStyle w:val="Normal"/>
        <w:numPr>
          <w:ilvl w:val="0"/>
          <w:numId w:val="17"/>
        </w:numPr>
        <w:rPr>
          <w:rFonts w:ascii="Times New Roman" w:hAnsi="Times New Roman" w:eastAsia="Times New Roman" w:cs="Times New Roman"/>
          <w:color w:val="000000"/>
          <w:sz w:val="20"/>
          <w:szCs w:val="22"/>
          <w:lang w:val="ru-RU" w:eastAsia="ru-RU" w:bidi="ar-SA"/>
        </w:rPr>
      </w:pPr>
      <w:r>
        <w:rPr/>
        <w:t>совершения правонарушения, влекущего административную ответственность, до достижения возраста, с которого наступает административная ответственность, при наличии обстоятельств, указанных в подпункте 5 пункта 2 статьи 22 Закона;</w:t>
      </w:r>
    </w:p>
    <w:p>
      <w:pPr>
        <w:pStyle w:val="Normal"/>
        <w:numPr>
          <w:ilvl w:val="0"/>
          <w:numId w:val="17"/>
        </w:numPr>
        <w:rPr>
          <w:rFonts w:ascii="Times New Roman" w:hAnsi="Times New Roman" w:eastAsia="Times New Roman" w:cs="Times New Roman"/>
          <w:color w:val="000000"/>
          <w:sz w:val="20"/>
          <w:szCs w:val="22"/>
          <w:lang w:val="ru-RU" w:eastAsia="ru-RU" w:bidi="ar-SA"/>
        </w:rPr>
      </w:pPr>
      <w:r>
        <w:rPr/>
        <w:t>совершения правонарушения, влекущего административную ответственность, – с учетом требований подпункта 6 пункта 2 статьи 22 Закона.</w:t>
      </w:r>
    </w:p>
    <w:p>
      <w:pPr>
        <w:pStyle w:val="Normal"/>
        <w:spacing w:lineRule="atLeast" w:line="100"/>
        <w:ind w:left="250" w:right="0" w:hanging="10"/>
        <w:rPr>
          <w:b/>
          <w:b/>
        </w:rPr>
      </w:pPr>
      <w:r>
        <w:rPr>
          <w:b/>
        </w:rPr>
        <w:t>Основания помещения несовершеннолетних в ЦВСНП:</w:t>
      </w:r>
    </w:p>
    <w:p>
      <w:pPr>
        <w:pStyle w:val="Normal"/>
        <w:rPr/>
      </w:pPr>
      <w:r>
        <w:rPr/>
        <w:t xml:space="preserve">Основания помещения несовершеннолетних в ЦВСНП указаны в пункте 3 статьи 22 Закона. Ими являются: </w:t>
      </w:r>
    </w:p>
    <w:p>
      <w:pPr>
        <w:pStyle w:val="Normal"/>
        <w:numPr>
          <w:ilvl w:val="0"/>
          <w:numId w:val="17"/>
        </w:numPr>
        <w:rPr>
          <w:rFonts w:ascii="Times New Roman" w:hAnsi="Times New Roman" w:eastAsia="Times New Roman" w:cs="Times New Roman"/>
          <w:color w:val="000000"/>
          <w:sz w:val="20"/>
          <w:szCs w:val="22"/>
          <w:lang w:val="ru-RU" w:eastAsia="ru-RU" w:bidi="ar-SA"/>
        </w:rPr>
      </w:pPr>
      <w:r>
        <w:rPr/>
        <w:t xml:space="preserve">приговор суда или постановление судьи – в отношении несовершеннолетних, направляемых в специальные учебно-воспитательные учреждения закрытого типа </w:t>
      </w:r>
    </w:p>
    <w:p>
      <w:pPr>
        <w:pStyle w:val="Normal"/>
        <w:ind w:left="5" w:right="0" w:hanging="0"/>
        <w:rPr>
          <w:rFonts w:ascii="Times New Roman" w:hAnsi="Times New Roman" w:eastAsia="Times New Roman" w:cs="Times New Roman"/>
          <w:color w:val="000000"/>
          <w:sz w:val="20"/>
          <w:szCs w:val="22"/>
          <w:lang w:val="ru-RU" w:eastAsia="ru-RU" w:bidi="ar-SA"/>
        </w:rPr>
      </w:pPr>
      <w:r>
        <w:rPr/>
        <w:t>( подпункт 1 пункта 2 статьи 22 Закона);</w:t>
      </w:r>
    </w:p>
    <w:p>
      <w:pPr>
        <w:pStyle w:val="Normal"/>
        <w:numPr>
          <w:ilvl w:val="0"/>
          <w:numId w:val="17"/>
        </w:numPr>
        <w:rPr>
          <w:rFonts w:ascii="Times New Roman" w:hAnsi="Times New Roman" w:eastAsia="Times New Roman" w:cs="Times New Roman"/>
          <w:color w:val="000000"/>
          <w:sz w:val="20"/>
          <w:szCs w:val="22"/>
          <w:lang w:val="ru-RU" w:eastAsia="ru-RU" w:bidi="ar-SA"/>
        </w:rPr>
      </w:pPr>
      <w:r>
        <w:rPr/>
        <w:t>постановление судьи – в отношении несовершеннолетних, указанных в подпунктах 2-6 пункта 2 статьи 22 Закона;</w:t>
      </w:r>
    </w:p>
    <w:p>
      <w:pPr>
        <w:pStyle w:val="Normal"/>
        <w:numPr>
          <w:ilvl w:val="0"/>
          <w:numId w:val="17"/>
        </w:numPr>
        <w:rPr/>
      </w:pPr>
      <w:r>
        <w:rPr/>
        <w:t>в соответствии с пунктом 4 статьи 22 Закона несовершеннолетние, указанные в подпунктах 3-6 пункта 2 настоящей статьи, могут быть помещены в ЦВСНП на срок не более 48 часов на основании постановления руководителя органа внутренних дел или уполномоченного сотрудника органов внутренних дел (приказ МВД России от 9 апреля 2013 г. № 198</w:t>
      </w:r>
      <w:r>
        <w:rPr>
          <w:rStyle w:val="Style11"/>
        </w:rPr>
        <w:footnoteReference w:id="52"/>
      </w:r>
      <w:r>
        <w:rPr/>
        <w:t>). Пунктом 82 Инструкции по организации деятельности подразделений по делам несовершеннолетних органов внутренних дел Российской Федерации, утвержденной приказом МВД России от 15 октября 2013 г. № 845, а также Приложением 24 к данной Инструкции, установлена определенная форма постановления, подписываемого начальником территориального органа МВД России или уполномоченным сотрудником органов внутренних дел, о помещении несовершеннолетнего в ЦВСНП на срок не более 48 часов.</w:t>
      </w:r>
    </w:p>
    <w:p>
      <w:pPr>
        <w:pStyle w:val="Normal"/>
        <w:rPr/>
      </w:pPr>
      <w:r>
        <w:rPr/>
        <w:t>Как правило, это время необходимо для сбора соответствующих материалов и принятия судебного решения в отношении помещаемого. Такие материалы в течение первых суток направляются в суд начальником органа внутренних дел или его заместителем по месту задержания несовершеннолетних.</w:t>
      </w:r>
    </w:p>
    <w:p>
      <w:pPr>
        <w:pStyle w:val="Normal"/>
        <w:rPr/>
      </w:pPr>
      <w:r>
        <w:rPr/>
        <w:t>Перечень указанных в Законе оснований, служащих для помещения несовершеннолетних в ЦВСНП, является исчерпывающим и расширенному или произвольному толкованию не подлежит.</w:t>
      </w:r>
    </w:p>
    <w:p>
      <w:pPr>
        <w:pStyle w:val="Normal"/>
        <w:rPr/>
      </w:pPr>
      <w:r>
        <w:rPr/>
        <w:t xml:space="preserve">1. Помещение в ЦВСНП несовершеннолетних, направляемых по приговору суда или по постановлению судьи в специальные учебно-воспитательные учреждения закрытого типа (подпункт 1 пункта 2 статьи 22 Закона). </w:t>
      </w:r>
    </w:p>
    <w:p>
      <w:pPr>
        <w:pStyle w:val="Normal"/>
        <w:rPr/>
      </w:pPr>
      <w:r>
        <w:rPr/>
        <w:t>В данном случае речь идет о несовершеннолетних, осужденных за преступления и освобожденных от наказания в соответствии со статьей 92 Уголовного кодекса Российской Федерации, а также несовершеннолетних, направляемых в такие учреждения на основании постановления судьи.</w:t>
      </w:r>
    </w:p>
    <w:p>
      <w:pPr>
        <w:pStyle w:val="Normal"/>
        <w:rPr/>
      </w:pPr>
      <w:r>
        <w:rPr/>
        <w:t xml:space="preserve">Судебное решение о направлении в СУВУЗТ несовершеннолетних должно приниматься с учетом положений Постановления Правительства Российской Федерации от 28 марта 2012 г. № 259 «Об утверждении правил медицинского освидетельствования несовершеннолетнего на наличие или отсутствие у него заболевания, препятствующего его содержанию и обучению в специальном учебно-воспитательном учреждении закрытого типа», а также требований приказа Минздравсоцразвития России от 5 мая 2012 г. № 482н «Об утверждении перечня мероприятий, проводимых при медицинском освидетельствовании несовершеннолетнего на наличие или отсутствие у него заболеваний, препятствующих его содержанию и обучению в специальном учебно-воспитательном учреждении закрытого типа органа управления образованием, и перечня участвующих в проведении указанного медицинского освидетельствования врачей-специалистов». </w:t>
      </w:r>
    </w:p>
    <w:p>
      <w:pPr>
        <w:pStyle w:val="Normal"/>
        <w:rPr/>
      </w:pPr>
      <w:r>
        <w:rPr/>
        <w:t>Несовершеннолетние содержатся в ЦВСНП с момента их доставления, после оглашения в суде приговора или постановления суда и в течение всего времени, необходимого для организации их доставления в учебно-воспитательное учреждение закрытого типа.</w:t>
      </w:r>
    </w:p>
    <w:p>
      <w:pPr>
        <w:pStyle w:val="Normal"/>
        <w:rPr/>
      </w:pPr>
      <w:r>
        <w:rPr/>
        <w:t>Для обоснования доставления таких несовершеннолетних из здания районного (городского) суда в ЦВСНП и дальнейшего там содержания в приговоре или в постановлении суда необходимо конкретизировать, что на период после провозглашения данного решения и до определения несовершеннолетнего в СУВУЗТ его следует поместить в ЦВСНП.</w:t>
      </w:r>
    </w:p>
    <w:p>
      <w:pPr>
        <w:pStyle w:val="Normal"/>
        <w:rPr/>
      </w:pPr>
      <w:r>
        <w:rPr/>
        <w:t>На практике в ряде случаев судьями принимается решение о направлении в СУВУЗТ несовершеннолетних, в отношении которых медицинское обследование не проводилось. При этом в период нахождения их в ЦВСНП и получения соответствующего медицинского заключения выясняется, что у несовершеннолетнего выявлено заболевание, препятствующее его помещению в СУВУЗТ. В случае, если судебное решение (приговор, постановление, определение и др.) не вступило в законную силу, оно может быть обжаловано в апелляционном порядке в соответствии с главой 45.1 УПК РФ, а при вступлении в законную силу – в кассационном порядке в соответствии с главой 47.1 УПК РФ. Вместе с тем следует учесть, что в случаях, когда в судебных решениях не определены полномочия (право на обжалование, обязанность по исполнению судебного решения) территориальных органов МВД России и их структурных подразделений (ЦВСНП, ПДН), правом подачи аппеляционных и кассационных жалоб (представлений) обладают только органы прокуратуры. Таким образом, при выявлении обстоятельств, препятствующих исполнению судебного решения (медицинские противопоказания), и отсутствии права на обжалование такого решения необходимо в максимально короткие сроки направить в соответствующие органы прокуратуры информацию с ходатайством о возбуждении апелляционного или кассационного производства.</w:t>
      </w:r>
    </w:p>
    <w:p>
      <w:pPr>
        <w:pStyle w:val="Normal"/>
        <w:rPr/>
      </w:pPr>
      <w:r>
        <w:rPr/>
        <w:t xml:space="preserve">2. Помещение в ЦВСНП несовершеннолетнего, временно ожидающего рассмотрения судом вопроса о помещении его в СУВУЗТ, в случаях, предусмотренных пунктом 6 статьи 26 Закона. </w:t>
      </w:r>
    </w:p>
    <w:p>
      <w:pPr>
        <w:pStyle w:val="Normal"/>
        <w:rPr/>
      </w:pPr>
      <w:r>
        <w:rPr/>
        <w:t>Временно ожидающими рассмотрения судом вопроса о помещении несовершеннолетних в СУВУЗТ следует считать таких лиц, материалы в отношении которых уже находятся в суде, но решение не принято и возникает необходимость в:</w:t>
      </w:r>
    </w:p>
    <w:p>
      <w:pPr>
        <w:pStyle w:val="Normal"/>
        <w:ind w:left="240" w:right="0" w:hanging="0"/>
        <w:rPr>
          <w:rFonts w:ascii="Times New Roman" w:hAnsi="Times New Roman" w:eastAsia="Times New Roman" w:cs="Times New Roman"/>
          <w:color w:val="000000"/>
          <w:sz w:val="20"/>
          <w:szCs w:val="22"/>
          <w:lang w:val="ru-RU" w:eastAsia="ru-RU" w:bidi="ar-SA"/>
        </w:rPr>
      </w:pPr>
      <w:r>
        <w:rPr/>
        <w:t>а) защите их жизни или здоровья;</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б) предупреждении повторного общественно опасного деяния, а также при отсут-</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ствии у несовершеннолетнего места жительства или места пребывания либо при его злостном уклонении от явки в суд или от медицинского освидетельствования. </w:t>
      </w:r>
    </w:p>
    <w:p>
      <w:pPr>
        <w:pStyle w:val="Normal"/>
        <w:rPr/>
      </w:pPr>
      <w:r>
        <w:rPr/>
        <w:t>Под злостным уклонением несовершеннолетнего от явки в суд либо от медицинского освидетельствования понимаются случаи, когда он по неуважительным причинам два или более раза не явился в суд или учреждение здравоохранения, осуществляющее медицинское освидетельствование, либо скрылся с места жительства или места пребывания.</w:t>
      </w:r>
    </w:p>
    <w:p>
      <w:pPr>
        <w:pStyle w:val="Normal"/>
        <w:rPr/>
      </w:pPr>
      <w:r>
        <w:rPr/>
        <w:t>Сам по себе факт временного ожидания несовершеннолетним его направления в СУВУЗТ поводом для возбуждения ходатайства о помещении в Центр не является, необходимо обязательное подтверждение одного из приведенных выше обстоятельств.</w:t>
      </w:r>
    </w:p>
    <w:p>
      <w:pPr>
        <w:pStyle w:val="Normal"/>
        <w:rPr/>
      </w:pPr>
      <w:r>
        <w:rPr/>
        <w:t>Для подтверждения факта необходимости защиты жизни или здоровья несовершеннолетнего в представляемых в суд материалах могут содержаться сведения:</w:t>
      </w:r>
    </w:p>
    <w:p>
      <w:pPr>
        <w:pStyle w:val="Normal"/>
        <w:numPr>
          <w:ilvl w:val="0"/>
          <w:numId w:val="18"/>
        </w:numPr>
        <w:rPr>
          <w:rFonts w:ascii="Times New Roman" w:hAnsi="Times New Roman" w:eastAsia="Times New Roman" w:cs="Times New Roman"/>
          <w:color w:val="000000"/>
          <w:sz w:val="20"/>
          <w:szCs w:val="22"/>
          <w:lang w:val="ru-RU" w:eastAsia="ru-RU" w:bidi="ar-SA"/>
        </w:rPr>
      </w:pPr>
      <w:r>
        <w:rPr/>
        <w:t xml:space="preserve">о невозможности проживания несовершеннолетнего в семье с родителями или с лицами, их заменяющими; </w:t>
      </w:r>
    </w:p>
    <w:p>
      <w:pPr>
        <w:pStyle w:val="Normal"/>
        <w:numPr>
          <w:ilvl w:val="0"/>
          <w:numId w:val="18"/>
        </w:numPr>
        <w:rPr>
          <w:rFonts w:ascii="Times New Roman" w:hAnsi="Times New Roman" w:eastAsia="Times New Roman" w:cs="Times New Roman"/>
          <w:color w:val="000000"/>
          <w:sz w:val="20"/>
          <w:szCs w:val="22"/>
          <w:lang w:val="ru-RU" w:eastAsia="ru-RU" w:bidi="ar-SA"/>
        </w:rPr>
      </w:pPr>
      <w:r>
        <w:rPr/>
        <w:t>о ненадлежащем исполнении ими своих обязанностей по его содержанию;</w:t>
      </w:r>
    </w:p>
    <w:p>
      <w:pPr>
        <w:pStyle w:val="Normal"/>
        <w:numPr>
          <w:ilvl w:val="0"/>
          <w:numId w:val="18"/>
        </w:numPr>
        <w:rPr>
          <w:rFonts w:ascii="Times New Roman" w:hAnsi="Times New Roman" w:eastAsia="Times New Roman" w:cs="Times New Roman"/>
          <w:color w:val="000000"/>
          <w:sz w:val="20"/>
          <w:szCs w:val="22"/>
          <w:lang w:val="ru-RU" w:eastAsia="ru-RU" w:bidi="ar-SA"/>
        </w:rPr>
      </w:pPr>
      <w:r>
        <w:rPr/>
        <w:t>об отрицательном влиянии этих лиц на поведение несовершеннолетнего или жестоком с ним обращении;</w:t>
      </w:r>
    </w:p>
    <w:p>
      <w:pPr>
        <w:pStyle w:val="Normal"/>
        <w:numPr>
          <w:ilvl w:val="0"/>
          <w:numId w:val="18"/>
        </w:numPr>
        <w:rPr>
          <w:rFonts w:ascii="Times New Roman" w:hAnsi="Times New Roman" w:eastAsia="Times New Roman" w:cs="Times New Roman"/>
          <w:color w:val="000000"/>
          <w:sz w:val="20"/>
          <w:szCs w:val="22"/>
          <w:lang w:val="ru-RU" w:eastAsia="ru-RU" w:bidi="ar-SA"/>
        </w:rPr>
      </w:pPr>
      <w:r>
        <w:rPr/>
        <w:t>о преследовании его лицами, с которыми несовершеннолетний совершал противоправные действия;</w:t>
      </w:r>
    </w:p>
    <w:p>
      <w:pPr>
        <w:pStyle w:val="Normal"/>
        <w:numPr>
          <w:ilvl w:val="0"/>
          <w:numId w:val="18"/>
        </w:numPr>
        <w:rPr>
          <w:rFonts w:ascii="Times New Roman" w:hAnsi="Times New Roman" w:eastAsia="Times New Roman" w:cs="Times New Roman"/>
          <w:color w:val="000000"/>
          <w:sz w:val="20"/>
          <w:szCs w:val="22"/>
          <w:lang w:val="ru-RU" w:eastAsia="ru-RU" w:bidi="ar-SA"/>
        </w:rPr>
      </w:pPr>
      <w:r>
        <w:rPr/>
        <w:t>об употреблении им наркотических средств, психотропных или одурманивающих веществ, спиртных напитков;</w:t>
      </w:r>
    </w:p>
    <w:p>
      <w:pPr>
        <w:pStyle w:val="Normal"/>
        <w:numPr>
          <w:ilvl w:val="0"/>
          <w:numId w:val="18"/>
        </w:numPr>
        <w:rPr>
          <w:rFonts w:ascii="Times New Roman" w:hAnsi="Times New Roman" w:eastAsia="Times New Roman" w:cs="Times New Roman"/>
          <w:color w:val="000000"/>
          <w:sz w:val="20"/>
          <w:szCs w:val="22"/>
          <w:lang w:val="ru-RU" w:eastAsia="ru-RU" w:bidi="ar-SA"/>
        </w:rPr>
      </w:pPr>
      <w:r>
        <w:rPr/>
        <w:t>о занятии этим несовершеннолетним проституцией, бродяжничеством или попрошайничеством;</w:t>
      </w:r>
    </w:p>
    <w:p>
      <w:pPr>
        <w:pStyle w:val="Normal"/>
        <w:numPr>
          <w:ilvl w:val="0"/>
          <w:numId w:val="18"/>
        </w:numPr>
        <w:spacing w:lineRule="atLeast" w:line="100"/>
        <w:rPr>
          <w:rFonts w:ascii="Times New Roman" w:hAnsi="Times New Roman" w:eastAsia="Times New Roman" w:cs="Times New Roman"/>
          <w:color w:val="000000"/>
          <w:sz w:val="20"/>
          <w:szCs w:val="22"/>
          <w:lang w:val="ru-RU" w:eastAsia="ru-RU" w:bidi="ar-SA"/>
        </w:rPr>
      </w:pPr>
      <w:r>
        <w:rPr/>
        <w:t>об иных обстоятельствах, угрожающих жизни или здоровью несовершеннолетнего.</w:t>
      </w:r>
    </w:p>
    <w:p>
      <w:pPr>
        <w:pStyle w:val="Normal"/>
        <w:rPr/>
      </w:pPr>
      <w:r>
        <w:rPr/>
        <w:t>Данные сведения могут подтверждаться рапортами сотрудников полиции, объяснениями несовершеннолетнего, его родителей или лиц, их заменяющих, соседей, сведениями из учебных заведений, учреждений здравоохранения.</w:t>
      </w:r>
    </w:p>
    <w:p>
      <w:pPr>
        <w:pStyle w:val="Normal"/>
        <w:rPr/>
      </w:pPr>
      <w:r>
        <w:rPr/>
        <w:t>В части предупреждения совершения несовершеннолетним повторного общественно опасного деяния должны быть сведения:</w:t>
      </w:r>
    </w:p>
    <w:p>
      <w:pPr>
        <w:pStyle w:val="Normal"/>
        <w:numPr>
          <w:ilvl w:val="0"/>
          <w:numId w:val="18"/>
        </w:numPr>
        <w:rPr>
          <w:rFonts w:ascii="Times New Roman" w:hAnsi="Times New Roman" w:eastAsia="Times New Roman" w:cs="Times New Roman"/>
          <w:color w:val="000000"/>
          <w:sz w:val="20"/>
          <w:szCs w:val="22"/>
          <w:lang w:val="ru-RU" w:eastAsia="ru-RU" w:bidi="ar-SA"/>
        </w:rPr>
      </w:pPr>
      <w:r>
        <w:rPr/>
        <w:t>о личности несовершеннолетнего, его социальной направленности, его поведении до и после совершения им противоправного деяния;</w:t>
      </w:r>
    </w:p>
    <w:p>
      <w:pPr>
        <w:pStyle w:val="Normal"/>
        <w:numPr>
          <w:ilvl w:val="0"/>
          <w:numId w:val="18"/>
        </w:numPr>
        <w:rPr>
          <w:rFonts w:ascii="Times New Roman" w:hAnsi="Times New Roman" w:eastAsia="Times New Roman" w:cs="Times New Roman"/>
          <w:color w:val="000000"/>
          <w:sz w:val="20"/>
          <w:szCs w:val="22"/>
          <w:lang w:val="ru-RU" w:eastAsia="ru-RU" w:bidi="ar-SA"/>
        </w:rPr>
      </w:pPr>
      <w:r>
        <w:rPr/>
        <w:t>о наличии контроля со стороны родителей или лиц, их заменяющих, за поведением несовершеннолетнего;</w:t>
      </w:r>
    </w:p>
    <w:p>
      <w:pPr>
        <w:pStyle w:val="Normal"/>
        <w:numPr>
          <w:ilvl w:val="0"/>
          <w:numId w:val="18"/>
        </w:numPr>
        <w:rPr>
          <w:rFonts w:ascii="Times New Roman" w:hAnsi="Times New Roman" w:eastAsia="Times New Roman" w:cs="Times New Roman"/>
          <w:color w:val="000000"/>
          <w:sz w:val="20"/>
          <w:szCs w:val="22"/>
          <w:lang w:val="ru-RU" w:eastAsia="ru-RU" w:bidi="ar-SA"/>
        </w:rPr>
      </w:pPr>
      <w:r>
        <w:rPr/>
        <w:t xml:space="preserve">о количестве противоправных деяний и антиобщественных действий, совершенных несовершеннолетним; </w:t>
      </w:r>
    </w:p>
    <w:p>
      <w:pPr>
        <w:pStyle w:val="Normal"/>
        <w:numPr>
          <w:ilvl w:val="0"/>
          <w:numId w:val="18"/>
        </w:numPr>
        <w:rPr>
          <w:rFonts w:ascii="Times New Roman" w:hAnsi="Times New Roman" w:eastAsia="Times New Roman" w:cs="Times New Roman"/>
          <w:color w:val="000000"/>
          <w:sz w:val="20"/>
          <w:szCs w:val="22"/>
          <w:lang w:val="ru-RU" w:eastAsia="ru-RU" w:bidi="ar-SA"/>
        </w:rPr>
      </w:pPr>
      <w:r>
        <w:rPr/>
        <w:t>о нарушении несовершеннолетним прав и законных интересов других лиц, его отношении к совершенным общественно опасным деяниям; – иные сведения.</w:t>
      </w:r>
    </w:p>
    <w:p>
      <w:pPr>
        <w:pStyle w:val="Normal"/>
        <w:rPr/>
      </w:pPr>
      <w:r>
        <w:rPr/>
        <w:t>Данные сведения могут подтверждаться копией постановления об отказе в возбуждении уголовного дела или о прекращении уголовного дела или административного производства, если таковые выносились; рапортом сотрудника полиции, объяснениями несовершеннолетнего, родителей или лиц, их заменяющих, сведениями из учебного заведения, характеристиками и т.д.</w:t>
      </w:r>
    </w:p>
    <w:p>
      <w:pPr>
        <w:pStyle w:val="Normal"/>
        <w:rPr/>
      </w:pPr>
      <w:r>
        <w:rPr/>
        <w:t xml:space="preserve">При оценке данных об отсутствии у несовершеннолетнего места жительства или места пребывания следует учитывать, что местом проживания является место, где несовершеннолетний постоянно или преимущественно проживает (жилой дом, квартира, общежитие, интернат и др.), а местом пребывания – место, где он проживает временно (санаторий, оздоровительный лагерь, туристическая база, гостиница). В материалах должны содержаться данные, подтверждающие эти обстоятельства (например, объяснения несовершеннолетнего, его родителей или лиц, их заменяющих, соседей, рапорт сотрудника полиции, справки с места жительства или пребывания о проживании или непроживании в конкретном населенном пункте, телетайпограммы, подтверждающие проживание родителей несовершеннолетнего на соответствующей территории, и др.). </w:t>
      </w:r>
    </w:p>
    <w:p>
      <w:pPr>
        <w:pStyle w:val="Normal"/>
        <w:rPr/>
      </w:pPr>
      <w:r>
        <w:rPr/>
        <w:t>Если безнадзорный несовершеннолетний не имеет места жительства и (или) пребывания, он относится, согласно ст. 1 Закона, к категории беспризорных несовершеннолетних.</w:t>
      </w:r>
    </w:p>
    <w:p>
      <w:pPr>
        <w:pStyle w:val="Normal"/>
        <w:rPr/>
      </w:pPr>
      <w:r>
        <w:rPr/>
        <w:t>Факт злостного уклонения от явки в суд или от медицинского освидетельствования также должен подтверждаться соответствующими сведениями (объяснениями несовершеннолетнего, родственников, работников медицинского учреждения, где несовершеннолетний должен был пройти медицинское освидетельствование, других лиц, рапортом сотрудника полиции, распиской несовершеннолетнего о необходимости явки в суд или медучреждение, другими данными о его неявке в судебное заседание или на медицинское освидетельствование либо подтверждающими, что несовершеннолетний скрывался).</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3 . Помещение в ЦВСНП несовершеннолетнего, самовольно ушедшего из СУВУЗТ.</w:t>
      </w:r>
    </w:p>
    <w:p>
      <w:pPr>
        <w:pStyle w:val="Normal"/>
        <w:rPr/>
      </w:pPr>
      <w:r>
        <w:rPr/>
        <w:t>В данном случае самовольно ушедшими из СУВУЗТ следует считать несовершеннолетних, помещенных в это учреждение по постановлению судьи на определенный срок и покинувших его без сопровождения должностных лиц учреждения или без соответствующего разрешения администрации учреждения в период срока пребывания.</w:t>
      </w:r>
    </w:p>
    <w:p>
      <w:pPr>
        <w:pStyle w:val="Normal"/>
        <w:ind w:left="240" w:right="0" w:hanging="0"/>
        <w:rPr>
          <w:rFonts w:ascii="Times New Roman" w:hAnsi="Times New Roman" w:eastAsia="Times New Roman" w:cs="Times New Roman"/>
          <w:color w:val="000000"/>
          <w:sz w:val="20"/>
          <w:szCs w:val="22"/>
          <w:lang w:val="ru-RU" w:eastAsia="ru-RU" w:bidi="ar-SA"/>
        </w:rPr>
      </w:pPr>
      <w:r>
        <w:rPr/>
        <w:t>Представляемые в суд материалы обязательно должны содержать:</w:t>
      </w:r>
    </w:p>
    <w:p>
      <w:pPr>
        <w:pStyle w:val="Normal"/>
        <w:numPr>
          <w:ilvl w:val="0"/>
          <w:numId w:val="19"/>
        </w:numPr>
        <w:rPr>
          <w:rFonts w:ascii="Times New Roman" w:hAnsi="Times New Roman" w:eastAsia="Times New Roman" w:cs="Times New Roman"/>
          <w:color w:val="000000"/>
          <w:sz w:val="20"/>
          <w:szCs w:val="22"/>
          <w:lang w:val="ru-RU" w:eastAsia="ru-RU" w:bidi="ar-SA"/>
        </w:rPr>
      </w:pPr>
      <w:r>
        <w:rPr/>
        <w:t xml:space="preserve">копию судебного решения, на основании которого несовершеннолетний был помещен в СУВУЗТ; </w:t>
      </w:r>
    </w:p>
    <w:p>
      <w:pPr>
        <w:pStyle w:val="Normal"/>
        <w:numPr>
          <w:ilvl w:val="0"/>
          <w:numId w:val="19"/>
        </w:numPr>
        <w:rPr>
          <w:rFonts w:ascii="Times New Roman" w:hAnsi="Times New Roman" w:eastAsia="Times New Roman" w:cs="Times New Roman"/>
          <w:color w:val="000000"/>
          <w:sz w:val="20"/>
          <w:szCs w:val="22"/>
          <w:lang w:val="ru-RU" w:eastAsia="ru-RU" w:bidi="ar-SA"/>
        </w:rPr>
      </w:pPr>
      <w:r>
        <w:rPr/>
        <w:t>сведения из СУВУЗТ о том, что несовершеннолетний самовольно покинул данное учреждение (например, копии сообщений, заявлений об этом из учреждения в полицию, рапорта (докладные) работников учреждения о самовольном уходе несовершеннолетнего, телетайпограммы об этом).</w:t>
      </w:r>
    </w:p>
    <w:p>
      <w:pPr>
        <w:pStyle w:val="Normal"/>
        <w:rPr/>
      </w:pPr>
      <w:r>
        <w:rPr/>
        <w:t>4. Подпунктом 4 пункта 2 статьи 22 Закона предусмотрено помещение в ЦВСНП несовершеннолетних, которые совершили общественно опасное деяние до достижения возраста, с которого наступает уголовная ответственность за это деяние (статья 20 Уголовного кодекса Российской Федерации), если необходимо обеспечить защиту жизни и здоровья несовершеннолетнего, предупредить совершение им повторного общественно опасного деяния (далее – ООД), при этом:</w:t>
      </w:r>
    </w:p>
    <w:p>
      <w:pPr>
        <w:pStyle w:val="Normal"/>
        <w:ind w:left="240" w:right="0" w:hanging="0"/>
        <w:rPr>
          <w:rFonts w:ascii="Times New Roman" w:hAnsi="Times New Roman" w:eastAsia="Times New Roman" w:cs="Times New Roman"/>
          <w:color w:val="000000"/>
          <w:sz w:val="20"/>
          <w:szCs w:val="22"/>
          <w:lang w:val="ru-RU" w:eastAsia="ru-RU" w:bidi="ar-SA"/>
        </w:rPr>
      </w:pPr>
      <w:r>
        <w:rPr/>
        <w:t>а) личность несовершеннолетнего не установлена;</w:t>
      </w:r>
    </w:p>
    <w:p>
      <w:pPr>
        <w:pStyle w:val="Normal"/>
        <w:rPr/>
      </w:pPr>
      <w:r>
        <w:rPr/>
        <w:t xml:space="preserve">б) несовершеннолетний не имеет места жительства, места пребывания или не проживает на территории субъекта Российской Федерации, где им было совершено общественно опасное деяние; </w:t>
      </w:r>
    </w:p>
    <w:p>
      <w:pPr>
        <w:pStyle w:val="Normal"/>
        <w:rPr/>
      </w:pPr>
      <w:r>
        <w:rPr/>
        <w:t>в) несовершеннолетний проживает на территории субъекта Российской Федерации, где им было совершено общественно опасное деяние, однако вследствие удаленности места его проживания он не может быть передан родителям или иным законным представителям в течение трех часов с момента доставления несовершеннолетнего в подразделение органов внутренних дел (подпункт 1 пункта 2 статьи 21 Закона).</w:t>
      </w:r>
    </w:p>
    <w:p>
      <w:pPr>
        <w:pStyle w:val="Normal"/>
        <w:rPr/>
      </w:pPr>
      <w:r>
        <w:rPr/>
        <w:t>Необходимо отметить, что суды, как правило, отказывают в помещении в ЦВСНП несовершеннолетнего, совершившего ООД впервые. По мнению большинства судей, помещению в ЦВСНП должно предшествовать стабильно противоправное поведение подростка, что не согласуется с положениями статьи 22 Закона, а также утрачивается смысл данной меры профилактики, поскольку законодатель предусмотрел помещение в ЦВСНП несовершеннолетнего именно в целях недопущения повторных правонарушений.</w:t>
      </w:r>
    </w:p>
    <w:p>
      <w:pPr>
        <w:pStyle w:val="Normal"/>
        <w:rPr/>
      </w:pPr>
      <w:r>
        <w:rPr/>
        <w:t>Вместе с тем по результатам изучения материалов судебной практики, имеющихся у Верховного Суда Российской Федерации,  при принятии решения об отказе в удовлетворении ходатайства о помещении несовершеннолетних в ЦВСНП судьи, как правило, ссылались на отсутствие достаточных  данных, подтверждающих совершение ООД; отсутствие данных, подтверждающих необходимость предупредить совершение несовершеннолетним повторного ООД. Кроме того, суды указывали на преждевременность помещения несовершеннолетнего в Центр в связи с отсутствием надлежащей профилактической работы. По этому же основанию суд отказывал в удовлетворении ходатайства в случаях, когда с момента принятия процессуального решения об отказе в возбуждении уголовного дела до обращения с ходатайством в суд проходил длительный период времени, за который несовершеннолетний успевал исправить свое поведение.</w:t>
      </w:r>
    </w:p>
    <w:p>
      <w:pPr>
        <w:pStyle w:val="Normal"/>
        <w:rPr/>
      </w:pPr>
      <w:r>
        <w:rPr/>
        <w:t>По мнению Верховного Суда Российской Федерации, основной причиной отказа судами в помещении в ЦВСНП несовершеннолетних, совершивших правонарушение, являлось невыполнение требования положений статьи 31.1 Закона о том, что постановление о помещении в ЦВСНП несовершеннолетнего должно сопровождаться материалами, подтверждающими обоснованность помещения подростка в указанное учреждение. Также Верховный Суд Российской Федерации обращает внимание на недостаточно обоснованные мотивировки, содержащиеся в ходатайствах начальников органов внутренних дел о помещении несовершеннолетних в ЦВСНП, такие как «в целях предупреждения повторного общественно опасного деяния».</w:t>
      </w:r>
    </w:p>
    <w:p>
      <w:pPr>
        <w:pStyle w:val="Normal"/>
        <w:rPr/>
      </w:pPr>
      <w:r>
        <w:rPr/>
        <w:t>Таким образом, исходя из сложившейся судебной практики при помещении в Центры несовершеннолетних, совершивших ООД, наибольшее значение имеет качество подготовки сотрудниками органов внутренних дел соответствующих материалов, содержащих аргументированные выводы о противоправном поведении подростка. Кроме того, сотрудники полиции должны обладать навыками отстаивания указанной позиции в суде, привлечения на свою сторону представителей органов системы профилактики безнадзорности и правонарушений несовершеннолетних.</w:t>
      </w:r>
    </w:p>
    <w:p>
      <w:pPr>
        <w:pStyle w:val="Normal"/>
        <w:rPr/>
      </w:pPr>
      <w:r>
        <w:rPr/>
        <w:t>Следует иметь в виду, что помещение несовершеннолетнего в ЦВСНП нецелесообразно в тех случаях, когда с момента совершения подростком ООД прошел довольно длительный промежуток времени (более месяца с момента вынесения постановления об отказе или о прекращении уголовного дела) и новых правонарушений он не совершил.</w:t>
      </w:r>
    </w:p>
    <w:p>
      <w:pPr>
        <w:pStyle w:val="Normal"/>
        <w:rPr/>
      </w:pPr>
      <w:r>
        <w:rPr/>
        <w:t>Несмотря на многочисленные отказы судов в помещении в ЦВСНП несовершеннолетних после однократного совершения ООД, имеется необходимость подготовки материалов в отношении несовершеннолетних, совершивших тяжкие и особо тяжкие ООД, совершивших их в составе групп, состоящих на профилактическом учете в ПДН, проживающих в неблагополучных семьях. Кроме того, необходимо учитывать позицию потерпевшей стороны и готовность свидетельствовать в судебном заседании (в практической деятельности имелись случаи, когда суд вынужден был направить несовершеннолетнего в ЦВСНП, поскольку родителями потерпевшего высказывались угрозы в адрес правонарушителя).</w:t>
      </w:r>
    </w:p>
    <w:p>
      <w:pPr>
        <w:pStyle w:val="Normal"/>
        <w:rPr/>
      </w:pPr>
      <w:r>
        <w:rPr/>
        <w:t>Имеются случаи отказов судов в помещении несовершеннолетних правонарушителей в ЦВСНП по медицинским противопоказаниям, хотя они не предусмотрены ни вышеуказанным Законом, ни какими-либо другими нормативными правовыми актами. При этом отмечаются неправомерные требования судей о предоставлении документов, подтверждающих состояние здоровья несовершеннолетнего. Отдельные суды ссылаются в данном случае на пункт 1 статьи 27 Закона, смысл которой состоит в том, что медицинские документы предоставляются в суд только при рассмотрении материалов о направлении несовершеннолетних в СУВУЗТ.</w:t>
      </w:r>
    </w:p>
    <w:p>
      <w:pPr>
        <w:pStyle w:val="Normal"/>
        <w:rPr/>
      </w:pPr>
      <w:r>
        <w:rPr/>
        <w:t>В этой связи в ряде регионов России наработана практика обращения в органы прокуратуры и внесения протестов о незаконности принимаемых судами решений. Такие примеры отмечаются в Чувашской Республике, Приморском, Камчатском краях, Омской, Новосибирской, Оренбургской, Архангельской, Кемеровской, Орловской, Ярославской областях.</w:t>
      </w:r>
    </w:p>
    <w:p>
      <w:pPr>
        <w:pStyle w:val="Normal"/>
        <w:rPr/>
      </w:pPr>
      <w:r>
        <w:rPr/>
        <w:t xml:space="preserve">Одной из причин, по которым суд отказывает в помещении несовершеннолетних в ЦВСНП, является малолетний возраст правонарушителей. </w:t>
      </w:r>
    </w:p>
    <w:p>
      <w:pPr>
        <w:pStyle w:val="Normal"/>
        <w:rPr/>
      </w:pPr>
      <w:r>
        <w:rPr/>
        <w:t>Вместе с тем из материалов Верховного Суда Российской Федерации следует, что, несмотря на отсутствие в Законе положения, устанавливающего нижний предел возраста несовершеннолетнего, подлежащего помещению в Центр, судам при принятии решения следует исходить из положений комментария к правилу 2.2 Минимальных стандартных правил ООН, касающихся отправления правосудия в отношении несовершеннолетних (Пекинские правила) от 10 декабря 1985 г., согласно которым понятие «несовершеннолетний» охватывает широкий возрастной диапазон, начиная с 7 лет.</w:t>
      </w:r>
    </w:p>
    <w:p>
      <w:pPr>
        <w:pStyle w:val="Normal"/>
        <w:rPr/>
      </w:pPr>
      <w:r>
        <w:rPr/>
        <w:t>По результатам проведенного Верховным Судом Российской Федерации изучения выявлено, что средний возраст помещаемых в ЦВСНП несовершеннолетних составляет 10-17 лет. Случаи направления в данные учреждения 8-9-летних несовершеннолетних единичны. Однако при решении вопроса о необходимости помещения несовершеннолетних в ЦВСНП малолетний возраст правонарушителя должен учитываться судьями в совокупности с другими обстоятельствами.</w:t>
      </w:r>
    </w:p>
    <w:p>
      <w:pPr>
        <w:pStyle w:val="Normal"/>
        <w:numPr>
          <w:ilvl w:val="0"/>
          <w:numId w:val="20"/>
        </w:numPr>
        <w:rPr>
          <w:rFonts w:ascii="Times New Roman" w:hAnsi="Times New Roman" w:eastAsia="Times New Roman" w:cs="Times New Roman"/>
          <w:color w:val="000000"/>
          <w:sz w:val="20"/>
          <w:szCs w:val="22"/>
          <w:lang w:val="ru-RU" w:eastAsia="ru-RU" w:bidi="ar-SA"/>
        </w:rPr>
      </w:pPr>
      <w:r>
        <w:rPr/>
        <w:t>Согласно подпункту 5 пункта 2 статьи 22 Закона в ЦВСНП помещаются несовершеннолетние, совершившие правонарушение, влекущее административную ответственность до достижения возраста, с которого наступает административная ответственность, т.е. до 16 лет (статья 2.3 Кодекса Российской Федерации об административных правонарушениях).</w:t>
      </w:r>
    </w:p>
    <w:p>
      <w:pPr>
        <w:pStyle w:val="Normal"/>
        <w:numPr>
          <w:ilvl w:val="0"/>
          <w:numId w:val="20"/>
        </w:numPr>
        <w:rPr>
          <w:rFonts w:ascii="Times New Roman" w:hAnsi="Times New Roman" w:eastAsia="Times New Roman" w:cs="Times New Roman"/>
          <w:color w:val="000000"/>
          <w:sz w:val="20"/>
          <w:szCs w:val="22"/>
          <w:lang w:val="ru-RU" w:eastAsia="ru-RU" w:bidi="ar-SA"/>
        </w:rPr>
      </w:pPr>
      <w:r>
        <w:rPr/>
        <w:t>Подпункт 6 пункта 2 статьи 22 Закона, в отличие от подпункта 5 пункта 2 этой же статьи, предусматривает помещение в ЦВСНП тех несовершеннолетних, которые уже достигли возраста наступления административной ответственности (16 лет), но личность их не установлена; либо они не имеют места жительства, места пребывания или не проживают на территории субъекта Российской Федерации, где было совершено правонарушение, а если и проживают на территории субъекта Российской Федерации, где ими совершено правонарушение, то вследствие удаленности места его проживания не могут быть переданы родителям или иным законным представителям в течение трех часов с момента доставления несовершеннолетнего в подразделение органов внутренних дел.</w:t>
      </w:r>
    </w:p>
    <w:p>
      <w:pPr>
        <w:pStyle w:val="Normal"/>
        <w:rPr/>
      </w:pPr>
      <w:r>
        <w:rPr/>
        <w:t>Необходимо отметить, что реализация положений, предусмотренных подпунктами 5-6 пункта 2 статьи 22 Закона, крайне затруднена. Так, Законом предусмотрено помещение несовершеннолетнего в Центр, если он проживает на территории субъекта Российской Федерации, но не может быть передан родителям или иным законным представителям в течение 3 часов.</w:t>
      </w:r>
    </w:p>
    <w:p>
      <w:pPr>
        <w:pStyle w:val="Normal"/>
        <w:rPr/>
      </w:pPr>
      <w:r>
        <w:rPr/>
        <w:t xml:space="preserve">При рассмотрении в судах материалов в отношении несовершеннолетних данной категории, как правило, учитывается, имели ли сотрудники полиции возможность доставить подростка по месту жительства в указанный период времени. </w:t>
      </w:r>
    </w:p>
    <w:p>
      <w:pPr>
        <w:pStyle w:val="Normal"/>
        <w:rPr/>
      </w:pPr>
      <w:r>
        <w:rPr/>
        <w:t xml:space="preserve">Таким образом, в практической деятельности данная норма Закона реализуется крайне редко, в основном в отношении иногородних подростков. </w:t>
      </w:r>
    </w:p>
    <w:p>
      <w:pPr>
        <w:pStyle w:val="Normal"/>
        <w:rPr/>
      </w:pPr>
      <w:r>
        <w:rPr/>
        <w:t>В то же время, учитывая вышеперечисленные требования судей, необходимо принимать во внимание реальную возможность передачи несовершеннолетнего законным представителям (например, отсутствие их по месту жительства, нахождение в состоянии алкогольного, наркотического или токсического опьянения, что является препятствием для передачи подростка, а зачастую представляет угрозу для его жизни и здоровья).</w:t>
      </w:r>
    </w:p>
    <w:p>
      <w:pPr>
        <w:pStyle w:val="Normal"/>
        <w:rPr/>
      </w:pPr>
      <w:r>
        <w:rPr/>
        <w:t xml:space="preserve">В этой связи сотрудникам полиции в период оформления в отношении несовершеннолетнего материалов об административном правонарушении следует незамедлительно запросить сведения о нахождении (либо отсутствии) по месту жительства подростка его родителей (иных законных представителей). </w:t>
      </w:r>
    </w:p>
    <w:p>
      <w:pPr>
        <w:pStyle w:val="Normal"/>
        <w:rPr/>
      </w:pPr>
      <w:r>
        <w:rPr/>
        <w:t>В предоставляемых в суд материалах должны содержаться достаточные данные, подтверждающие совершение несовершеннолетним правонарушения, влекущего административную ответственность, до достижения возраста, с которого наступает административная ответственность (объяснения несовершеннолетнего, лиц, присутствовавших при совершении правонарушения, рапорта сотрудников полиции и другие данные), а также сведения, подтверждающие хотя бы одно из оснований, перечисленных в подпунктах 5-6 пункта 2 статьи 22 Закона.</w:t>
      </w:r>
    </w:p>
    <w:p>
      <w:pPr>
        <w:pStyle w:val="Normal"/>
        <w:rPr/>
      </w:pPr>
      <w:r>
        <w:rPr/>
        <w:t>Зачастую суды отказывают в помещении в ЦВСНП несовершеннолетнего, совершившего административное правонарушение, поскольку на момент поступления в суд соответствующих ходатайств материал об административном правонарушении не рассмотрен комиссией по делам несовершеннолетних и защите их прав. Между тем суд вправе признать факт совершения административного правонарушения либо опровергнуть его.</w:t>
      </w:r>
    </w:p>
    <w:p>
      <w:pPr>
        <w:pStyle w:val="Normal"/>
        <w:rPr/>
      </w:pPr>
      <w:r>
        <w:rPr/>
        <w:t xml:space="preserve">Кроме того, согласно Определению Конституционного суда Российской Федерации от 14 мая 2013 года разрешение вопроса о временной изоляции лица в ЦВСНП осуществляется в порядке гражданского судопроизводства, поскольку Гражданский процессуальный кодекс  Российской Федерации, определяющий порядок гражданского судопроизводства в подразделе III «Производство  по делам, возникающим из публичных правоотношений», устанавливает специальный порядок рассмотрения дел, возникающих из публичных правоотношений и отнесенных федеральным законом к ведению суда. </w:t>
      </w:r>
    </w:p>
    <w:p>
      <w:pPr>
        <w:pStyle w:val="Normal"/>
        <w:rPr/>
      </w:pPr>
      <w:r>
        <w:rPr/>
        <w:t>Так, Конституционным Судом Российской Федерации сделан вывод о том, что подпункт 6 пункта 2 статьи 22 Закона, допускающий помещение в ЦВСНП лиц, совершивших влекущее административную ответственность правонарушение, не может рассматриваться как нарушающий конституционные права и свободы несовершеннолетнего, поскольку отвечает конституционно закрепленным целям возможных ограничений прав и свобод человека и гражданина (статья 55, часть 3 Конституции Российской Федерации).</w:t>
      </w:r>
    </w:p>
    <w:p>
      <w:pPr>
        <w:pStyle w:val="Normal"/>
        <w:rPr/>
      </w:pPr>
      <w:r>
        <w:rPr/>
        <w:t>В случае решения вопроса при наличии предусмотренных законом оснований о помещении в ЦВСНП несовершеннолетнего, находящегося в состоянии алкогольного, наркотического и иного токсического опьянения, необходимо получить заключение в медицинском учреждении об отсутствии необходимости его госпитализации в связи с нахождением в указанном состоянии. При наличии такого заключения следует принять меры к помещению на первоначальном этапе такого несовершеннолетнего в условия, максимально исключающие возможность причинения вреда себе и окружающим.</w:t>
      </w:r>
    </w:p>
    <w:p>
      <w:pPr>
        <w:pStyle w:val="Normal"/>
        <w:rPr/>
      </w:pPr>
      <w:r>
        <w:rPr/>
        <w:t>При наличии данных о том, что несовершеннолетний страдает психическим заболеванием, следует обязательно выяснить, не находится ли заболевание в стадии обострения. Для этого необходимо истребовать справки из медицинского учреждения, данные о состоянии здоровья несовершеннолетнего на момент рассмотрения материала либо пригласить непосредственно в судебное заседание специалиста из лечебного учреждения.</w:t>
      </w:r>
    </w:p>
    <w:p>
      <w:pPr>
        <w:pStyle w:val="Normal"/>
        <w:spacing w:lineRule="atLeast" w:line="100"/>
        <w:ind w:left="0" w:right="0" w:firstLine="240"/>
        <w:rPr>
          <w:b/>
          <w:b/>
        </w:rPr>
      </w:pPr>
      <w:r>
        <w:rPr>
          <w:b/>
        </w:rPr>
        <w:t>Помещение несовершеннолетнего в ЦВСНП на основании постановления руководителя органов внутренних дел или уполномоченного сотрудника органов внутренних дел</w:t>
      </w:r>
    </w:p>
    <w:p>
      <w:pPr>
        <w:pStyle w:val="Normal"/>
        <w:rPr/>
      </w:pPr>
      <w:r>
        <w:rPr/>
        <w:t>В соответствии с пунктом 4 статьи 22 Закона, несовершеннолетние, указанные в подпунктах 3-6 пункта 2 настоящей статьи, могут быть помещены в ЦВСНП на срок не более 48 часов на основании постановления руководителя органов внутренних дел или уполномоченного сотрудника органов внутренних дел, замещающего должности, перечень которых утверждается министром внутренних дел Российской Федерации.</w:t>
      </w:r>
    </w:p>
    <w:p>
      <w:pPr>
        <w:pStyle w:val="Normal"/>
        <w:rPr/>
      </w:pPr>
      <w:r>
        <w:rPr/>
        <w:t xml:space="preserve">Перечень сотрудников органов внутренних дел, уполномоченных выносить постановление о помещении несовершеннолетних в ЦВСНП на срок до 48 часов, утвержден приказом МВД России от 9 апреля 2013 г. № 198. </w:t>
      </w:r>
    </w:p>
    <w:p>
      <w:pPr>
        <w:pStyle w:val="Normal"/>
        <w:rPr/>
      </w:pPr>
      <w:r>
        <w:rPr/>
        <w:t>Постановление о помещении несовершеннолетнего в ЦВСНП должно быть принято уполномоченными лицами в течение трех часов после доставления несовершеннолетнего в подразделение органов внутренних дел.</w:t>
      </w:r>
    </w:p>
    <w:p>
      <w:pPr>
        <w:pStyle w:val="Normal"/>
        <w:rPr/>
      </w:pPr>
      <w:r>
        <w:rPr/>
        <w:t xml:space="preserve">На основании постановления несовершеннолетний доставляется в ЦВСНП на срок не более 48 часов. Указанный срок начинает исчисляться  с момента его помещения в </w:t>
      </w:r>
    </w:p>
    <w:p>
      <w:pPr>
        <w:pStyle w:val="Normal"/>
        <w:ind w:left="5" w:right="0" w:hanging="0"/>
        <w:rPr>
          <w:rFonts w:ascii="Times New Roman" w:hAnsi="Times New Roman" w:eastAsia="Times New Roman" w:cs="Times New Roman"/>
          <w:color w:val="000000"/>
          <w:sz w:val="20"/>
          <w:szCs w:val="22"/>
          <w:lang w:val="ru-RU" w:eastAsia="ru-RU" w:bidi="ar-SA"/>
        </w:rPr>
      </w:pPr>
      <w:r>
        <w:rPr/>
        <w:t>ЦВСНП.</w:t>
      </w:r>
    </w:p>
    <w:p>
      <w:pPr>
        <w:pStyle w:val="Normal"/>
        <w:rPr/>
      </w:pPr>
      <w:r>
        <w:rPr/>
        <w:t xml:space="preserve">Материалы на несовершеннолетних, указанных в подпунктах 3-6 пункта 2 статьи 22 Закона, предоставляются судье в порядке и в срок, которые установлены статьей 31.1 Закона (т.е. до истечения 48 часов пребывания несовершеннолетнего в ЦВСНП), для решения вопроса о дальнейшем содержании или об освобождении несовершеннолетнего. </w:t>
      </w:r>
    </w:p>
    <w:p>
      <w:pPr>
        <w:pStyle w:val="Normal"/>
        <w:rPr/>
      </w:pPr>
      <w:r>
        <w:rPr/>
        <w:t>Если же в течение первых 24 часов нахождения несовершеннолетнего в ЦВСНП будет установлено, что отпали основания, по которым он был направлен в ЦВСНП (установлена личность, устранена угроза жизни и здоровью, появилась возможность передать его родителям или иным законным представителям), руководитель органа внутренних дел или его заместитель вправе материалы в суд не направлять.</w:t>
      </w:r>
    </w:p>
    <w:p>
      <w:pPr>
        <w:pStyle w:val="Normal"/>
        <w:rPr/>
      </w:pPr>
      <w:r>
        <w:rPr/>
        <w:t>Начальник ЦВСНП или его заместитель незамедлительно, но не позднее чем за 24 часа, уведомляет прокурора по месту нахождения Центра о помещении в него лиц, указанных в пункте 2 статьи 22 Закона.</w:t>
      </w:r>
    </w:p>
    <w:p>
      <w:pPr>
        <w:pStyle w:val="Normal"/>
        <w:spacing w:lineRule="atLeast" w:line="100" w:before="0" w:after="30"/>
        <w:ind w:left="0" w:right="0" w:hanging="0"/>
        <w:jc w:val="right"/>
        <w:rPr>
          <w:b/>
          <w:b/>
        </w:rPr>
      </w:pPr>
      <w:r>
        <w:rPr>
          <w:b/>
        </w:rPr>
        <w:t xml:space="preserve">Порядок направления в суд материалов о помещении несовершеннолетних в </w:t>
      </w:r>
    </w:p>
    <w:p>
      <w:pPr>
        <w:pStyle w:val="Normal"/>
        <w:spacing w:lineRule="atLeast" w:line="100"/>
        <w:ind w:left="0" w:right="0" w:hanging="10"/>
        <w:rPr>
          <w:b/>
          <w:b/>
        </w:rPr>
      </w:pPr>
      <w:r>
        <w:rPr>
          <w:b/>
        </w:rPr>
        <w:t>ЦВСНП</w:t>
      </w:r>
    </w:p>
    <w:p>
      <w:pPr>
        <w:pStyle w:val="Normal"/>
        <w:rPr/>
      </w:pPr>
      <w:r>
        <w:rPr/>
        <w:t>Порядок подготовки и направления в районный (городской) суд материалов о помещении несовершеннолетних в ЦВСНП определен статьей 31.1 Закона.</w:t>
      </w:r>
    </w:p>
    <w:p>
      <w:pPr>
        <w:pStyle w:val="Normal"/>
        <w:rPr/>
      </w:pPr>
      <w:r>
        <w:rPr/>
        <w:t>В соответствии с частью 1 статьи 31.1 Закона постановление о помещении в ЦВСНП несовершеннолетних, указанных в подпунктах 3-6 пункта 2 статьи 22 Закона, и материалы к данному постановлению направляются в суд начальником органа внутренних дел или его заместителем по месту задержания несовершеннолетних не позднее чем за 24 часа до истечения указанного в пункте 4 статьи 22 Закона срока нахождения несовершеннолетних в ЦВСНП.</w:t>
      </w:r>
    </w:p>
    <w:p>
      <w:pPr>
        <w:pStyle w:val="Normal"/>
        <w:rPr/>
      </w:pPr>
      <w:r>
        <w:rPr/>
        <w:t>Перечень лиц, наделенных правом направления в суд материалов, является исчерпывающим и расширительному толкованию не подлежит.</w:t>
      </w:r>
    </w:p>
    <w:p>
      <w:pPr>
        <w:pStyle w:val="Normal"/>
        <w:rPr/>
      </w:pPr>
      <w:r>
        <w:rPr/>
        <w:t xml:space="preserve">В постановлении необходимо четко указывать конкретную норму закона, которая является основанием для помещения несовершеннолетнего в ЦВСНП, а также мотивы и цели помещения, вытекающие из содержания пункта 2 статьи 22 Закона. </w:t>
      </w:r>
    </w:p>
    <w:p>
      <w:pPr>
        <w:pStyle w:val="Normal"/>
        <w:rPr/>
      </w:pPr>
      <w:r>
        <w:rPr/>
        <w:t xml:space="preserve">Согласно пункту 2 статьи 31.1 Закона вышеуказанные материалы должны содержать: достаточные данные, подтверждающие совершение общественно опасного деяния несовершеннолетним, не достигшим возраста, с которого наступает уголовная ответственность за эти деяния, или правонарушения, влекущего административную ответственность, либо факт самовольного ухода из специального учебно-воспитательного учреждения закрытого типа; указание на цели и мотивы помещения несовершеннолетнего в ЦВСНП; данные, свидетельствующие о необходимости обеспечения защиты жизни или сохранения здоровья несовершеннолетнего либо предупреждения совершения им повторного общественно опасного деяния. </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Сведения, которые могут подтвердить указанные обстоятельства, раскрыты выше.</w:t>
      </w:r>
    </w:p>
    <w:p>
      <w:pPr>
        <w:pStyle w:val="Normal"/>
        <w:rPr/>
      </w:pPr>
      <w:r>
        <w:rPr/>
        <w:t xml:space="preserve">Помимо вышеуказанных сведений, в суд предоставляется копия свидетельства о рождении несовершеннолетнего. </w:t>
      </w:r>
    </w:p>
    <w:p>
      <w:pPr>
        <w:pStyle w:val="Normal"/>
        <w:rPr/>
      </w:pPr>
      <w:r>
        <w:rPr/>
        <w:t>Если личность несовершеннолетнего не установлена, необходимо представить объяснения несовершеннолетнего, его родителей или иных законных представителей по поводу его метрических данных, места жительства или места пребывания; переписку всеми видами связи с ОВД по вопросам установления личности, справку о проверке по адресному бюро с указанием фамилии проверяющего, а также иные материалы проверки личности несовершеннолетнего, на основе которых делается мотивированный вывод о невозможности установления на данный момент личности несовершеннолетнего:</w:t>
      </w:r>
    </w:p>
    <w:p>
      <w:pPr>
        <w:pStyle w:val="Normal"/>
        <w:numPr>
          <w:ilvl w:val="0"/>
          <w:numId w:val="21"/>
        </w:numPr>
        <w:rPr>
          <w:rFonts w:ascii="Times New Roman" w:hAnsi="Times New Roman" w:eastAsia="Times New Roman" w:cs="Times New Roman"/>
          <w:color w:val="000000"/>
          <w:sz w:val="20"/>
          <w:szCs w:val="22"/>
          <w:lang w:val="ru-RU" w:eastAsia="ru-RU" w:bidi="ar-SA"/>
        </w:rPr>
      </w:pPr>
      <w:r>
        <w:rPr/>
        <w:t>постановление руководителя органа внутренних дел, или его заместителя, или оперативного дежурного о помещении несовершеннолетнего в ЦВСНП на срок не более 48 часов (если несовершеннолетний предварительно помещался в ЦВСНП);</w:t>
      </w:r>
    </w:p>
    <w:p>
      <w:pPr>
        <w:pStyle w:val="Normal"/>
        <w:numPr>
          <w:ilvl w:val="0"/>
          <w:numId w:val="21"/>
        </w:numPr>
        <w:rPr>
          <w:rFonts w:ascii="Times New Roman" w:hAnsi="Times New Roman" w:eastAsia="Times New Roman" w:cs="Times New Roman"/>
          <w:color w:val="000000"/>
          <w:sz w:val="20"/>
          <w:szCs w:val="22"/>
          <w:lang w:val="ru-RU" w:eastAsia="ru-RU" w:bidi="ar-SA"/>
        </w:rPr>
      </w:pPr>
      <w:r>
        <w:rPr/>
        <w:t>документ из ЦВСНП, подтверждающий время помещения несовершеннолетнего в Центр на срок не более 48 часов (если несовершеннолетний предварительно помещался в ЦВСНП).</w:t>
      </w:r>
    </w:p>
    <w:p>
      <w:pPr>
        <w:pStyle w:val="Normal"/>
        <w:rPr/>
      </w:pPr>
      <w:r>
        <w:rPr/>
        <w:t>Материалы по основаниям, предусмотренным подпунктами 3-6 пункта 2 статьи 22 Закона, представляются в суд по месту задержания несовершеннолетнего, а по подпункту 2 пункта 2 статьи 22 Закона – в суд, где уже находятся материалы о помещении несовершеннолетнего в специальное учебно-воспитательное учреждение закрытого типа.</w:t>
      </w:r>
    </w:p>
    <w:p>
      <w:pPr>
        <w:pStyle w:val="Normal"/>
        <w:rPr/>
      </w:pPr>
      <w:r>
        <w:rPr/>
        <w:t>С направляемыми в суд материалами вправе ознакомиться несовершеннолетний, его родители (если личность несовершеннолетнего установлена и если они проживают в районе совершения им противоправных действий) или иные законные представители либо представитель органа опеки и попечительства, а также адвокат и прокурор.</w:t>
      </w:r>
    </w:p>
    <w:p>
      <w:pPr>
        <w:pStyle w:val="Normal"/>
        <w:rPr/>
      </w:pPr>
      <w:r>
        <w:rPr/>
        <w:t xml:space="preserve">Учитывая изложенное, материалы должны обязательно содержать письменные сведения о фактическом ознакомлении вышеуказанных лиц с имеющимися материалами, а в случае отказа от ознакомления – сведения о том, что право на ознакомление им разъяснялось. </w:t>
      </w:r>
    </w:p>
    <w:p>
      <w:pPr>
        <w:pStyle w:val="Normal"/>
        <w:rPr/>
      </w:pPr>
      <w:r>
        <w:rPr/>
        <w:t xml:space="preserve">Закон не указывает, кто может выступать в качестве законного представителя несовершеннолетнего. В данном случае возможно признавать в качестве законных представителей лиц, перечисленных в пункте 12 статьи 5 Уголовно-процессуального кодекса Российской Федерации, а именно: родителей, усыновителей, опекунов или попечителей несовершеннолетних, представителей учреждений или организаций, на попечении которых находится несовершеннолетний, органы опеки и попечительства. </w:t>
      </w:r>
    </w:p>
    <w:p>
      <w:pPr>
        <w:pStyle w:val="Normal"/>
        <w:rPr/>
      </w:pPr>
      <w:r>
        <w:rPr/>
        <w:t xml:space="preserve">Полномочия адвоката удостоверяются ордером, выданным соответствующим адвокатским учреждением. </w:t>
      </w:r>
    </w:p>
    <w:p>
      <w:pPr>
        <w:pStyle w:val="Normal"/>
        <w:rPr/>
      </w:pPr>
      <w:r>
        <w:rPr/>
        <w:t>Постановление необходимо зарегистрировать в канцелярии суда с указанием даты и времени поступления.</w:t>
      </w:r>
    </w:p>
    <w:p>
      <w:pPr>
        <w:pStyle w:val="Normal"/>
        <w:spacing w:lineRule="atLeast" w:line="100"/>
        <w:ind w:left="0" w:right="0" w:firstLine="240"/>
        <w:rPr>
          <w:b/>
          <w:b/>
        </w:rPr>
      </w:pPr>
      <w:r>
        <w:rPr>
          <w:b/>
        </w:rPr>
        <w:t>Порядок и сроки рассмотрения материалов о помещении несовершеннолетних в ЦВСНП в районном (городском) суде</w:t>
      </w:r>
    </w:p>
    <w:p>
      <w:pPr>
        <w:pStyle w:val="Normal"/>
        <w:rPr/>
      </w:pPr>
      <w:r>
        <w:rPr/>
        <w:t>Порядок и сроки рассмотрения материалов о помещении несовершеннолетних в ЦВСНП в суде регулируются статьей 31.2 Закона.</w:t>
      </w:r>
    </w:p>
    <w:p>
      <w:pPr>
        <w:pStyle w:val="Normal"/>
        <w:rPr/>
      </w:pPr>
      <w:r>
        <w:rPr/>
        <w:t>Материалы в отношении несовершеннолетних, указанных в подпунктах 3-6 пункта 2 статьи 22 Закона, рассматриваются по месту их задержания единолично судьей районного (городского) суда в течение суток с момента предоставления указанных материалов органом внутренних дел, но не позднее истечения срока, указанного в пункте 4 статьи 22 Закона (т.е. до истечения 48 часов с момента помещения несовершеннолетнего в ЦВСНП).</w:t>
      </w:r>
    </w:p>
    <w:p>
      <w:pPr>
        <w:pStyle w:val="Normal"/>
        <w:ind w:left="240" w:right="0" w:hanging="0"/>
        <w:rPr>
          <w:rFonts w:ascii="Times New Roman" w:hAnsi="Times New Roman" w:eastAsia="Times New Roman" w:cs="Times New Roman"/>
          <w:color w:val="000000"/>
          <w:sz w:val="20"/>
          <w:szCs w:val="22"/>
          <w:lang w:val="ru-RU" w:eastAsia="ru-RU" w:bidi="ar-SA"/>
        </w:rPr>
      </w:pPr>
      <w:r>
        <w:rPr/>
        <w:t>В рассмотрении материалов участвуют:</w:t>
      </w:r>
    </w:p>
    <w:p>
      <w:pPr>
        <w:pStyle w:val="Normal"/>
        <w:numPr>
          <w:ilvl w:val="0"/>
          <w:numId w:val="22"/>
        </w:numPr>
        <w:rPr>
          <w:rFonts w:ascii="Times New Roman" w:hAnsi="Times New Roman" w:eastAsia="Times New Roman" w:cs="Times New Roman"/>
          <w:color w:val="000000"/>
          <w:sz w:val="20"/>
          <w:szCs w:val="22"/>
          <w:lang w:val="ru-RU" w:eastAsia="ru-RU" w:bidi="ar-SA"/>
        </w:rPr>
      </w:pPr>
      <w:r>
        <w:rPr/>
        <w:t>несовершеннолетний;</w:t>
      </w:r>
    </w:p>
    <w:p>
      <w:pPr>
        <w:pStyle w:val="Normal"/>
        <w:numPr>
          <w:ilvl w:val="0"/>
          <w:numId w:val="22"/>
        </w:numPr>
        <w:rPr>
          <w:rFonts w:ascii="Times New Roman" w:hAnsi="Times New Roman" w:eastAsia="Times New Roman" w:cs="Times New Roman"/>
          <w:color w:val="000000"/>
          <w:sz w:val="20"/>
          <w:szCs w:val="22"/>
          <w:lang w:val="ru-RU" w:eastAsia="ru-RU" w:bidi="ar-SA"/>
        </w:rPr>
      </w:pPr>
      <w:r>
        <w:rPr/>
        <w:t>его родители или иные законные представители;</w:t>
      </w:r>
    </w:p>
    <w:p>
      <w:pPr>
        <w:pStyle w:val="Normal"/>
        <w:numPr>
          <w:ilvl w:val="0"/>
          <w:numId w:val="22"/>
        </w:numPr>
        <w:rPr>
          <w:rFonts w:ascii="Times New Roman" w:hAnsi="Times New Roman" w:eastAsia="Times New Roman" w:cs="Times New Roman"/>
          <w:color w:val="000000"/>
          <w:sz w:val="20"/>
          <w:szCs w:val="22"/>
          <w:lang w:val="ru-RU" w:eastAsia="ru-RU" w:bidi="ar-SA"/>
        </w:rPr>
      </w:pPr>
      <w:r>
        <w:rPr/>
        <w:t>адвокат;</w:t>
      </w:r>
    </w:p>
    <w:p>
      <w:pPr>
        <w:pStyle w:val="Normal"/>
        <w:numPr>
          <w:ilvl w:val="0"/>
          <w:numId w:val="22"/>
        </w:numPr>
        <w:rPr>
          <w:rFonts w:ascii="Times New Roman" w:hAnsi="Times New Roman" w:eastAsia="Times New Roman" w:cs="Times New Roman"/>
          <w:color w:val="000000"/>
          <w:sz w:val="20"/>
          <w:szCs w:val="22"/>
          <w:lang w:val="ru-RU" w:eastAsia="ru-RU" w:bidi="ar-SA"/>
        </w:rPr>
      </w:pPr>
      <w:r>
        <w:rPr/>
        <w:t>прокурор;</w:t>
      </w:r>
    </w:p>
    <w:p>
      <w:pPr>
        <w:pStyle w:val="Normal"/>
        <w:numPr>
          <w:ilvl w:val="0"/>
          <w:numId w:val="22"/>
        </w:numPr>
        <w:rPr>
          <w:rFonts w:ascii="Times New Roman" w:hAnsi="Times New Roman" w:eastAsia="Times New Roman" w:cs="Times New Roman"/>
          <w:color w:val="000000"/>
          <w:sz w:val="20"/>
          <w:szCs w:val="22"/>
          <w:lang w:val="ru-RU" w:eastAsia="ru-RU" w:bidi="ar-SA"/>
        </w:rPr>
      </w:pPr>
      <w:r>
        <w:rPr/>
        <w:t>инициатор ходатайства либо его представитель по доверенности,  оформленной надлежащим образом;</w:t>
      </w:r>
    </w:p>
    <w:p>
      <w:pPr>
        <w:pStyle w:val="Normal"/>
        <w:numPr>
          <w:ilvl w:val="0"/>
          <w:numId w:val="22"/>
        </w:numPr>
        <w:rPr>
          <w:rFonts w:ascii="Times New Roman" w:hAnsi="Times New Roman" w:eastAsia="Times New Roman" w:cs="Times New Roman"/>
          <w:color w:val="000000"/>
          <w:sz w:val="20"/>
          <w:szCs w:val="22"/>
          <w:lang w:val="ru-RU" w:eastAsia="ru-RU" w:bidi="ar-SA"/>
        </w:rPr>
      </w:pPr>
      <w:r>
        <w:rPr/>
        <w:t>представитель ЦВСНП;</w:t>
      </w:r>
    </w:p>
    <w:p>
      <w:pPr>
        <w:pStyle w:val="Normal"/>
        <w:numPr>
          <w:ilvl w:val="0"/>
          <w:numId w:val="22"/>
        </w:numPr>
        <w:rPr>
          <w:rFonts w:ascii="Times New Roman" w:hAnsi="Times New Roman" w:eastAsia="Times New Roman" w:cs="Times New Roman"/>
          <w:color w:val="000000"/>
          <w:sz w:val="20"/>
          <w:szCs w:val="22"/>
          <w:lang w:val="ru-RU" w:eastAsia="ru-RU" w:bidi="ar-SA"/>
        </w:rPr>
      </w:pPr>
      <w:r>
        <w:rPr/>
        <w:t>представитель органа опеки и попечительства (по доверенности главы района), если личность несовершеннолетнего не установлена или он не проживает на территории данного региона либо проживает на значительном расстоянии от места рассмотрения материалов, а также если его родители или иные законные представители не имеют возможности участвовать в рассмотрении материалов в суде.</w:t>
      </w:r>
    </w:p>
    <w:p>
      <w:pPr>
        <w:pStyle w:val="Normal"/>
        <w:ind w:left="240" w:right="0" w:hanging="0"/>
        <w:rPr>
          <w:rFonts w:ascii="Times New Roman" w:hAnsi="Times New Roman" w:eastAsia="Times New Roman" w:cs="Times New Roman"/>
          <w:color w:val="000000"/>
          <w:sz w:val="20"/>
          <w:szCs w:val="22"/>
          <w:lang w:val="ru-RU" w:eastAsia="ru-RU" w:bidi="ar-SA"/>
        </w:rPr>
      </w:pPr>
      <w:r>
        <w:rPr/>
        <w:t>В рассмотрении материалов могут также участвовать представители КДНиЗП.</w:t>
      </w:r>
    </w:p>
    <w:p>
      <w:pPr>
        <w:pStyle w:val="Normal"/>
        <w:rPr/>
      </w:pPr>
      <w:r>
        <w:rPr/>
        <w:t>Явку указанных лиц (за исключением адвоката и прокурора) в судебное заседание обеспечивает территориальный орган МВД России, по инициативе которого рассматриваются материалы. В случае неявки в судебное заседание представителя ЦВСНП в суд должны быть представлены данные об извещении представителя ЦВСНП о рассмотрении материала.</w:t>
      </w:r>
    </w:p>
    <w:p>
      <w:pPr>
        <w:pStyle w:val="Normal"/>
        <w:ind w:left="240" w:right="0" w:hanging="0"/>
        <w:rPr>
          <w:rFonts w:ascii="Times New Roman" w:hAnsi="Times New Roman" w:eastAsia="Times New Roman" w:cs="Times New Roman"/>
          <w:color w:val="000000"/>
          <w:sz w:val="20"/>
          <w:szCs w:val="22"/>
          <w:lang w:val="ru-RU" w:eastAsia="ru-RU" w:bidi="ar-SA"/>
        </w:rPr>
      </w:pPr>
      <w:r>
        <w:rPr/>
        <w:t>Явку адвоката и прокурора в судебное заседание обеспечивает суд.</w:t>
      </w:r>
    </w:p>
    <w:p>
      <w:pPr>
        <w:pStyle w:val="Normal"/>
        <w:rPr/>
      </w:pPr>
      <w:r>
        <w:rPr/>
        <w:t>Согласно статье 26 Федерального закона от 31 мая 2002 г. «Об адвокатуре и адвокатской деятельности» юридическая помощь несовершеннолетним, содержащимся в учреждениях системы профилактики безнадзорности и правонарушений несовершеннолетних, во всех случаях оказывается бесплатно.</w:t>
      </w:r>
    </w:p>
    <w:p>
      <w:pPr>
        <w:pStyle w:val="Normal"/>
        <w:rPr/>
      </w:pPr>
      <w:r>
        <w:rPr/>
        <w:t>Право несовершеннолетнего на конфиденциальность должно быть обеспечено на всех этапах – при подготовке материалов, направлении их в суд и рассмотрении в судебном заседании – с целью избежать причинения ему вреда из-за ненужной гласности или ущерба репутации (Пекинские правила, статья 8).</w:t>
      </w:r>
    </w:p>
    <w:p>
      <w:pPr>
        <w:pStyle w:val="Normal"/>
        <w:rPr/>
      </w:pPr>
      <w:r>
        <w:rPr/>
        <w:t>Поэтому материалы рекомендуется рассматривать в закрытом судебном заседании, с приведением соответствующих мотивов, о чем указывается в протоколе судебного заседания.</w:t>
      </w:r>
    </w:p>
    <w:p>
      <w:pPr>
        <w:pStyle w:val="Normal"/>
        <w:rPr/>
      </w:pPr>
      <w:r>
        <w:rPr/>
        <w:t>В протоколе судебного заседания должны быть отражены сведения о дате, месте, времени начала и окончания судебного заседания, о наименовании рассматриваемых материалов, о составе суда и участвующих в заседании лицах с указанием данных о несовершеннолетнем правонарушителе, разъяснении ему права обжаловать постановление (с 14 лет), а также ход судебного заседания.</w:t>
      </w:r>
    </w:p>
    <w:p>
      <w:pPr>
        <w:pStyle w:val="Normal"/>
        <w:rPr/>
      </w:pPr>
      <w:r>
        <w:rPr/>
        <w:t>В начале судебного заседания судья объявляет, какое ходатайство подлежит рассмотрению, кто его рассматривает, и представляет участников судебного заседания, разъясняет несовершеннолетнему его право (если несовершеннолетний достиг 14-летнего возраста – пункт 1 статьи 30, статья 31.3 Закона) обжаловать постановление суда в течение 10 суток со дня получения его копии в вышестоящий суд.</w:t>
      </w:r>
    </w:p>
    <w:p>
      <w:pPr>
        <w:pStyle w:val="Normal"/>
        <w:rPr/>
      </w:pPr>
      <w:r>
        <w:rPr/>
        <w:t>Исходя из требований статьи 15 Пекинских правил представляется, что суд может отказать родителям в участии в судебном заседании, если имеются основания полагать, что это необходимо в интересах несовершеннолетнего.</w:t>
      </w:r>
    </w:p>
    <w:p>
      <w:pPr>
        <w:pStyle w:val="Normal"/>
        <w:rPr/>
      </w:pPr>
      <w:r>
        <w:rPr/>
        <w:t>Затем начальник органа внутренних дел или его заместитель либо другой сотрудник этого органа (по их доверенности) обосновывает ходатайство, судья оглашает представленные материалы, они исследуются, выясняются обстоятельства, имеющие значение для принятия решения. После этого заслушиваются объяснения несовершеннолетнего, его родителей или иных законных представителей либо мнение органа опеки и попечительства, мнение представителя ЦВСНП, а также представителя КДНиЗП (если участвует) и обязательно – прокурора и адвоката.</w:t>
      </w:r>
    </w:p>
    <w:p>
      <w:pPr>
        <w:pStyle w:val="Normal"/>
        <w:rPr/>
      </w:pPr>
      <w:r>
        <w:rPr/>
        <w:t>Суд проверяет обоснованность доводов, указанных в ходатайстве, по каждому из изложенных оснований.</w:t>
      </w:r>
    </w:p>
    <w:p>
      <w:pPr>
        <w:pStyle w:val="Normal"/>
        <w:rPr/>
      </w:pPr>
      <w:r>
        <w:rPr/>
        <w:t>По итогам рассмотрения ходатайства в отношении несовершеннолетних, указанных в подпунктах 3-6 пункта 2 статьи 22 Закона, судья выносит постановление:</w:t>
      </w:r>
    </w:p>
    <w:p>
      <w:pPr>
        <w:pStyle w:val="Normal"/>
        <w:ind w:left="240" w:right="0" w:hanging="0"/>
        <w:rPr>
          <w:rFonts w:ascii="Times New Roman" w:hAnsi="Times New Roman" w:eastAsia="Times New Roman" w:cs="Times New Roman"/>
          <w:color w:val="000000"/>
          <w:sz w:val="20"/>
          <w:szCs w:val="22"/>
          <w:lang w:val="ru-RU" w:eastAsia="ru-RU" w:bidi="ar-SA"/>
        </w:rPr>
      </w:pPr>
      <w:r>
        <w:rPr/>
        <w:t>а) о помещении несовершеннолетнего в ЦВСНП;</w:t>
      </w:r>
    </w:p>
    <w:p>
      <w:pPr>
        <w:pStyle w:val="Normal"/>
        <w:ind w:left="240" w:right="0" w:hanging="0"/>
        <w:rPr>
          <w:rFonts w:ascii="Times New Roman" w:hAnsi="Times New Roman" w:eastAsia="Times New Roman" w:cs="Times New Roman"/>
          <w:color w:val="000000"/>
          <w:sz w:val="20"/>
          <w:szCs w:val="22"/>
          <w:lang w:val="ru-RU" w:eastAsia="ru-RU" w:bidi="ar-SA"/>
        </w:rPr>
      </w:pPr>
      <w:r>
        <w:rPr/>
        <w:t>б) об отказе в удовлетворении ходатайства (подпункт 3 статьи 31.2 Закона).</w:t>
      </w:r>
    </w:p>
    <w:p>
      <w:pPr>
        <w:pStyle w:val="Normal"/>
        <w:rPr/>
      </w:pPr>
      <w:r>
        <w:rPr/>
        <w:t>Вынесение постановления с другим текстом в резолютивной части Законом не предусмотрено.</w:t>
      </w:r>
    </w:p>
    <w:p>
      <w:pPr>
        <w:pStyle w:val="Normal"/>
        <w:rPr/>
      </w:pPr>
      <w:r>
        <w:rPr/>
        <w:t>Мотивированное постановление составляется судьей в совещательной комнате, после чего оглашается в судебном заседании.</w:t>
      </w:r>
    </w:p>
    <w:p>
      <w:pPr>
        <w:pStyle w:val="Normal"/>
        <w:rPr/>
      </w:pPr>
      <w:r>
        <w:rPr/>
        <w:t>Постановление судьи должно содержать данные, предусмотренные пунктом 4 статьи 31.2 Закона, в том числе цели и основания помещения несовершеннолетнего в ЦВСНП, с указанием в резолютивной части о его содержании в Центре в течение времени, минимально необходимого для установления личности несовершеннолетнего, его устройства, передачи его родителям, иным законным представителям или для защиты его жизни или здоровья, либо предупредить совершение им повторного общественно опасного деяния, но не более 30 суток, и о порядке обжалования и опротестования постановления.</w:t>
      </w:r>
    </w:p>
    <w:p>
      <w:pPr>
        <w:pStyle w:val="Normal"/>
        <w:rPr/>
      </w:pPr>
      <w:r>
        <w:rPr/>
        <w:t>Конкретный срок пребывания в постановлении указывать не следует, так как на время нахождения несовершеннолетнего в Центре могут повлиять обстоятельства, связанные с установлением его личности, места проживания или устранением угрозы жизни или здоровья, которые суд предусмотреть не в состоянии. Как правило, в судебном постановлении указан срок, предусматривающий нахождение несовершеннолетнего в период до 30 суток. В случаях, если личность несовершеннолетнего установлена, при этом проведение индивидуальной профилактической работы в условиях Центра временного содержания для несовершеннолетних правонарушителей органа внутренних дел не требуется, несовершеннолетние могут быть переданы родителям или иным законным представителям до истечения срока содержания.</w:t>
      </w:r>
    </w:p>
    <w:p>
      <w:pPr>
        <w:pStyle w:val="Normal"/>
        <w:rPr/>
      </w:pPr>
      <w:r>
        <w:rPr/>
        <w:t>Если в постановлении по каждому конкретному случаю не будут указаны основания помещения несовершеннолетнего в ЦВСНП, оно не может быть признано законным.</w:t>
      </w:r>
    </w:p>
    <w:p>
      <w:pPr>
        <w:pStyle w:val="Normal"/>
        <w:rPr/>
      </w:pPr>
      <w:r>
        <w:rPr/>
        <w:t>После оглашения постановления судья разъясняет порядок его обжалования и опротестования, предусмотренный пунктом 1 статьи 31.3, статьей 30 Закона, о чем должна быть сделана запись в протоколе судебного заседания.</w:t>
      </w:r>
    </w:p>
    <w:p>
      <w:pPr>
        <w:pStyle w:val="Normal"/>
        <w:rPr/>
      </w:pPr>
      <w:r>
        <w:rPr/>
        <w:t>Копия постановления вручается или высылается несовершеннолетнему, его родителям или иным законным представителям не позднее трех суток со дня вынесения, а также вручается адвокату, прокурору, представителю ЦВСНП и представителю органа внутренних дел.</w:t>
      </w:r>
    </w:p>
    <w:p>
      <w:pPr>
        <w:pStyle w:val="Normal"/>
        <w:rPr/>
      </w:pPr>
      <w:r>
        <w:rPr/>
        <w:t>Постановление может быть обжаловано председателем вышестоящего суда через суд, вынесший постановление, несовершеннолетним, достигшим 14-летнего возраста, его родителями или иными законными представителями либо по их просьбе адвокатом, а также опротестовано прокурором в течение 10 суток со дня получения копии постановления.</w:t>
      </w:r>
    </w:p>
    <w:p>
      <w:pPr>
        <w:pStyle w:val="Normal"/>
        <w:rPr/>
      </w:pPr>
      <w:r>
        <w:rPr/>
        <w:t>В случае пропуска указанного срока по уважительным причинам он может быть восстановлен судьей или председателем суда по просьбе заинтересованных лиц. Круг заинтересованных лиц в Законе не указан. Полагается, что в данном случае имеются в виду лица, которые вправе обжаловать постановление.</w:t>
      </w:r>
    </w:p>
    <w:p>
      <w:pPr>
        <w:pStyle w:val="Normal"/>
        <w:rPr/>
      </w:pPr>
      <w:r>
        <w:rPr/>
        <w:t>При поступлении жалобы указанных лиц или протеста (представления)  прокурора судья, известив об этом другую сторону, незамедлительно, без указания даты рассмотрения, направляет материалы с поступившей жалобой или протестом председателю вышестоящего суда.</w:t>
      </w:r>
    </w:p>
    <w:p>
      <w:pPr>
        <w:pStyle w:val="Normal"/>
        <w:rPr/>
      </w:pPr>
      <w:r>
        <w:rPr/>
        <w:t>Постановление о помещении несовершеннолетнего в ЦВСНП подлежит немедленному исполнению сотрудниками полиции. Обжалование или опротестование постановления не приостанавливает его исполнения.</w:t>
      </w:r>
    </w:p>
    <w:p>
      <w:pPr>
        <w:pStyle w:val="Normal"/>
        <w:rPr/>
      </w:pPr>
      <w:r>
        <w:rPr/>
        <w:t>Жалоба или протест (представление) прокурора на постановление судьи рассматриваются председателем вышестоящего суда в течение 10 суток со дня их поступления.</w:t>
      </w:r>
    </w:p>
    <w:p>
      <w:pPr>
        <w:pStyle w:val="Normal"/>
        <w:rPr/>
      </w:pPr>
      <w:r>
        <w:rPr/>
        <w:t>По результатам рассмотрения председатель вышестоящего суда принимает одно из следующих решений:</w:t>
      </w:r>
    </w:p>
    <w:p>
      <w:pPr>
        <w:pStyle w:val="Normal"/>
        <w:numPr>
          <w:ilvl w:val="0"/>
          <w:numId w:val="23"/>
        </w:numPr>
        <w:rPr>
          <w:rFonts w:ascii="Times New Roman" w:hAnsi="Times New Roman" w:eastAsia="Times New Roman" w:cs="Times New Roman"/>
          <w:color w:val="000000"/>
          <w:sz w:val="20"/>
          <w:szCs w:val="22"/>
          <w:lang w:val="ru-RU" w:eastAsia="ru-RU" w:bidi="ar-SA"/>
        </w:rPr>
      </w:pPr>
      <w:r>
        <w:rPr/>
        <w:t>оставляет постановление судьи без изменения, а жалобу или протест прокурора – без удовлетворения;</w:t>
      </w:r>
    </w:p>
    <w:p>
      <w:pPr>
        <w:pStyle w:val="Normal"/>
        <w:numPr>
          <w:ilvl w:val="0"/>
          <w:numId w:val="23"/>
        </w:numPr>
        <w:rPr>
          <w:rFonts w:ascii="Times New Roman" w:hAnsi="Times New Roman" w:eastAsia="Times New Roman" w:cs="Times New Roman"/>
          <w:color w:val="000000"/>
          <w:sz w:val="20"/>
          <w:szCs w:val="22"/>
          <w:lang w:val="ru-RU" w:eastAsia="ru-RU" w:bidi="ar-SA"/>
        </w:rPr>
      </w:pPr>
      <w:r>
        <w:rPr/>
        <w:t>отменяет постановление судьи и направляет материалы на несовершеннолетних в суд для нового рассмотрения.</w:t>
      </w:r>
    </w:p>
    <w:p>
      <w:pPr>
        <w:pStyle w:val="Normal"/>
        <w:rPr/>
      </w:pPr>
      <w:r>
        <w:rPr/>
        <w:t>Копия решения по жалобе или протесту (представлению) прокурора на постановление судьи в течение трех суток высылается судье, вынесшему постановление, прокурору, несовершеннолетнему, не подлежащему уголовной ответственности, и (или) его родителям или иным законным представителям.</w:t>
      </w:r>
    </w:p>
    <w:p>
      <w:pPr>
        <w:pStyle w:val="Normal"/>
        <w:spacing w:before="0" w:after="427"/>
        <w:rPr>
          <w:rFonts w:ascii="Times New Roman" w:hAnsi="Times New Roman" w:eastAsia="Times New Roman" w:cs="Times New Roman"/>
          <w:color w:val="000000"/>
          <w:sz w:val="20"/>
          <w:szCs w:val="22"/>
          <w:lang w:val="ru-RU" w:eastAsia="ru-RU" w:bidi="ar-SA"/>
        </w:rPr>
      </w:pPr>
      <w:r>
        <w:rPr/>
        <w:t>Если при рассмотрении материала будут выявлены обстоятельства, свидетельствующие о нарушении прав несовершеннолетнего, о необходимости оказания ему и семье материальной, психологической, социальной и иной помощи, суду необходимо вынести частное постановление либо представление в адрес соответствующих органов.</w:t>
      </w:r>
    </w:p>
    <w:p>
      <w:pPr>
        <w:pStyle w:val="Normal"/>
        <w:spacing w:lineRule="atLeast" w:line="100" w:before="0" w:after="29"/>
        <w:ind w:left="266" w:right="247" w:hanging="10"/>
        <w:jc w:val="center"/>
        <w:rPr>
          <w:b/>
          <w:b/>
          <w:sz w:val="24"/>
        </w:rPr>
      </w:pPr>
      <w:r>
        <w:rPr>
          <w:b/>
          <w:sz w:val="24"/>
        </w:rPr>
        <w:t xml:space="preserve">§8. Деятельность инспектора по делам несовершеннолетних по подготовке материалов для направления несовершеннолетних </w:t>
      </w:r>
    </w:p>
    <w:p>
      <w:pPr>
        <w:pStyle w:val="2"/>
        <w:spacing w:before="240" w:after="218"/>
        <w:ind w:left="136" w:right="0" w:hanging="10"/>
        <w:rPr>
          <w:rFonts w:ascii="Times New Roman" w:hAnsi="Times New Roman" w:eastAsia="Times New Roman" w:cs="Times New Roman"/>
          <w:b/>
          <w:b/>
          <w:color w:val="000000"/>
          <w:sz w:val="24"/>
          <w:szCs w:val="28"/>
          <w:lang w:val="ru-RU" w:eastAsia="ru-RU" w:bidi="ar-SA"/>
        </w:rPr>
      </w:pPr>
      <w:r>
        <w:rPr/>
        <w:t>в специальные учебно-воспитательные учреждения закрытого типа</w:t>
      </w:r>
    </w:p>
    <w:p>
      <w:pPr>
        <w:pStyle w:val="Normal"/>
        <w:rPr/>
      </w:pPr>
      <w:r>
        <w:rPr>
          <w:i/>
        </w:rPr>
        <w:t>К специальным учебно-воспитательным учреждениям закрытого типа органов управления образованием относятся:</w:t>
      </w:r>
      <w:r>
        <w:rPr/>
        <w:t xml:space="preserve"> специальные общеобразовательные школы закрытого типа; специальные профессиональные училища закрытого типа; специальные (коррекционные) образовательные учреждения закрытого типа.</w:t>
      </w:r>
    </w:p>
    <w:p>
      <w:pPr>
        <w:pStyle w:val="Normal"/>
        <w:rPr/>
      </w:pPr>
      <w:r>
        <w:rPr/>
        <w:t>В специальные учебно-воспитательные учреждения закрытого типа могут быть помещены дети в возрасте от 11 до 18 лет, нуждающиеся в особых условиях воспитания, обучения и требующие специального педагогического подхода в случаях, если они: не подлежат уголовной ответственности в связи с тем, что к моменту совершения общественно опасного деяния не достигли возраста, с которого наступает уголовная ответственность; достигли возраста, предусмотренного ч. 1 или ч. 2 ст. 20 УК РФ, и не подлежат уголовной ответственности в связи с тем, что вследствие отставания в психическом развитии, не связанного с психическим расстройством, во время совершения общественно опасного деяния не могли в полной мере осознавать фактический характер и общественную опасность своих действий (бездействия) либо руководить ими; осуждены за совершение преступления средней тяжести или тяжкого преступления и освобождены судом от наказания в порядке, предусмотренном ч. 2 ст. 92 УК РФ.</w:t>
      </w:r>
    </w:p>
    <w:p>
      <w:pPr>
        <w:pStyle w:val="Normal"/>
        <w:rPr/>
      </w:pPr>
      <w:r>
        <w:rPr/>
        <w:t>Основаниями содержания несовершеннолетних в специальных общеобразовательных школах закрытого типа и специальных профессиональных училищах закрытого типа являются постановление судьи либо приговор суда. В специальные (коррекционные) образовательные учреждения закрытого типа и в специальные (коррекционные) классы (группы), созданные в специальных общеобразовательных школах закрытого типа и специальных профессиональных училищах закрытого типа, помещаются отдельные категории несовершеннолетних с ограниченными возможностями здоровья или несовершеннолетние, имеющие заболевания, вызывающие необходимость их содержания, воспитания и обучения в таких учреждениях и классах (группах).</w:t>
      </w:r>
    </w:p>
    <w:p>
      <w:pPr>
        <w:pStyle w:val="Normal"/>
        <w:rPr/>
      </w:pPr>
      <w:r>
        <w:rPr/>
        <w:t>Несовершеннолетний может быть направлен в специальное учебно-воспитательное учреждение закрытого типа до достижения им возраста 18 лет, но не более чем на 3 года. Администрация в соответствии с уставом указанного учреждения или положением о нем:</w:t>
      </w:r>
    </w:p>
    <w:p>
      <w:pPr>
        <w:pStyle w:val="Normal"/>
        <w:numPr>
          <w:ilvl w:val="0"/>
          <w:numId w:val="24"/>
        </w:numPr>
        <w:rPr>
          <w:rFonts w:ascii="Times New Roman" w:hAnsi="Times New Roman" w:eastAsia="Times New Roman" w:cs="Times New Roman"/>
          <w:color w:val="000000"/>
          <w:sz w:val="20"/>
          <w:szCs w:val="22"/>
          <w:lang w:val="ru-RU" w:eastAsia="ru-RU" w:bidi="ar-SA"/>
        </w:rPr>
      </w:pPr>
      <w:r>
        <w:rPr/>
        <w:t>обеспечивает специальные условия содержания детей, включающие в себя охрану территории указанного учреждения; личную безопасность детей и их максимальную защищенность от негативного влияния; ограничение свободного входа на территорию указанного учреждения посторонних лиц; изоляцию их, исключающую возможность их ухода с территории указанного учреждения по собственному желанию; круглосуточное наблюдение и контроль за ними, в том числе во время, отведенное для сна; проведение личного осмотра несовершеннолетних, осмотра их вещей, получаемых и отправляемых писем, посылок или иных почтовых сообщений;</w:t>
      </w:r>
    </w:p>
    <w:p>
      <w:pPr>
        <w:pStyle w:val="Normal"/>
        <w:numPr>
          <w:ilvl w:val="0"/>
          <w:numId w:val="24"/>
        </w:numPr>
        <w:rPr>
          <w:rFonts w:ascii="Times New Roman" w:hAnsi="Times New Roman" w:eastAsia="Times New Roman" w:cs="Times New Roman"/>
          <w:color w:val="000000"/>
          <w:sz w:val="20"/>
          <w:szCs w:val="22"/>
          <w:lang w:val="ru-RU" w:eastAsia="ru-RU" w:bidi="ar-SA"/>
        </w:rPr>
      </w:pPr>
      <w:r>
        <w:rPr/>
        <w:t>информирует ОВД (полицию) по месту нахождения указанного учреждения и по месту жительства или месту пребывания ребенка о случаях их самовольного ухода и совместно с ОВД принимает меры по их обнаружению и возвращению в указанное учреждение;</w:t>
      </w:r>
    </w:p>
    <w:p>
      <w:pPr>
        <w:pStyle w:val="Normal"/>
        <w:numPr>
          <w:ilvl w:val="0"/>
          <w:numId w:val="24"/>
        </w:numPr>
        <w:rPr>
          <w:rFonts w:ascii="Times New Roman" w:hAnsi="Times New Roman" w:eastAsia="Times New Roman" w:cs="Times New Roman"/>
          <w:color w:val="000000"/>
          <w:sz w:val="20"/>
          <w:szCs w:val="22"/>
          <w:lang w:val="ru-RU" w:eastAsia="ru-RU" w:bidi="ar-SA"/>
        </w:rPr>
      </w:pPr>
      <w:r>
        <w:rPr/>
        <w:t>направляет в КДНиЗП по месту жительства или месту пребывания ребенка извещение о его выпуске из указанного учреждения не позднее чем за один месяц до выпуска, а также характеристику несовершеннолетнего и рекомендации о необходимости проведения с ним в дальнейшем индивидуальной профилактической работы и оказания ему содействия в трудовом и бытовом устройстве;</w:t>
      </w:r>
    </w:p>
    <w:p>
      <w:pPr>
        <w:pStyle w:val="Normal"/>
        <w:numPr>
          <w:ilvl w:val="0"/>
          <w:numId w:val="24"/>
        </w:numPr>
        <w:rPr>
          <w:rFonts w:ascii="Times New Roman" w:hAnsi="Times New Roman" w:eastAsia="Times New Roman" w:cs="Times New Roman"/>
          <w:color w:val="000000"/>
          <w:sz w:val="20"/>
          <w:szCs w:val="22"/>
          <w:lang w:val="ru-RU" w:eastAsia="ru-RU" w:bidi="ar-SA"/>
        </w:rPr>
      </w:pPr>
      <w:r>
        <w:rPr/>
        <w:t>готовит совместно с КДНиЗП представления или заключения в суд по месту нахождения указанного учреждения по вопросам продления срока его пребывания в указанном учреждении; прекращения пребывания его в указанном учреждении до истечения установленного судом срока; перевода его в другое специальное учебновоспитательное учреждение закрытого типа; восстановления срока пребывания несовершеннолетнего в указанном учреждении.</w:t>
      </w:r>
    </w:p>
    <w:p>
      <w:pPr>
        <w:pStyle w:val="Normal"/>
        <w:rPr/>
      </w:pPr>
      <w:r>
        <w:rPr/>
        <w:t>В ходе организации эффективного взаимодействия с органами управления образованием и образовательными учреждениями руководителями территориальных органов МВД России должно приниматься во внимание, что должностные лица ПДН: обеспечивают систематический контакт с администрациями расположенных на обслуживаемой территории образовательных учреждений и специальных учебно-воспитательных учреждений открытого и закрытого типов; принимают участие в разработке совместных планов территориальных органов МВД России и администраций указанных учреждений на полугодие или год по профилактике правонарушений и предупреждению чрезвычайных происшествий, а также групповых нарушений общественного порядка, самовольных уходов воспитанников из специальных учебно-воспитательных учреждений закрытого типа; осуществляют сбор и обобщение информационно-статистических материалов на образовательные учреждения (учебно-воспитательные учреждения открытого типа).</w:t>
      </w:r>
    </w:p>
    <w:p>
      <w:pPr>
        <w:pStyle w:val="Normal"/>
        <w:rPr/>
      </w:pPr>
      <w:r>
        <w:rPr/>
        <w:t>Таким образом, специальные учебно-воспитательные учреждения закрытого типа (далее СУВУЗТ) создаются для несовершеннолетних, совершивших общественно опасные деяния, за которые предусмотрена уголовная ответственность, нуждающихся в особых условиях воспитания и обучения и требующих специального педагогического подхода. Порядок деятельности таких учреждений установлен Постановлением Правительства Российской Федерации от 25 апреля 1995 г. № 420 «Об утверждении Типового положения о специальном учебно-воспитательном учреждении для детей и подростков с девиантным поведением»</w:t>
      </w:r>
      <w:r>
        <w:rPr>
          <w:rStyle w:val="Style11"/>
        </w:rPr>
        <w:footnoteReference w:id="53"/>
      </w:r>
      <w:r>
        <w:rPr/>
        <w:t xml:space="preserve"> (приложение 25).</w:t>
      </w:r>
    </w:p>
    <w:p>
      <w:pPr>
        <w:pStyle w:val="Normal"/>
        <w:rPr/>
      </w:pPr>
      <w:r>
        <w:rPr/>
        <w:t>В СУВУЗТ не могут быть помещены несовершеннолетние, имеющие заболевания, препятствующие их содержанию и обучению в указанных учреждениях. Перечень таких заболеваний утвержден Постановлением Правительства Российской Федерации от 11 июля 2002 г. № 518 «Об утверждении перечня заболеваний, препятствующих содержанию и обучению несовершеннолетних в специальных учебновоспитательных учреждениях закрытого типа органов управления образованием»</w:t>
      </w:r>
      <w:r>
        <w:rPr>
          <w:rStyle w:val="Style11"/>
        </w:rPr>
        <w:footnoteReference w:id="54"/>
      </w:r>
      <w:r>
        <w:rPr/>
        <w:t xml:space="preserve"> ( приложение  24).</w:t>
      </w:r>
    </w:p>
    <w:p>
      <w:pPr>
        <w:sectPr>
          <w:headerReference w:type="even" r:id="rId18"/>
          <w:headerReference w:type="default" r:id="rId19"/>
          <w:footerReference w:type="even" r:id="rId20"/>
          <w:footerReference w:type="default" r:id="rId21"/>
          <w:footnotePr>
            <w:numFmt w:val="decimal"/>
          </w:footnotePr>
          <w:type w:val="nextPage"/>
          <w:pgSz w:w="9638" w:h="13606"/>
          <w:pgMar w:left="737" w:right="1134" w:header="1251" w:top="1720" w:footer="852" w:bottom="1383" w:gutter="0"/>
          <w:pgNumType w:fmt="decimal"/>
          <w:formProt w:val="false"/>
          <w:textDirection w:val="lrTb"/>
          <w:docGrid w:type="default" w:linePitch="400" w:charSpace="2047"/>
        </w:sectPr>
        <w:pStyle w:val="Normal"/>
        <w:spacing w:before="0" w:after="30"/>
        <w:ind w:left="0" w:right="0" w:firstLine="230"/>
        <w:rPr>
          <w:i/>
          <w:i/>
        </w:rPr>
      </w:pPr>
      <w:r>
        <w:rPr/>
        <w:t xml:space="preserve">Рассмотрим </w:t>
      </w:r>
      <w:r>
        <w:rPr>
          <w:i/>
        </w:rPr>
        <w:t>порядок подготовки материалов по помещению несовершеннолетних, не подлежащих уголовной ответственности, в СУВУЗТ.</w:t>
      </w:r>
    </w:p>
    <w:p>
      <w:pPr>
        <w:pStyle w:val="Normal"/>
        <w:rPr>
          <w:rFonts w:ascii="Times New Roman" w:hAnsi="Times New Roman" w:eastAsia="Times New Roman" w:cs="Times New Roman"/>
          <w:color w:val="000000"/>
          <w:sz w:val="20"/>
          <w:szCs w:val="22"/>
          <w:lang w:val="ru-RU" w:eastAsia="ru-RU" w:bidi="ar-SA"/>
        </w:rPr>
      </w:pPr>
      <w:r>
        <w:rPr/>
        <w:t>ПДН должны рассматривать заявления и сообщения об общественно опасных деяниях, совершенных только в условиях очевидности подростками, не достигшими возраста уголовной ответственности, проводят проверку и принимают решения об отказе в возбуждении уголовного дела в соответствии со ст. 24 УПК РФ.</w:t>
      </w:r>
    </w:p>
    <w:p>
      <w:pPr>
        <w:pStyle w:val="Normal"/>
        <w:rPr/>
      </w:pPr>
      <w:r>
        <w:rPr/>
        <w:t>Сотрудник ПДН, осуществляющий проверку по конкретному заявлению, должен установить:</w:t>
      </w:r>
    </w:p>
    <w:p>
      <w:pPr>
        <w:pStyle w:val="Normal"/>
        <w:numPr>
          <w:ilvl w:val="0"/>
          <w:numId w:val="25"/>
        </w:numPr>
        <w:rPr>
          <w:rFonts w:ascii="Times New Roman" w:hAnsi="Times New Roman" w:eastAsia="Times New Roman" w:cs="Times New Roman"/>
          <w:color w:val="000000"/>
          <w:sz w:val="20"/>
          <w:szCs w:val="22"/>
          <w:lang w:val="ru-RU" w:eastAsia="ru-RU" w:bidi="ar-SA"/>
        </w:rPr>
      </w:pPr>
      <w:r>
        <w:rPr/>
        <w:t>Событие общественно опасного деяния (время, место, способ и другие обстоятельства совершенного деяния).</w:t>
      </w:r>
    </w:p>
    <w:p>
      <w:pPr>
        <w:pStyle w:val="Normal"/>
        <w:numPr>
          <w:ilvl w:val="0"/>
          <w:numId w:val="25"/>
        </w:numPr>
        <w:rPr>
          <w:rFonts w:ascii="Times New Roman" w:hAnsi="Times New Roman" w:eastAsia="Times New Roman" w:cs="Times New Roman"/>
          <w:color w:val="000000"/>
          <w:sz w:val="20"/>
          <w:szCs w:val="22"/>
          <w:lang w:val="ru-RU" w:eastAsia="ru-RU" w:bidi="ar-SA"/>
        </w:rPr>
      </w:pPr>
      <w:r>
        <w:rPr/>
        <w:t>Виновность подростка в совершенном деянии и его мотивы.</w:t>
      </w:r>
    </w:p>
    <w:p>
      <w:pPr>
        <w:pStyle w:val="Normal"/>
        <w:numPr>
          <w:ilvl w:val="0"/>
          <w:numId w:val="25"/>
        </w:numPr>
        <w:rPr>
          <w:rFonts w:ascii="Times New Roman" w:hAnsi="Times New Roman" w:eastAsia="Times New Roman" w:cs="Times New Roman"/>
          <w:color w:val="000000"/>
          <w:sz w:val="20"/>
          <w:szCs w:val="22"/>
          <w:lang w:val="ru-RU" w:eastAsia="ru-RU" w:bidi="ar-SA"/>
        </w:rPr>
      </w:pPr>
      <w:r>
        <w:rPr/>
        <w:t>Обстоятельства, характеризующие личность несовершеннолетнего.</w:t>
      </w:r>
    </w:p>
    <w:p>
      <w:pPr>
        <w:pStyle w:val="Normal"/>
        <w:numPr>
          <w:ilvl w:val="0"/>
          <w:numId w:val="25"/>
        </w:numPr>
        <w:rPr>
          <w:rFonts w:ascii="Times New Roman" w:hAnsi="Times New Roman" w:eastAsia="Times New Roman" w:cs="Times New Roman"/>
          <w:color w:val="000000"/>
          <w:sz w:val="20"/>
          <w:szCs w:val="22"/>
          <w:lang w:val="ru-RU" w:eastAsia="ru-RU" w:bidi="ar-SA"/>
        </w:rPr>
      </w:pPr>
      <w:r>
        <w:rPr/>
        <w:t>Характер и размер ущерба.</w:t>
      </w:r>
    </w:p>
    <w:p>
      <w:pPr>
        <w:pStyle w:val="Normal"/>
        <w:numPr>
          <w:ilvl w:val="0"/>
          <w:numId w:val="25"/>
        </w:numPr>
        <w:rPr>
          <w:rFonts w:ascii="Times New Roman" w:hAnsi="Times New Roman" w:eastAsia="Times New Roman" w:cs="Times New Roman"/>
          <w:color w:val="000000"/>
          <w:sz w:val="20"/>
          <w:szCs w:val="22"/>
          <w:lang w:val="ru-RU" w:eastAsia="ru-RU" w:bidi="ar-SA"/>
        </w:rPr>
      </w:pPr>
      <w:r>
        <w:rPr/>
        <w:t>Причины и условия, способствовавшие совершению общественно опасного деяния.</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Все перечисленные обстоятельства должны быть отражены в материалах проверки. При проверке материала в обязательном порядке устанавливаются:  </w:t>
      </w:r>
    </w:p>
    <w:p>
      <w:pPr>
        <w:pStyle w:val="Normal"/>
        <w:numPr>
          <w:ilvl w:val="0"/>
          <w:numId w:val="26"/>
        </w:numPr>
        <w:rPr>
          <w:rFonts w:ascii="Times New Roman" w:hAnsi="Times New Roman" w:eastAsia="Times New Roman" w:cs="Times New Roman"/>
          <w:color w:val="000000"/>
          <w:sz w:val="20"/>
          <w:szCs w:val="22"/>
          <w:lang w:val="ru-RU" w:eastAsia="ru-RU" w:bidi="ar-SA"/>
        </w:rPr>
      </w:pPr>
      <w:r>
        <w:rPr/>
        <w:t>Возраст несовершеннолетнего (число, месяц, год рождения). В связи с чем к материалу приобщается копия свидетельства о рождении.</w:t>
      </w:r>
    </w:p>
    <w:p>
      <w:pPr>
        <w:pStyle w:val="Normal"/>
        <w:numPr>
          <w:ilvl w:val="0"/>
          <w:numId w:val="26"/>
        </w:numPr>
        <w:rPr>
          <w:rFonts w:ascii="Times New Roman" w:hAnsi="Times New Roman" w:eastAsia="Times New Roman" w:cs="Times New Roman"/>
          <w:color w:val="000000"/>
          <w:sz w:val="20"/>
          <w:szCs w:val="22"/>
          <w:lang w:val="ru-RU" w:eastAsia="ru-RU" w:bidi="ar-SA"/>
        </w:rPr>
      </w:pPr>
      <w:r>
        <w:rPr/>
        <w:t>Обстоятельства, характеризующие здоровье и общее развитие несовершеннолетнего. Сведения о состоянии здоровья могут быть получены из объяснений родителей или лиц, их заменяющих, а также врачей, педагогов, соседей и т. д. Психофизиологическое состояние подростка устанавливается на основе истребования справок из психоневрологического диспансера или детской поликлиники.</w:t>
      </w:r>
    </w:p>
    <w:p>
      <w:pPr>
        <w:pStyle w:val="Normal"/>
        <w:numPr>
          <w:ilvl w:val="0"/>
          <w:numId w:val="26"/>
        </w:numPr>
        <w:rPr>
          <w:rFonts w:ascii="Times New Roman" w:hAnsi="Times New Roman" w:eastAsia="Times New Roman" w:cs="Times New Roman"/>
          <w:color w:val="000000"/>
          <w:sz w:val="20"/>
          <w:szCs w:val="22"/>
          <w:lang w:val="ru-RU" w:eastAsia="ru-RU" w:bidi="ar-SA"/>
        </w:rPr>
      </w:pPr>
      <w:r>
        <w:rPr/>
        <w:t>Характеристика личности несовершеннолетнего. Несмотря на ограниченный срок проверки заявлений и сообщений, уже на первоначальной стадии должны осуществляться действия, направленные на выполнение характерных свойств личности несовершеннолетнего, определяющих его поступки и взаимоотношения. Следует выяснить черты его характера, получить объективные данные, свидетельствующие о его отношении к работе, учебе, товарищам, окружающей среде, общественным явлениям, объясняющие его поведение. С этой целью необходимо получить объяснения от родителей, педагогов, мастера, бригадира и других лиц. Если несовершеннолетний оставил учебу или работу, то выясняются не только причины такого поступка и осведомленность родителей, КДНиЗП об этом.</w:t>
      </w:r>
    </w:p>
    <w:p>
      <w:pPr>
        <w:pStyle w:val="Normal"/>
        <w:rPr/>
      </w:pPr>
      <w:r>
        <w:rPr/>
        <w:t xml:space="preserve">К числу закрепленных в законе источников, в которых содержатся сведения о личности несовершеннолетнего, относится характеристика. В тех случаях, когда несовершеннолетний поступил на учебу или работу незадолго до совершения общественно опасного деяния, необходимо истребовать характеристику с предыдущего места учебы или работы. Для повышения качества характеристик целесообразно в направляемых запросах отражать необходимые вопросы. Для изучения личности подростка могут быть истребованы характеристики от органов жилищно-коммунального хозяйства по месту жительства. В них должны отражаться сведения о материальных и жилищных условиях семьи, поведении несовершеннолетнего, его взаимоотношениях со сверстниками и старшими. Интересующая информация может быть получена в результате обследования жилищно-бытовых условий жизни. </w:t>
      </w:r>
    </w:p>
    <w:p>
      <w:pPr>
        <w:pStyle w:val="Normal"/>
        <w:spacing w:lineRule="atLeast" w:line="100"/>
        <w:ind w:left="0" w:right="0" w:firstLine="240"/>
        <w:jc w:val="left"/>
        <w:rPr>
          <w:rFonts w:ascii="Times New Roman" w:hAnsi="Times New Roman" w:eastAsia="Times New Roman" w:cs="Times New Roman"/>
          <w:color w:val="000000"/>
          <w:sz w:val="20"/>
          <w:szCs w:val="22"/>
          <w:lang w:val="ru-RU" w:eastAsia="ru-RU" w:bidi="ar-SA"/>
        </w:rPr>
      </w:pPr>
      <w:r>
        <w:rPr/>
        <w:t>В материалах проверки обязательно должны быть отражены сведения о том, состоял ли подросток на учете в ПДН, по каким основаниям и какие меры воспитательного характера к нему применялись.</w:t>
      </w:r>
    </w:p>
    <w:p>
      <w:pPr>
        <w:pStyle w:val="Normal"/>
        <w:numPr>
          <w:ilvl w:val="0"/>
          <w:numId w:val="26"/>
        </w:numPr>
        <w:rPr>
          <w:rFonts w:ascii="Times New Roman" w:hAnsi="Times New Roman" w:eastAsia="Times New Roman" w:cs="Times New Roman"/>
          <w:color w:val="000000"/>
          <w:sz w:val="20"/>
          <w:szCs w:val="22"/>
          <w:lang w:val="ru-RU" w:eastAsia="ru-RU" w:bidi="ar-SA"/>
        </w:rPr>
      </w:pPr>
      <w:r>
        <w:rPr/>
        <w:t>Условия жизни и воспитания несовершеннолетнего. Важно знать обстановку, в которой воспитывается несовершеннолетний. Это необходимо для того, чтобы определить отношение самого лица к содеянному, выявить обстоятельства, способствующие совершению общественно опасного деяния, принять предупредительные меры как к самому несовершеннолетнему, так и к его близким. В процессе изучения условий жизни и воспитания несовершеннолетнего выясняются: объективные условия жизни семьи;</w:t>
      </w:r>
    </w:p>
    <w:p>
      <w:pPr>
        <w:pStyle w:val="Normal"/>
        <w:ind w:left="240" w:right="1193" w:hanging="0"/>
        <w:rPr>
          <w:rFonts w:ascii="Times New Roman" w:hAnsi="Times New Roman" w:eastAsia="Times New Roman" w:cs="Times New Roman"/>
          <w:color w:val="000000"/>
          <w:sz w:val="20"/>
          <w:szCs w:val="22"/>
          <w:lang w:val="ru-RU" w:eastAsia="ru-RU" w:bidi="ar-SA"/>
        </w:rPr>
      </w:pPr>
      <w:r>
        <w:rPr/>
        <w:t>характеристика родителей, их отношение к воспитанию детей; бытовое окружение и связи подростка;</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содержание воспитательной работы с несовершеннолетним по месту учебы, работы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и жительства (кем, когда и какие мероприятия проводились и их результаты); характер мер, которые применялись к несовершеннолетнему правонарушителю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компетентными органами. </w:t>
      </w:r>
    </w:p>
    <w:p>
      <w:pPr>
        <w:pStyle w:val="Normal"/>
        <w:rPr/>
      </w:pPr>
      <w:r>
        <w:rPr/>
        <w:t>Анализируя причины и условия, способствующие совершению преступлений несовершеннолетними, важно установить:</w:t>
      </w:r>
    </w:p>
    <w:p>
      <w:pPr>
        <w:pStyle w:val="Normal"/>
        <w:rPr/>
      </w:pPr>
      <w:r>
        <w:rPr/>
        <w:t>а) источник возникновения у несовершеннолетнего антиобщественных взглядов и привычек (эгоизм, неуважение, к обществу, плохой пример, недостатки в воспитании, влияние антиобщественных элементов и т. д.);</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б) обстоятельства, непосредственно толкнувшие на совершение общественно опас-</w:t>
      </w:r>
    </w:p>
    <w:p>
      <w:pPr>
        <w:pStyle w:val="Normal"/>
        <w:ind w:left="5" w:right="0" w:hanging="0"/>
        <w:rPr>
          <w:rFonts w:ascii="Times New Roman" w:hAnsi="Times New Roman" w:eastAsia="Times New Roman" w:cs="Times New Roman"/>
          <w:color w:val="000000"/>
          <w:sz w:val="20"/>
          <w:szCs w:val="22"/>
          <w:lang w:val="ru-RU" w:eastAsia="ru-RU" w:bidi="ar-SA"/>
        </w:rPr>
      </w:pPr>
      <w:r>
        <w:rPr/>
        <w:t>ного деяния;</w:t>
      </w:r>
    </w:p>
    <w:p>
      <w:pPr>
        <w:pStyle w:val="Normal"/>
        <w:rPr/>
      </w:pPr>
      <w:r>
        <w:rPr/>
        <w:t>в) обстоятельства, создавшие благополучную обстановку для подготовки и совершения преступления (непринятие мер к трудоустройству, безнадзорность, оставление учебы, недостатки в воспитательной работе в школе, на производстве, отсутствие надлежащей организации досуга подростков, увольнение с работы или исключение из школы без согласия КДН, недостатки в работе полиции и т. д.);</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г) проверки версии о подстрекательстве или соучастии со стороны взрослого обяза-</w:t>
      </w:r>
    </w:p>
    <w:p>
      <w:pPr>
        <w:pStyle w:val="Normal"/>
        <w:ind w:left="5" w:right="0" w:hanging="0"/>
        <w:rPr>
          <w:rFonts w:ascii="Times New Roman" w:hAnsi="Times New Roman" w:eastAsia="Times New Roman" w:cs="Times New Roman"/>
          <w:color w:val="000000"/>
          <w:sz w:val="20"/>
          <w:szCs w:val="22"/>
          <w:lang w:val="ru-RU" w:eastAsia="ru-RU" w:bidi="ar-SA"/>
        </w:rPr>
      </w:pPr>
      <w:r>
        <w:rPr/>
        <w:t>тельны по каждому правонарушению, совершенному  несовершеннолетним. При этом проверяется также, не имело ли место со стороны родителей или других лиц заранее не обещанное укрывательство, недонесение, приобретение у подростка имущества, заведомо добытого преступным путем, вовлечение несовершеннолетнего в преступную деятельность, употребление наркотиков; небрежное хранение оружия, создавшее условия для использования его при совершении преступления. При подтверждении данных версий материал передается начальнику ОВД для принятия дальнейших процессуальных решений;</w:t>
      </w:r>
    </w:p>
    <w:p>
      <w:pPr>
        <w:pStyle w:val="Normal"/>
        <w:rPr/>
      </w:pPr>
      <w:r>
        <w:rPr/>
        <w:t>д) в ходе проверки заявлений и сообщений необходимо обращать внимание на установление обстоятельств, связанных с употреблением несовершеннолетними спиртных напитков. Если материалы, свидетельствующие о том, что несовершеннолетний, совершивший общественно опасные деяния, употреблял спиртные напитки, причем вовлекал его в пьянство взрослый, то в возбуждении уголовного дела отказывать нельзя. Такие обстоятельства требуют более глубокого исследования, что возможно лишь после возбуждения уголовного дела в процессе предварительного расследования;</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е) лица, непосредственно виновные в создании своим поведением или отношением </w:t>
      </w:r>
    </w:p>
    <w:p>
      <w:pPr>
        <w:pStyle w:val="Normal"/>
        <w:ind w:left="5" w:right="0" w:hanging="0"/>
        <w:rPr>
          <w:rFonts w:ascii="Times New Roman" w:hAnsi="Times New Roman" w:eastAsia="Times New Roman" w:cs="Times New Roman"/>
          <w:color w:val="000000"/>
          <w:sz w:val="20"/>
          <w:szCs w:val="22"/>
          <w:lang w:val="ru-RU" w:eastAsia="ru-RU" w:bidi="ar-SA"/>
        </w:rPr>
      </w:pPr>
      <w:r>
        <w:rPr/>
        <w:t>к подростку условий, способствующих возникновению у последнего антиобщественных привычек или совершению им общественно опасного деяния, в т. ч. должностные лица, не выполнившие своих обязанностей по профилактике и созданию надлежащих условий для воспитания, должны привлекаться к ответственности (дисциплинарной, административной). В этом случае вносится представление в соответствующие органы и организации об устранении имеющихся недостатков;</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ж) установив, что родители уклонялись от выполнения своих обязанностей, </w:t>
      </w:r>
    </w:p>
    <w:p>
      <w:pPr>
        <w:pStyle w:val="Normal"/>
        <w:ind w:left="5" w:right="0" w:hanging="0"/>
        <w:rPr>
          <w:rFonts w:ascii="Times New Roman" w:hAnsi="Times New Roman" w:eastAsia="Times New Roman" w:cs="Times New Roman"/>
          <w:color w:val="000000"/>
          <w:sz w:val="20"/>
          <w:szCs w:val="22"/>
          <w:lang w:val="ru-RU" w:eastAsia="ru-RU" w:bidi="ar-SA"/>
        </w:rPr>
      </w:pPr>
      <w:r>
        <w:rPr/>
        <w:t>злоупотребляли спиртными напитками (при отсутствии оснований для возбуждения уголовного дела), необходимо принимать к ним  меры профилактического воздействия (сообщение в КДН, органы опеки и попечительства, в учебные заведения и др.), гражданско-правовые меры (готовить материалы на лишение родительских прав).</w:t>
      </w:r>
    </w:p>
    <w:p>
      <w:pPr>
        <w:pStyle w:val="Normal"/>
        <w:rPr/>
      </w:pPr>
      <w:r>
        <w:rPr/>
        <w:t>Сотрудниками полиции должна применяться определенная тактика опроса несовершеннолетних, при которой: опрос несовершеннолетнего, совершившего общественно опасное деяние, проводится в присутствии одного из родителей, лиц, их заменяющих, или педагога; опросу подростка должна предшествовать подготовительная деятельность, которая заключается в следующем: необходимо получить информацию о личности несовершеннолетнего правонару-</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шителя от сотрудников УР, лица, задержавшего подростка, представителей с места учебы или работы, родителей и т. д. Эта информация дает возможность оценить личность подростка, рассмотреть положительные и отрицательные качества личности, ознакомиться с прежним поведением, установить степень социальной запущенности, наличие установки на антиобщественное поведение, готовность к признательным показаниям. Все это может быть использовано для установления психологического контакта во время беседы. Предметом беседы могут быть учеба в школе, увольнение несовершеннолетнего, отношения в семье. Опора должна быть на положительные моменты. Это позволит получить дополнительные сведения, располагает подростка к искренности и доверию, побуждает его к восприимчивости советов и пожеланий. Эффективность беседы зависит от целенаправленности, знаний личности и обстоятельств материала, наличия психологического контакта и, что не менее важно, соблюдения культуры общения в разговоре, который должен быть вежливым, доброжелательным, искренним, без выговоров и нотаций; если подросток охотно рассказывает о содеянном, то в случае необходимости беседу </w:t>
      </w:r>
    </w:p>
    <w:p>
      <w:pPr>
        <w:pStyle w:val="Normal"/>
        <w:ind w:left="245" w:right="0" w:hanging="240"/>
        <w:rPr>
          <w:rFonts w:ascii="Times New Roman" w:hAnsi="Times New Roman" w:eastAsia="Times New Roman" w:cs="Times New Roman"/>
          <w:color w:val="000000"/>
          <w:sz w:val="20"/>
          <w:szCs w:val="22"/>
          <w:lang w:val="ru-RU" w:eastAsia="ru-RU" w:bidi="ar-SA"/>
        </w:rPr>
      </w:pPr>
      <w:r>
        <w:rPr/>
        <w:t>направляют уточняющими вопросами или краткими замечаниями; если он ведет себя настороженно, то целесообразно вести диалог по системе «вопрос-</w:t>
      </w:r>
    </w:p>
    <w:p>
      <w:pPr>
        <w:pStyle w:val="Normal"/>
        <w:spacing w:lineRule="atLeast" w:line="100"/>
        <w:ind w:left="0" w:right="0" w:hanging="10"/>
        <w:jc w:val="left"/>
        <w:rPr>
          <w:rFonts w:ascii="Times New Roman" w:hAnsi="Times New Roman" w:eastAsia="Times New Roman" w:cs="Times New Roman"/>
          <w:color w:val="000000"/>
          <w:sz w:val="20"/>
          <w:szCs w:val="22"/>
          <w:lang w:val="ru-RU" w:eastAsia="ru-RU" w:bidi="ar-SA"/>
        </w:rPr>
      </w:pPr>
      <w:r>
        <w:rPr/>
        <w:t>ответ», выясняя причину замкнутости и разрушая ее мотивы; если общественно опасное деяние совершено в группе и подросток не рассказывает о содеянном из-за солидарности с соучастниками, то целесообразно в первую очередь опрашивать тех, кто намерен давать правдивые показания либо имеет положительные личностные качества или играл второстепенную роль в группе;</w:t>
      </w:r>
    </w:p>
    <w:p>
      <w:pPr>
        <w:pStyle w:val="Normal"/>
        <w:ind w:left="240" w:right="0" w:hanging="0"/>
        <w:rPr>
          <w:rFonts w:ascii="Times New Roman" w:hAnsi="Times New Roman" w:eastAsia="Times New Roman" w:cs="Times New Roman"/>
          <w:color w:val="000000"/>
          <w:sz w:val="20"/>
          <w:szCs w:val="22"/>
          <w:lang w:val="ru-RU" w:eastAsia="ru-RU" w:bidi="ar-SA"/>
        </w:rPr>
      </w:pPr>
      <w:r>
        <w:rPr/>
        <w:t>если несовершеннолетний дает правдивые показания, то основное внимание уделя-</w:t>
      </w:r>
    </w:p>
    <w:p>
      <w:pPr>
        <w:pStyle w:val="Normal"/>
        <w:ind w:left="245" w:right="3171" w:hanging="240"/>
        <w:rPr>
          <w:rFonts w:ascii="Times New Roman" w:hAnsi="Times New Roman" w:eastAsia="Times New Roman" w:cs="Times New Roman"/>
          <w:color w:val="000000"/>
          <w:sz w:val="20"/>
          <w:szCs w:val="22"/>
          <w:lang w:val="ru-RU" w:eastAsia="ru-RU" w:bidi="ar-SA"/>
        </w:rPr>
      </w:pPr>
      <w:r>
        <w:rPr/>
        <w:t>ется детализации показаний. Несовершеннолетний может:</w:t>
      </w:r>
    </w:p>
    <w:p>
      <w:pPr>
        <w:pStyle w:val="Normal"/>
        <w:ind w:left="240" w:right="0" w:hanging="0"/>
        <w:rPr>
          <w:rFonts w:ascii="Times New Roman" w:hAnsi="Times New Roman" w:eastAsia="Times New Roman" w:cs="Times New Roman"/>
          <w:color w:val="000000"/>
          <w:sz w:val="20"/>
          <w:szCs w:val="22"/>
          <w:lang w:val="ru-RU" w:eastAsia="ru-RU" w:bidi="ar-SA"/>
        </w:rPr>
      </w:pPr>
      <w:r>
        <w:rPr/>
        <w:t>назвать соучастников, роль каждого из них;</w:t>
      </w:r>
    </w:p>
    <w:p>
      <w:pPr>
        <w:pStyle w:val="Normal"/>
        <w:ind w:left="240" w:right="0" w:hanging="0"/>
        <w:rPr>
          <w:rFonts w:ascii="Times New Roman" w:hAnsi="Times New Roman" w:eastAsia="Times New Roman" w:cs="Times New Roman"/>
          <w:color w:val="000000"/>
          <w:sz w:val="20"/>
          <w:szCs w:val="22"/>
          <w:lang w:val="ru-RU" w:eastAsia="ru-RU" w:bidi="ar-SA"/>
        </w:rPr>
      </w:pPr>
      <w:r>
        <w:rPr/>
        <w:t>назвать обстоятельства, непосредственно предшествующие совершению обще-</w:t>
      </w:r>
    </w:p>
    <w:p>
      <w:pPr>
        <w:pStyle w:val="Normal"/>
        <w:spacing w:lineRule="atLeast" w:line="100"/>
        <w:ind w:left="225" w:right="1635" w:hanging="240"/>
        <w:jc w:val="left"/>
        <w:rPr>
          <w:rFonts w:ascii="Times New Roman" w:hAnsi="Times New Roman" w:eastAsia="Times New Roman" w:cs="Times New Roman"/>
          <w:color w:val="000000"/>
          <w:sz w:val="20"/>
          <w:szCs w:val="22"/>
          <w:lang w:val="ru-RU" w:eastAsia="ru-RU" w:bidi="ar-SA"/>
        </w:rPr>
      </w:pPr>
      <w:r>
        <w:rPr/>
        <w:t xml:space="preserve">ственно опасного деяния; назвать цель и мотив правонарушения; выдать похищенное (вещи, деньги), а также оружие взлома и т. д. </w:t>
      </w:r>
    </w:p>
    <w:p>
      <w:pPr>
        <w:pStyle w:val="Normal"/>
        <w:rPr/>
      </w:pPr>
      <w:r>
        <w:rPr/>
        <w:t>В случае, если похищенное находится у другого лица, то выясняется, кто это лицо, проводится его опрос, а похищенное изымается, при этом составляется протокол добровольной выдачи в присутствии двух понятых.</w:t>
      </w:r>
    </w:p>
    <w:p>
      <w:pPr>
        <w:pStyle w:val="Normal"/>
        <w:rPr/>
      </w:pPr>
      <w:r>
        <w:rPr/>
        <w:t>Допускаются повторные опросы несовершеннолетних и других лиц, когда в ходе проверки выясняются новые факты, подлежащие проверке.</w:t>
      </w:r>
    </w:p>
    <w:p>
      <w:pPr>
        <w:pStyle w:val="Normal"/>
        <w:rPr/>
      </w:pPr>
      <w:r>
        <w:rPr/>
        <w:t>Если при рассмотрении общественно опасного деяния, совершенного группой несовершеннолетних, возникают противоречия, то их необходимо устранить, но не проведением очных ставок (очные ставки запрещены, так как это следственное действие), а посредством опроса несовершеннолетних всех вместе (в присутствии родителей). При этом записываются новые, уточненные показания с указанием причины, почему ранее о них не сообщалось.</w:t>
      </w:r>
    </w:p>
    <w:p>
      <w:pPr>
        <w:pStyle w:val="Normal"/>
        <w:ind w:left="240" w:right="104" w:hanging="0"/>
        <w:rPr>
          <w:rFonts w:ascii="Times New Roman" w:hAnsi="Times New Roman" w:eastAsia="Times New Roman" w:cs="Times New Roman"/>
          <w:color w:val="000000"/>
          <w:sz w:val="20"/>
          <w:szCs w:val="22"/>
          <w:lang w:val="ru-RU" w:eastAsia="ru-RU" w:bidi="ar-SA"/>
        </w:rPr>
      </w:pPr>
      <w:r>
        <w:rPr/>
        <w:t>Основные моменты, подлежащие уточнению при получении объяснения потерпевшего: число, время и место совершения общественно опасного деяния; способ проникновения в жилище, сарай, садовый домик и т. д.;</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похищенные предметы, стоимость с учетом износа или амортизации, после чего </w:t>
      </w:r>
    </w:p>
    <w:p>
      <w:pPr>
        <w:pStyle w:val="Normal"/>
        <w:ind w:left="245" w:right="2984" w:hanging="240"/>
        <w:rPr>
          <w:rFonts w:ascii="Times New Roman" w:hAnsi="Times New Roman" w:eastAsia="Times New Roman" w:cs="Times New Roman"/>
          <w:color w:val="000000"/>
          <w:sz w:val="20"/>
          <w:szCs w:val="22"/>
          <w:lang w:val="ru-RU" w:eastAsia="ru-RU" w:bidi="ar-SA"/>
        </w:rPr>
      </w:pPr>
      <w:r>
        <w:rPr/>
        <w:t>указывается общая сумма похищенного; застраховано имущество или нет.</w:t>
      </w:r>
    </w:p>
    <w:p>
      <w:pPr>
        <w:pStyle w:val="Normal"/>
        <w:ind w:left="240" w:right="0" w:hanging="0"/>
        <w:rPr>
          <w:rFonts w:ascii="Times New Roman" w:hAnsi="Times New Roman" w:eastAsia="Times New Roman" w:cs="Times New Roman"/>
          <w:color w:val="000000"/>
          <w:sz w:val="20"/>
          <w:szCs w:val="22"/>
          <w:lang w:val="ru-RU" w:eastAsia="ru-RU" w:bidi="ar-SA"/>
        </w:rPr>
      </w:pPr>
      <w:r>
        <w:rPr/>
        <w:t>Если в отношении лица совершено хулиганство, то у потерпевшего уточняются: число, время, место совершения хулиганства;</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почему именно к нему стали приставать (как он считает), в чем конкретно это </w:t>
      </w:r>
    </w:p>
    <w:p>
      <w:pPr>
        <w:pStyle w:val="Normal"/>
        <w:ind w:left="245" w:right="2667" w:hanging="240"/>
        <w:rPr>
          <w:rFonts w:ascii="Times New Roman" w:hAnsi="Times New Roman" w:eastAsia="Times New Roman" w:cs="Times New Roman"/>
          <w:color w:val="000000"/>
          <w:sz w:val="20"/>
          <w:szCs w:val="22"/>
          <w:lang w:val="ru-RU" w:eastAsia="ru-RU" w:bidi="ar-SA"/>
        </w:rPr>
      </w:pPr>
      <w:r>
        <w:rPr/>
        <w:t>выражается; куда и сколько раз (примерно) наносились ему удары;</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обращался ли он в медицинское учреждение (в случае обращения потерпевшего в </w:t>
      </w:r>
    </w:p>
    <w:p>
      <w:pPr>
        <w:pStyle w:val="Normal"/>
        <w:ind w:left="5" w:right="0" w:hanging="0"/>
        <w:rPr>
          <w:rFonts w:ascii="Times New Roman" w:hAnsi="Times New Roman" w:eastAsia="Times New Roman" w:cs="Times New Roman"/>
          <w:color w:val="000000"/>
          <w:sz w:val="20"/>
          <w:szCs w:val="22"/>
          <w:lang w:val="ru-RU" w:eastAsia="ru-RU" w:bidi="ar-SA"/>
        </w:rPr>
      </w:pPr>
      <w:r>
        <w:rPr/>
        <w:t>медучреждение ему необходимо назначить и провести судебно-медицинское освидетельствование для определения степени тяжести телесных повреждений. Для этого запрашивается копия справки о причинении ему телесных повреждений из травмпункта или других медучреждений и с соответствующим направлением передается в бюро судмедэкспертизы. Акт освидетельствования приобщается к материалам).</w:t>
      </w:r>
    </w:p>
    <w:p>
      <w:pPr>
        <w:pStyle w:val="Normal"/>
        <w:rPr/>
      </w:pPr>
      <w:r>
        <w:rPr/>
        <w:t>По окончании проверки выносится постановление об отказе в возбуждении уголовного дела, которое структурно состоит из 3 частей: вводной, описательной, резолютивной.</w:t>
      </w:r>
    </w:p>
    <w:p>
      <w:pPr>
        <w:pStyle w:val="Normal"/>
        <w:rPr/>
      </w:pPr>
      <w:r>
        <w:rPr/>
        <w:t>В вводной части указываются: наименование документа, время и место составления, кем составлен (занимаемая должность, специальное звание, фамилия и инициалы), краткое содержание повода, послужившего основанием для проведения проверки.</w:t>
      </w:r>
    </w:p>
    <w:p>
      <w:pPr>
        <w:pStyle w:val="Normal"/>
        <w:rPr/>
      </w:pPr>
      <w:r>
        <w:rPr/>
        <w:t>Описательная часть занимает в постановлении центральное место, где кратко излагается суть принятого заявления или сообщения о правонарушении, действия, выполненные органом дознания для их проверки, установленные доказательства, доводы, в силу которых уголовное дело не может быть возбуждено, ссылка на соответствующие статьи УК РФ и УПК РФ.</w:t>
      </w:r>
    </w:p>
    <w:p>
      <w:pPr>
        <w:pStyle w:val="Normal"/>
        <w:rPr/>
      </w:pPr>
      <w:r>
        <w:rPr/>
        <w:t>Резолютивная часть содержит решение об отказе в возбуждении уголовного дела, а также о порядке обжалования.</w:t>
      </w:r>
    </w:p>
    <w:p>
      <w:pPr>
        <w:pStyle w:val="Normal"/>
        <w:rPr/>
      </w:pPr>
      <w:r>
        <w:rPr/>
        <w:t>На практике в постановлении об отказе в возбуждении уголовного дела излагается также решение направить материалы на рассмотрение КДНиЗП для принятия мер воздействия к несовершеннолетнему и его родителям.</w:t>
      </w:r>
    </w:p>
    <w:p>
      <w:pPr>
        <w:pStyle w:val="Normal"/>
        <w:rPr/>
      </w:pPr>
      <w:r>
        <w:rPr/>
        <w:t>Прекращенное уголовное дело в отношении несовершеннолетних, не подлежащих уголовной ответственности, или материалы об отказе в его возбуждении незамедлительно передаются ОВД или прокурором в КДНиЗП для рассмотрения возможности применения к указанным несовершеннолетним мер воспитательного воздействия или ходатайства перед судом об их помещении в СУВУЗТ в соответствии с Федеральным законом «Об образовании в Российской Федерации».</w:t>
      </w:r>
    </w:p>
    <w:p>
      <w:pPr>
        <w:pStyle w:val="Normal"/>
        <w:rPr/>
      </w:pPr>
      <w:r>
        <w:rPr/>
        <w:t>В случае принятия КДНиЗП решения ходатайствовать перед судом о помещении несовершеннолетних, не подлежащих уголовной ответственности, в СУВУЗТ соответствующее постановление указанной комиссии и представленные материалы незамедлительно направляются в орган внутренних дел или прокурору.</w:t>
      </w:r>
    </w:p>
    <w:p>
      <w:pPr>
        <w:pStyle w:val="Normal"/>
        <w:rPr/>
      </w:pPr>
      <w:r>
        <w:rPr/>
        <w:t>В целях подготовки для рассмотрения судом материалов о помещении несовершеннолетних, не подлежащих уголовной ответственности, в СУВУЗТ ОВД и (или) органы прокуратуры направляют в соответствующие органы и учреждения запросы о представлении необходимых документов. Указанные запросы подлежат исполнению на безвозмездной основе в течение 10 суток со дня их получения.</w:t>
      </w:r>
    </w:p>
    <w:p>
      <w:pPr>
        <w:pStyle w:val="Normal"/>
        <w:rPr/>
      </w:pPr>
      <w:r>
        <w:rPr/>
        <w:t>Для определения возможности помещения несовершеннолетних, не подлежащих уголовной ответственности, в СУВУЗТ учреждения здравоохранения проводят их медицинское, в том числе психиатрическое, освидетельствование на основании:</w:t>
      </w:r>
    </w:p>
    <w:p>
      <w:pPr>
        <w:pStyle w:val="Normal"/>
        <w:numPr>
          <w:ilvl w:val="0"/>
          <w:numId w:val="27"/>
        </w:numPr>
        <w:rPr>
          <w:rFonts w:ascii="Times New Roman" w:hAnsi="Times New Roman" w:eastAsia="Times New Roman" w:cs="Times New Roman"/>
          <w:color w:val="000000"/>
          <w:sz w:val="20"/>
          <w:szCs w:val="22"/>
          <w:lang w:val="ru-RU" w:eastAsia="ru-RU" w:bidi="ar-SA"/>
        </w:rPr>
      </w:pPr>
      <w:r>
        <w:rPr/>
        <w:t>постановления начальника органа внутренних дел или прокурора при наличии согласия несовершеннолетнего на медицинское освидетельствование либо согласия его родителей или иных законных представителей в случае, если несовершеннолетний не достиг возраста пятнадцати лет;</w:t>
      </w:r>
    </w:p>
    <w:p>
      <w:pPr>
        <w:pStyle w:val="Normal"/>
        <w:numPr>
          <w:ilvl w:val="0"/>
          <w:numId w:val="27"/>
        </w:numPr>
        <w:rPr>
          <w:rFonts w:ascii="Times New Roman" w:hAnsi="Times New Roman" w:eastAsia="Times New Roman" w:cs="Times New Roman"/>
          <w:color w:val="000000"/>
          <w:sz w:val="20"/>
          <w:szCs w:val="22"/>
          <w:lang w:val="ru-RU" w:eastAsia="ru-RU" w:bidi="ar-SA"/>
        </w:rPr>
      </w:pPr>
      <w:r>
        <w:rPr/>
        <w:t>постановления судьи в случаях, когда несовершеннолетний и (или) его родители или иные законные представители не дали согласия на медицинское освидетельствование.</w:t>
      </w:r>
    </w:p>
    <w:p>
      <w:pPr>
        <w:pStyle w:val="Normal"/>
        <w:rPr/>
      </w:pPr>
      <w:r>
        <w:rPr/>
        <w:t>В случае, если несовершеннолетний, не подлежащий уголовной ответственности, и (или) его родители или иные законные представители не дали согласия на медицинское освидетельствование, начальник органа внутренних дел или прокурор подает в суд по месту жительства несовершеннолетнего заявление о проведении медицинского освидетельствования несовершеннолетнего без его согласия либо без согласия его родителей или иных законных представителей.</w:t>
      </w:r>
    </w:p>
    <w:p>
      <w:pPr>
        <w:pStyle w:val="Normal"/>
        <w:rPr/>
      </w:pPr>
      <w:r>
        <w:rPr/>
        <w:t>Заявление о проведении медицинского освидетельствования несовершеннолетнего, не подлежащего уголовной ответственности, без его согласия либо без согласия его родителей или иных законных представителей рассматривается судьей единолично в течение трех суток с момента его подачи.</w:t>
      </w:r>
    </w:p>
    <w:p>
      <w:pPr>
        <w:pStyle w:val="Normal"/>
        <w:rPr/>
      </w:pPr>
      <w:r>
        <w:rPr/>
        <w:t>По результатам рассмотрения заявления судья выносит постановление о проведении медицинского освидетельствования несовершеннолетнего без его согласия либо без согласия его родителей или иных законных представителей или об отказе в удовлетворении заявления о проведении медицинского освидетельствования несовершеннолетнего без его согласия либо без согласия его родителей или иных законных представителей.</w:t>
      </w:r>
    </w:p>
    <w:p>
      <w:pPr>
        <w:pStyle w:val="Normal"/>
        <w:rPr/>
      </w:pPr>
      <w:r>
        <w:rPr/>
        <w:t>В случаях, когда у несовершеннолетних, не подлежащих уголовной ответственности, во время медицинского освидетельствования выявлены заболевания, препятствующие их содержанию и обучению в специальных учебно-воспитательных учреждениях закрытого типа, материалы на указанных лиц передаются в КДНиЗП для применения к ним мер воспитательного воздействия.</w:t>
      </w:r>
    </w:p>
    <w:p>
      <w:pPr>
        <w:pStyle w:val="Normal"/>
        <w:rPr/>
      </w:pPr>
      <w:r>
        <w:rPr/>
        <w:t>Для подготовки рекомендаций по оказанию несовершеннолетнему, в отношении которого рассматривается вопрос о помещении в СУВУЗТ, психолого-медико-педагогической помощи и определению форм его дальнейшего обучения и воспитания психолого-медико-педагогическая комиссия проводит на основании постановления начальника органа внутренних дел или прокурора комплексное обследование несовершеннолетнего.</w:t>
      </w:r>
    </w:p>
    <w:p>
      <w:pPr>
        <w:pStyle w:val="Normal"/>
        <w:rPr/>
      </w:pPr>
      <w:r>
        <w:rPr/>
        <w:t>Несовершеннолетние, не подлежащие уголовной ответственности, в отношении которых готовятся материалы о помещении их в СУВУЗТ, могут быть переданы под надзор родителей или иных законных представителей, а несовершеннолетние, содержащиеся в организации для детей-сирот и детей, оставшихся без попечения родителей, или в иной организации, – под надзор администрации указанных организаций. В этих целях в соответствии с постановлением начальника органа внутренних дел или его заместителя должностное лицо ПДН органа внутренних дел получает от одного из родителей или иных законных представителей либо руководителя данного детского учреждения письменное обязательство обеспечить надлежащее поведение несовершеннолетних и их явку по вызовам в суд. Несовершеннолетние, их родители или иные законные представители, уклоняющиеся от явки в суд, могут быть по постановлению судьи подвергнуты приводу.</w:t>
      </w:r>
    </w:p>
    <w:p>
      <w:pPr>
        <w:pStyle w:val="Normal"/>
        <w:rPr/>
      </w:pPr>
      <w:r>
        <w:rPr/>
        <w:t>До рассмотрения судьей материалов о помещении несовершеннолетних, не подлежащих уголовной ответственности, в СУВУЗТ такие лица могут быть направлены на срок до 30 суток в ЦВСНП на основании постановления судьи в случаях:</w:t>
      </w:r>
    </w:p>
    <w:p>
      <w:pPr>
        <w:pStyle w:val="Normal"/>
        <w:numPr>
          <w:ilvl w:val="0"/>
          <w:numId w:val="28"/>
        </w:numPr>
        <w:spacing w:lineRule="atLeast" w:line="100"/>
        <w:rPr>
          <w:rFonts w:ascii="Times New Roman" w:hAnsi="Times New Roman" w:eastAsia="Times New Roman" w:cs="Times New Roman"/>
          <w:color w:val="000000"/>
          <w:sz w:val="20"/>
          <w:szCs w:val="22"/>
          <w:lang w:val="ru-RU" w:eastAsia="ru-RU" w:bidi="ar-SA"/>
        </w:rPr>
      </w:pPr>
      <w:r>
        <w:rPr/>
        <w:t>необходимости обеспечения защиты жизни или здоровья несовершеннолетнего;</w:t>
      </w:r>
    </w:p>
    <w:p>
      <w:pPr>
        <w:pStyle w:val="Normal"/>
        <w:numPr>
          <w:ilvl w:val="0"/>
          <w:numId w:val="28"/>
        </w:numPr>
        <w:rPr>
          <w:rFonts w:ascii="Times New Roman" w:hAnsi="Times New Roman" w:eastAsia="Times New Roman" w:cs="Times New Roman"/>
          <w:color w:val="000000"/>
          <w:sz w:val="20"/>
          <w:szCs w:val="22"/>
          <w:lang w:val="ru-RU" w:eastAsia="ru-RU" w:bidi="ar-SA"/>
        </w:rPr>
      </w:pPr>
      <w:r>
        <w:rPr/>
        <w:t>необходимости предупреждения повторного общественно опасного деяния;</w:t>
      </w:r>
    </w:p>
    <w:p>
      <w:pPr>
        <w:pStyle w:val="Normal"/>
        <w:numPr>
          <w:ilvl w:val="0"/>
          <w:numId w:val="28"/>
        </w:numPr>
        <w:rPr>
          <w:rFonts w:ascii="Times New Roman" w:hAnsi="Times New Roman" w:eastAsia="Times New Roman" w:cs="Times New Roman"/>
          <w:color w:val="000000"/>
          <w:sz w:val="20"/>
          <w:szCs w:val="22"/>
          <w:lang w:val="ru-RU" w:eastAsia="ru-RU" w:bidi="ar-SA"/>
        </w:rPr>
      </w:pPr>
      <w:r>
        <w:rPr/>
        <w:t>отсутствия у несовершеннолетнего места жительства, места пребывания;</w:t>
      </w:r>
    </w:p>
    <w:p>
      <w:pPr>
        <w:pStyle w:val="Normal"/>
        <w:numPr>
          <w:ilvl w:val="0"/>
          <w:numId w:val="28"/>
        </w:numPr>
        <w:rPr>
          <w:rFonts w:ascii="Times New Roman" w:hAnsi="Times New Roman" w:eastAsia="Times New Roman" w:cs="Times New Roman"/>
          <w:color w:val="000000"/>
          <w:sz w:val="20"/>
          <w:szCs w:val="22"/>
          <w:lang w:val="ru-RU" w:eastAsia="ru-RU" w:bidi="ar-SA"/>
        </w:rPr>
      </w:pPr>
      <w:r>
        <w:rPr/>
        <w:t>злостного уклонения несовершеннолетнего от явки в суд либо от медицинского освидетельствования. Под злостным уклонением несовершеннолетнего от явки в суд либо от медицинского освидетельствования в соответствии с подпунктом 4 п. 6 ст. 26 Федерального закона «Об основах системы профилактики безнадзорности и правонарушений несовершеннолетних» понимаются случаи, когда он по неуважительным причинам два или более раза не явился в суд или учреждение здравоохранения, осуществляющее медицинское освидетельствование, либо скрылся с места жительства, места пребывания.</w:t>
      </w:r>
    </w:p>
    <w:p>
      <w:pPr>
        <w:pStyle w:val="Normal"/>
        <w:rPr/>
      </w:pPr>
      <w:r>
        <w:rPr/>
        <w:t>Согласно п.п. 91-93 Инструкции по организации деятельности ПДН органов внутренних дел Российской Федерации, утвержденной приказом МВД России от 15 октября 2013 г. № 845 (приложение 26), сотрудники ПДН, осуществляя производство по материалам о помещении несовершеннолетних, не подлежащих уголовной ответственности, в СУВУЗТ, выполняют следующие действия:</w:t>
      </w:r>
    </w:p>
    <w:p>
      <w:pPr>
        <w:pStyle w:val="Normal"/>
        <w:numPr>
          <w:ilvl w:val="0"/>
          <w:numId w:val="29"/>
        </w:numPr>
        <w:rPr>
          <w:rFonts w:ascii="Times New Roman" w:hAnsi="Times New Roman" w:eastAsia="Times New Roman" w:cs="Times New Roman"/>
          <w:color w:val="000000"/>
          <w:sz w:val="20"/>
          <w:szCs w:val="22"/>
          <w:lang w:val="ru-RU" w:eastAsia="ru-RU" w:bidi="ar-SA"/>
        </w:rPr>
      </w:pPr>
      <w:r>
        <w:rPr/>
        <w:t>Направляют в КДНиЗП копию постановления о прекращении уголовного дела или материалы об отказе в его возбуждении в отношении несовершеннолетних в возрасте от 11 до 18 лет, нуждающихся в особых условиях воспитания, обучения и требующих специального педагогического подхода в случаях, если они: не подлежат уголовной ответственности в связи с тем, что к моменту совершения общественно опасного деяния не достигли возраста, с которого наступает уголовная ответственность; достигли возраста, с которого наступает уголовная ответственность, и не подлежат уголовной ответственности в связи с тем, что вследствие отставания в психическом развитии, не связанного с психическим расстройством, во время совершения общественно опасного деяния не могли в полной мере осознавать фактический характер и общественную опасность своих действий (бездействия) либо руководить ими; для рассмотрения возможности применения к данным несовершеннолетним мер воспитательного воздействия или ходатайства перед судом об их помещении в СУВУЗТ.</w:t>
      </w:r>
    </w:p>
    <w:p>
      <w:pPr>
        <w:pStyle w:val="Normal"/>
        <w:numPr>
          <w:ilvl w:val="0"/>
          <w:numId w:val="29"/>
        </w:numPr>
        <w:rPr>
          <w:rFonts w:ascii="Times New Roman" w:hAnsi="Times New Roman" w:eastAsia="Times New Roman" w:cs="Times New Roman"/>
          <w:color w:val="000000"/>
          <w:sz w:val="20"/>
          <w:szCs w:val="22"/>
          <w:lang w:val="ru-RU" w:eastAsia="ru-RU" w:bidi="ar-SA"/>
        </w:rPr>
      </w:pPr>
      <w:r>
        <w:rPr/>
        <w:t>Направляют в целях подготовки для рассмотрения судом материалов о помещении несовершеннолетних, не подлежащих уголовной ответственности, в СУВУЗТ, в соответствующие органы и учреждения запросы о предоставлении необходимых документов.</w:t>
      </w:r>
    </w:p>
    <w:p>
      <w:pPr>
        <w:pStyle w:val="Normal"/>
        <w:numPr>
          <w:ilvl w:val="0"/>
          <w:numId w:val="29"/>
        </w:numPr>
        <w:rPr>
          <w:rFonts w:ascii="Times New Roman" w:hAnsi="Times New Roman" w:eastAsia="Times New Roman" w:cs="Times New Roman"/>
          <w:color w:val="000000"/>
          <w:sz w:val="20"/>
          <w:szCs w:val="22"/>
          <w:lang w:val="ru-RU" w:eastAsia="ru-RU" w:bidi="ar-SA"/>
        </w:rPr>
      </w:pPr>
      <w:r>
        <w:rPr/>
        <w:t>Готовят материалы для вынесения начальником территориального органа МВД России постановления о направлении на медицинское освидетельствование несовершеннолетнего (приложение 28 к указанной Инструкции). Освидетельствование проводится на основании данного постановления при наличии согласия несовершеннолетнего или его родителей или иных законных представителей в случае, если несовершеннолетний не достиг возраста 15 лет. В случае, если несовершеннолетний, не подлежащий уголовной ответственности, и (или) его родители или иные законные представители не дали согласия на медицинское освидетельствование, начальник органа внутренних дел подает в суд по месту жительства несовершеннолетнего заявление о проведении медицинского освидетельствования несовершеннолетнего без его согласия либо без согласия его родителей или иных законных представителей.</w:t>
      </w:r>
    </w:p>
    <w:p>
      <w:pPr>
        <w:pStyle w:val="Normal"/>
        <w:numPr>
          <w:ilvl w:val="0"/>
          <w:numId w:val="29"/>
        </w:numPr>
        <w:rPr>
          <w:rFonts w:ascii="Times New Roman" w:hAnsi="Times New Roman" w:eastAsia="Times New Roman" w:cs="Times New Roman"/>
          <w:color w:val="000000"/>
          <w:sz w:val="20"/>
          <w:szCs w:val="22"/>
          <w:lang w:val="ru-RU" w:eastAsia="ru-RU" w:bidi="ar-SA"/>
        </w:rPr>
      </w:pPr>
      <w:r>
        <w:rPr/>
        <w:t>В случаях, когда у несовершеннолетних, не подлежащих уголовной ответственности, во время медицинского освидетельствования выявлены заболевания, препятствующие их содержанию и обучению в СУВУЗТ, материалы на указанных лиц передаются в КДНиЗП для применения к ним мер воспитательного воздействия.</w:t>
      </w:r>
    </w:p>
    <w:p>
      <w:pPr>
        <w:pStyle w:val="Normal"/>
        <w:numPr>
          <w:ilvl w:val="0"/>
          <w:numId w:val="29"/>
        </w:numPr>
        <w:rPr>
          <w:rFonts w:ascii="Times New Roman" w:hAnsi="Times New Roman" w:eastAsia="Times New Roman" w:cs="Times New Roman"/>
          <w:color w:val="000000"/>
          <w:sz w:val="20"/>
          <w:szCs w:val="22"/>
          <w:lang w:val="ru-RU" w:eastAsia="ru-RU" w:bidi="ar-SA"/>
        </w:rPr>
      </w:pPr>
      <w:r>
        <w:rPr/>
        <w:t>Получают письменное обязательство от родителей или иных законных представителей несовершеннолетних либо руководителей детских домов, школ-интернатов или иных детских учреждений, где несовершеннолетние проживают и обучаются, об обеспечении их надлежащего поведения и явки в суд.</w:t>
      </w:r>
    </w:p>
    <w:p>
      <w:pPr>
        <w:pStyle w:val="Normal"/>
        <w:numPr>
          <w:ilvl w:val="0"/>
          <w:numId w:val="29"/>
        </w:numPr>
        <w:rPr>
          <w:rFonts w:ascii="Times New Roman" w:hAnsi="Times New Roman" w:eastAsia="Times New Roman" w:cs="Times New Roman"/>
          <w:color w:val="000000"/>
          <w:sz w:val="20"/>
          <w:szCs w:val="22"/>
          <w:lang w:val="ru-RU" w:eastAsia="ru-RU" w:bidi="ar-SA"/>
        </w:rPr>
      </w:pPr>
      <w:r>
        <w:rPr/>
        <w:t>Готовят материалы для вынесения судьей постановления о помещении в ЦВСНП сроком до 30 суток лиц данной категории в случаях:</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необходимости обеспечения защиты жизни или здоровья несовершеннолет-</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него; необходимости предупреждения совершения им повторного общественно опасного </w:t>
      </w:r>
    </w:p>
    <w:p>
      <w:pPr>
        <w:pStyle w:val="Normal"/>
        <w:spacing w:lineRule="atLeast" w:line="100"/>
        <w:ind w:left="225" w:right="0" w:hanging="240"/>
        <w:jc w:val="left"/>
        <w:rPr>
          <w:rFonts w:ascii="Times New Roman" w:hAnsi="Times New Roman" w:eastAsia="Times New Roman" w:cs="Times New Roman"/>
          <w:color w:val="000000"/>
          <w:sz w:val="20"/>
          <w:szCs w:val="22"/>
          <w:lang w:val="ru-RU" w:eastAsia="ru-RU" w:bidi="ar-SA"/>
        </w:rPr>
      </w:pPr>
      <w:r>
        <w:rPr/>
        <w:t>деяния; отсутствия у несовершеннолетнего места жительства, места пребывания; злостного уклонения несовершеннолетнего от явки в суд либо медицинского осви-</w:t>
      </w:r>
    </w:p>
    <w:p>
      <w:pPr>
        <w:pStyle w:val="Normal"/>
        <w:ind w:left="5" w:right="0" w:hanging="0"/>
        <w:rPr>
          <w:rFonts w:ascii="Times New Roman" w:hAnsi="Times New Roman" w:eastAsia="Times New Roman" w:cs="Times New Roman"/>
          <w:color w:val="000000"/>
          <w:sz w:val="20"/>
          <w:szCs w:val="22"/>
          <w:lang w:val="ru-RU" w:eastAsia="ru-RU" w:bidi="ar-SA"/>
        </w:rPr>
      </w:pPr>
      <w:r>
        <w:rPr/>
        <w:t>детельствования.</w:t>
      </w:r>
    </w:p>
    <w:p>
      <w:pPr>
        <w:pStyle w:val="Normal"/>
        <w:rPr/>
      </w:pPr>
      <w:r>
        <w:rPr/>
        <w:t>Для рассмотрения вопроса о возможности помещения несовершеннолетних, не подлежащих уголовной ответственности, в СУВУЗТ сотрудники ПДН направляют за подписью начальника территориального органа МВД России в суд по месту жительства несовершеннолетнего следующие материалы:</w:t>
      </w:r>
    </w:p>
    <w:p>
      <w:pPr>
        <w:pStyle w:val="Normal"/>
        <w:numPr>
          <w:ilvl w:val="0"/>
          <w:numId w:val="30"/>
        </w:numPr>
        <w:rPr>
          <w:rFonts w:ascii="Times New Roman" w:hAnsi="Times New Roman" w:eastAsia="Times New Roman" w:cs="Times New Roman"/>
          <w:color w:val="000000"/>
          <w:sz w:val="20"/>
          <w:szCs w:val="22"/>
          <w:lang w:val="ru-RU" w:eastAsia="ru-RU" w:bidi="ar-SA"/>
        </w:rPr>
      </w:pPr>
      <w:r>
        <w:rPr/>
        <w:t>Копию постановления о прекращении уголовного дела в отношении несовершеннолетнего или постановления об отказе в его возбуждении.</w:t>
      </w:r>
    </w:p>
    <w:p>
      <w:pPr>
        <w:pStyle w:val="Normal"/>
        <w:numPr>
          <w:ilvl w:val="0"/>
          <w:numId w:val="30"/>
        </w:numPr>
        <w:rPr>
          <w:rFonts w:ascii="Times New Roman" w:hAnsi="Times New Roman" w:eastAsia="Times New Roman" w:cs="Times New Roman"/>
          <w:color w:val="000000"/>
          <w:sz w:val="20"/>
          <w:szCs w:val="22"/>
          <w:lang w:val="ru-RU" w:eastAsia="ru-RU" w:bidi="ar-SA"/>
        </w:rPr>
      </w:pPr>
      <w:r>
        <w:rPr/>
        <w:t>Постановление КДНиЗП, содержащее ходатайство о направлении несовершеннолетнего в СУВУЗТ.</w:t>
      </w:r>
    </w:p>
    <w:p>
      <w:pPr>
        <w:pStyle w:val="Normal"/>
        <w:numPr>
          <w:ilvl w:val="0"/>
          <w:numId w:val="30"/>
        </w:numPr>
        <w:rPr>
          <w:rFonts w:ascii="Times New Roman" w:hAnsi="Times New Roman" w:eastAsia="Times New Roman" w:cs="Times New Roman"/>
          <w:color w:val="000000"/>
          <w:sz w:val="20"/>
          <w:szCs w:val="22"/>
          <w:lang w:val="ru-RU" w:eastAsia="ru-RU" w:bidi="ar-SA"/>
        </w:rPr>
      </w:pPr>
      <w:r>
        <w:rPr/>
        <w:t>Характеристику с места учебы (работы) несовершеннолетнего.</w:t>
      </w:r>
    </w:p>
    <w:p>
      <w:pPr>
        <w:pStyle w:val="Normal"/>
        <w:numPr>
          <w:ilvl w:val="0"/>
          <w:numId w:val="30"/>
        </w:numPr>
        <w:rPr>
          <w:rFonts w:ascii="Times New Roman" w:hAnsi="Times New Roman" w:eastAsia="Times New Roman" w:cs="Times New Roman"/>
          <w:color w:val="000000"/>
          <w:sz w:val="20"/>
          <w:szCs w:val="22"/>
          <w:lang w:val="ru-RU" w:eastAsia="ru-RU" w:bidi="ar-SA"/>
        </w:rPr>
      </w:pPr>
      <w:r>
        <w:rPr/>
        <w:t xml:space="preserve">Акт обследования семейно-бытовых условий жизни несовершеннолетнего. </w:t>
      </w:r>
    </w:p>
    <w:p>
      <w:pPr>
        <w:pStyle w:val="Normal"/>
        <w:numPr>
          <w:ilvl w:val="0"/>
          <w:numId w:val="30"/>
        </w:numPr>
        <w:rPr>
          <w:rFonts w:ascii="Times New Roman" w:hAnsi="Times New Roman" w:eastAsia="Times New Roman" w:cs="Times New Roman"/>
          <w:color w:val="000000"/>
          <w:sz w:val="20"/>
          <w:szCs w:val="22"/>
          <w:lang w:val="ru-RU" w:eastAsia="ru-RU" w:bidi="ar-SA"/>
        </w:rPr>
      </w:pPr>
      <w:r>
        <w:rPr/>
        <w:t>Справку территориального органа МВД России, содержащую сведения о правонарушениях, ранее совершенных несовершеннолетним, и принятых в этой связи мерах воздействия.</w:t>
      </w:r>
    </w:p>
    <w:p>
      <w:pPr>
        <w:pStyle w:val="Normal"/>
        <w:numPr>
          <w:ilvl w:val="0"/>
          <w:numId w:val="30"/>
        </w:numPr>
        <w:rPr>
          <w:rFonts w:ascii="Times New Roman" w:hAnsi="Times New Roman" w:eastAsia="Times New Roman" w:cs="Times New Roman"/>
          <w:color w:val="000000"/>
          <w:sz w:val="20"/>
          <w:szCs w:val="22"/>
          <w:lang w:val="ru-RU" w:eastAsia="ru-RU" w:bidi="ar-SA"/>
        </w:rPr>
      </w:pPr>
      <w:r>
        <w:rPr/>
        <w:t>Заключение медицинской организации о состоянии здоровья несовершеннолетнего и возможности его помещения в СУВУЗТ.</w:t>
      </w:r>
    </w:p>
    <w:p>
      <w:pPr>
        <w:pStyle w:val="Normal"/>
        <w:numPr>
          <w:ilvl w:val="0"/>
          <w:numId w:val="30"/>
        </w:numPr>
        <w:rPr>
          <w:rFonts w:ascii="Times New Roman" w:hAnsi="Times New Roman" w:eastAsia="Times New Roman" w:cs="Times New Roman"/>
          <w:color w:val="000000"/>
          <w:sz w:val="20"/>
          <w:szCs w:val="22"/>
          <w:lang w:val="ru-RU" w:eastAsia="ru-RU" w:bidi="ar-SA"/>
        </w:rPr>
      </w:pPr>
      <w:r>
        <w:rPr/>
        <w:t>Заключение психолого-медико-педагогической комиссии о результатах комплексного обследования несовершеннолетнего, содержащее рекомендации по оказанию ему психолого-медико-педагогической помощи и определению форм его дальнейшего обучения и воспитания.</w:t>
      </w:r>
    </w:p>
    <w:p>
      <w:pPr>
        <w:pStyle w:val="Normal"/>
        <w:rPr/>
      </w:pPr>
      <w:r>
        <w:rPr/>
        <w:t>Вышеуказанные материалы направляются в суд по месту жительства несовершеннолетнего в течение 30 суток со дня вынесения постановления о прекращении уголовного дела в отношении указанного лица или об отказе в его возбуждении. В исключительных случаях этот срок может быть продлен до 30 суток на основании постановления начальника территориального органа МВД России.</w:t>
      </w:r>
    </w:p>
    <w:p>
      <w:pPr>
        <w:pStyle w:val="Normal"/>
        <w:rPr/>
      </w:pPr>
      <w:r>
        <w:rPr/>
        <w:t>Перед их направлением в суд данные материалы представляются для ознакомления несовершеннолетнему, не подлежащему уголовной ответственности, и его родителям или иным законным представителям. Об ознакомлении с этими материалами заинтересованные лица делают соответствующую запись.</w:t>
      </w:r>
    </w:p>
    <w:p>
      <w:pPr>
        <w:pStyle w:val="Normal"/>
        <w:rPr/>
      </w:pPr>
      <w:r>
        <w:rPr/>
        <w:t>После того, как вышеуказанные материалы направлены в суд, существует следующий порядок рассмотрения материалов о помещении несовершеннолетних, не подлежащих уголовной ответственности, в специальные учебно-воспитательные учреждения закрытого типа.</w:t>
      </w:r>
    </w:p>
    <w:p>
      <w:pPr>
        <w:pStyle w:val="Normal"/>
        <w:rPr/>
      </w:pPr>
      <w:r>
        <w:rPr/>
        <w:t>Материалы о помещении несовершеннолетних, не подлежащих уголовной ответственности, в СУВУЗТ рассматриваются судьей в течение 10 суток со дня их поступления в суд.</w:t>
      </w:r>
    </w:p>
    <w:p>
      <w:pPr>
        <w:pStyle w:val="Normal"/>
        <w:rPr/>
      </w:pPr>
      <w:r>
        <w:rPr/>
        <w:t>В суд вызываются несовершеннолетний, не подлежащий уголовной ответственности, его родители или законные представители, а по усмотрению судьи и иные лица. Участие прокурора и адвоката в рассмотрении указанных материалов является обязательным.</w:t>
      </w:r>
    </w:p>
    <w:p>
      <w:pPr>
        <w:pStyle w:val="Normal"/>
        <w:rPr/>
      </w:pPr>
      <w:r>
        <w:rPr/>
        <w:t>В начале заседания судья объявляет, какие материалы подлежат рассмотрению, кто их рассматривает, а также представляет участников рассмотрения. После этого оглашаются необходимые документы, исследуются материалы, рассматриваются ходатайства, выясняются обстоятельства, имеющие значение для принятия обоснованного решения, заслушиваются выступления несовершеннолетнего, не подлежащего уголовной ответственности, его родителей или законных представителей, иных лиц, прокурора и адвоката, разъясняет их процессуальные права и обязанности.</w:t>
      </w:r>
    </w:p>
    <w:p>
      <w:pPr>
        <w:pStyle w:val="Normal"/>
        <w:rPr/>
      </w:pPr>
      <w:r>
        <w:rPr/>
        <w:t>По результатам рассмотрения материалов судья выносит постановление, которое подлежит оглашению в судебном заседании.</w:t>
      </w:r>
    </w:p>
    <w:p>
      <w:pPr>
        <w:pStyle w:val="Normal"/>
        <w:rPr/>
      </w:pPr>
      <w:r>
        <w:rPr/>
        <w:t>В постановлении судьи указываются наименование суда и фамилия судьи, вынесшего постановление, дата рассмотрения материалов, сведения о несовершеннолетнем, не подлежащем уголовной ответственности, и иных лицах, участвовавших в рассмотрении материалов, обстоятельства, установленные при их рассмотрении, а также излагается принятое решение о: направлении несовершеннолетнего, не подлежащего уголовной ответственности, в СУВУЗТ с указанием срока применения этой принудительной меры воспитательного воздействия и помещении его в Центр временного содержания для несовершеннолетних правонарушителей органа внутренних дел на время, необходимое для доставления несовершеннолетнего в указанное учреждение; направлении материалов в КДНиЗП, образованную органом местного самоуправления, для применения к несовершеннолетнему, не подлежащему уголовной ответственности, мер воспитательного воздействия в случаях, если судом установлены обстоятельства, подтверждающие возможность перевоспитания указанного несовершеннолетнего без его помещения в СУВУЗТ, либо выявлены причины, препятствующие его помещению в указанное учреждение; прекращении производства по материалам.</w:t>
      </w:r>
    </w:p>
    <w:p>
      <w:pPr>
        <w:pStyle w:val="Normal"/>
        <w:rPr/>
      </w:pPr>
      <w:r>
        <w:rPr/>
        <w:t>В соответствии со ст. 28 Федерального закона «Об основах системы профилактики безнадзорности и правонарушений несовершеннолетних» в срок содержания несовершеннолетних, не подлежащих уголовной ответственности, в СУВУЗТ на основании постановления судьи засчитываются: срок предварительного заключения несовершеннолетних, если они до освобождения от уголовной ответственности содержались под стражей в порядке меры пресечения или задержания; срок нахождения несовершеннолетних в Центре временного содержания для несо-</w:t>
      </w:r>
    </w:p>
    <w:p>
      <w:pPr>
        <w:pStyle w:val="Normal"/>
        <w:ind w:left="5" w:right="0" w:hanging="0"/>
        <w:rPr>
          <w:rFonts w:ascii="Times New Roman" w:hAnsi="Times New Roman" w:eastAsia="Times New Roman" w:cs="Times New Roman"/>
          <w:color w:val="000000"/>
          <w:sz w:val="20"/>
          <w:szCs w:val="22"/>
          <w:lang w:val="ru-RU" w:eastAsia="ru-RU" w:bidi="ar-SA"/>
        </w:rPr>
      </w:pPr>
      <w:r>
        <w:rPr/>
        <w:t>вершеннолетних правонарушителей органа внутренних дел.</w:t>
      </w:r>
    </w:p>
    <w:p>
      <w:pPr>
        <w:pStyle w:val="Normal"/>
        <w:rPr/>
      </w:pPr>
      <w:r>
        <w:rPr/>
        <w:t>Копия постановления судьи в течение трех суток вручается под расписку либо высылается несовершеннолетнему, не подлежащему уголовной ответственности, его родителям или законным представителям, а также органам и учреждениям, обеспечивающим исполнение указанного постановления. Подлинник постановления хранится в суде.</w:t>
      </w:r>
    </w:p>
    <w:p>
      <w:pPr>
        <w:pStyle w:val="Normal"/>
        <w:rPr/>
      </w:pPr>
      <w:r>
        <w:rPr/>
        <w:t>Прекращенное уголовное дело в отношении несовершеннолетнего, не подлежащего уголовной ответственности, материалы об отказе в его возбуждении и иные документы, необходимые для рассмотрения материалов о направлении указанного несовершеннолетнего в СУВУЗТ, возвращаются представившему их органу внутренних дел или прокурору (ст. 29 Федерального закона «Об основах системы профилактики безнадзорности и правонарушений несовершеннолетних»).</w:t>
      </w:r>
    </w:p>
    <w:p>
      <w:pPr>
        <w:pStyle w:val="Normal"/>
        <w:rPr/>
      </w:pPr>
      <w:r>
        <w:rPr/>
        <w:t>Несовершеннолетний, не подлежащий уголовной ответственности, достигший возраста четырнадцати лет, либо его родители или законные представители или по их просьбе – адвокат могут обжаловать в вышестоящий суд постановление судьи в течение 10 суток со дня получения копии указанного постановления. В случае пропуска указанного срока по уважительным причинам он может быть восстановлен судьей или председателем суда по просьбе заинтересованных лиц.</w:t>
      </w:r>
    </w:p>
    <w:p>
      <w:pPr>
        <w:pStyle w:val="Normal"/>
        <w:rPr/>
      </w:pPr>
      <w:r>
        <w:rPr/>
        <w:t>Постановление судьи может быть отменено по протесту прокурора, а также независимо от наличия протеста прокурора – председателем вышестоящего суда.</w:t>
      </w:r>
    </w:p>
    <w:p>
      <w:pPr>
        <w:pStyle w:val="Normal"/>
        <w:rPr/>
      </w:pPr>
      <w:r>
        <w:rPr/>
        <w:t>Жалоба или протест прокурора на постановление судьи рассматриваются председателем вышестоящего суда в течение 10 суток со дня их поступления.</w:t>
      </w:r>
    </w:p>
    <w:p>
      <w:pPr>
        <w:pStyle w:val="Normal"/>
        <w:rPr/>
      </w:pPr>
      <w:r>
        <w:rPr/>
        <w:t>По результатам рассмотрения жалобы или протеста прокурора на постановление судьи председатель вышестоящего суда оставляет постановление судьи без изменения, а жалобу или протест прокурора – без удовлетворения либо отменяет постановление судьи и направляет материалы на несовершеннолетних, не подлежащих уголовной ответственности, в суд для нового рассмотрения.</w:t>
      </w:r>
    </w:p>
    <w:p>
      <w:pPr>
        <w:pStyle w:val="Normal"/>
        <w:rPr/>
      </w:pPr>
      <w:r>
        <w:rPr/>
        <w:t>Копия решения по жалобе или протесту прокурора на постановление судьи в течение трех суток высылается судье, вынесшему постановление, прокурору, несовершеннолетнему, не подлежащему уголовной ответственности, и (или) его родителям или законным представителям (ст. 30 Федерального закона «Об основах системы профилактики безнадзорности и правонарушений несовершеннолетних»).</w:t>
      </w:r>
    </w:p>
    <w:p>
      <w:pPr>
        <w:pStyle w:val="Normal"/>
        <w:spacing w:lineRule="atLeast" w:line="100" w:before="0" w:after="40"/>
        <w:ind w:left="10" w:right="3" w:hanging="10"/>
        <w:jc w:val="center"/>
        <w:rPr>
          <w:b/>
          <w:b/>
          <w:sz w:val="28"/>
        </w:rPr>
      </w:pPr>
      <w:r>
        <w:rPr>
          <w:b/>
          <w:sz w:val="28"/>
        </w:rPr>
        <w:t xml:space="preserve">ГЛАВА III. </w:t>
      </w:r>
    </w:p>
    <w:p>
      <w:pPr>
        <w:pStyle w:val="Normal"/>
        <w:spacing w:lineRule="atLeast" w:line="100" w:before="0" w:after="29"/>
        <w:ind w:left="55" w:right="0" w:hanging="10"/>
        <w:jc w:val="center"/>
        <w:rPr>
          <w:b/>
          <w:b/>
          <w:sz w:val="24"/>
        </w:rPr>
      </w:pPr>
      <w:r>
        <w:rPr>
          <w:b/>
          <w:sz w:val="24"/>
        </w:rPr>
        <w:t xml:space="preserve">ДЕЯТЕЛЬНОСТЬ ИНСПЕКТОРА ПО ДЕЛАМ </w:t>
      </w:r>
    </w:p>
    <w:p>
      <w:pPr>
        <w:pStyle w:val="Normal"/>
        <w:spacing w:lineRule="atLeast" w:line="100" w:before="0" w:after="29"/>
        <w:ind w:left="55" w:right="0" w:hanging="10"/>
        <w:jc w:val="center"/>
        <w:rPr>
          <w:b/>
          <w:b/>
          <w:sz w:val="24"/>
        </w:rPr>
      </w:pPr>
      <w:r>
        <w:rPr>
          <w:b/>
          <w:sz w:val="24"/>
        </w:rPr>
        <w:t xml:space="preserve">НЕСОВЕРШЕННОЛЕТНИХ ПО ОТДЕЛЬНЫМ </w:t>
      </w:r>
    </w:p>
    <w:p>
      <w:pPr>
        <w:pStyle w:val="Normal"/>
        <w:spacing w:lineRule="atLeast" w:line="100" w:before="0" w:after="418"/>
        <w:ind w:left="55" w:right="0" w:hanging="10"/>
        <w:jc w:val="center"/>
        <w:rPr>
          <w:b/>
          <w:b/>
          <w:sz w:val="24"/>
        </w:rPr>
      </w:pPr>
      <w:r>
        <w:rPr>
          <w:b/>
          <w:sz w:val="24"/>
        </w:rPr>
        <w:t>НАПРАВЛЕНИЯМ</w:t>
      </w:r>
    </w:p>
    <w:p>
      <w:pPr>
        <w:pStyle w:val="Normal"/>
        <w:spacing w:lineRule="atLeast" w:line="100" w:before="0" w:after="135"/>
        <w:ind w:left="55" w:right="0" w:hanging="10"/>
        <w:jc w:val="center"/>
        <w:rPr>
          <w:b/>
          <w:b/>
          <w:sz w:val="24"/>
        </w:rPr>
      </w:pPr>
      <w:r>
        <w:rPr>
          <w:b/>
          <w:sz w:val="24"/>
        </w:rPr>
        <w:t>§1. Деятельность инспектора по делам несовершеннолетних по рассмотрению обращений, заявлений и сообщений о преступлениях, об административных правонарушениях, касающихся несовершеннолетних</w:t>
      </w:r>
    </w:p>
    <w:p>
      <w:pPr>
        <w:pStyle w:val="Normal"/>
        <w:rPr/>
      </w:pPr>
      <w:r>
        <w:rPr/>
        <w:t>Деятельность инспектора по делам несовершеннолетних по рассмотрению обращений, заявлений и сообщений о преступлениях, об административных правонарушениях, касающихся несовершеннолетних, является важным участком работы органов внутренних дел, средством получения информации, одной из форм укрепления и расширения связи с массами. Чуткое и внимательное отношение к гражданам каждый работник органов внутренних дел обязан рассматривать как свой долг перед народом.</w:t>
      </w:r>
    </w:p>
    <w:p>
      <w:pPr>
        <w:pStyle w:val="Normal"/>
        <w:rPr/>
      </w:pPr>
      <w:r>
        <w:rPr/>
        <w:t>Реализация права, предусмотренного ст. 33 Конституции Российской Федерации, является действенным способом разрешения конфликтов между органами государственной власти и гражданами, а также способствует проведению прогрессивных преобразований в обществе.</w:t>
      </w:r>
    </w:p>
    <w:p>
      <w:pPr>
        <w:pStyle w:val="Normal"/>
        <w:rPr/>
      </w:pPr>
      <w:r>
        <w:rPr/>
        <w:t>Одной из основных обязанностей инспектора по делам несовершеннолетних является обязанность по приему заявлений, сообщений и иной информации о преступлениях, административных правонарушениях и других событиях, угрожающих личной или общественной безопасности, незамедлительно сообщать об их получении дежурному по органу внутренних дел, своевременно принимать меры, предусмотренные законодательством.</w:t>
      </w:r>
    </w:p>
    <w:p>
      <w:pPr>
        <w:sectPr>
          <w:headerReference w:type="even" r:id="rId22"/>
          <w:headerReference w:type="default" r:id="rId23"/>
          <w:footerReference w:type="even" r:id="rId24"/>
          <w:footerReference w:type="default" r:id="rId25"/>
          <w:footnotePr>
            <w:numFmt w:val="decimal"/>
          </w:footnotePr>
          <w:type w:val="nextPage"/>
          <w:pgSz w:w="9638" w:h="13606"/>
          <w:pgMar w:left="1134" w:right="737" w:header="1251" w:top="1764" w:footer="852" w:bottom="1563" w:gutter="0"/>
          <w:pgNumType w:fmt="decimal"/>
          <w:formProt w:val="false"/>
          <w:textDirection w:val="lrTb"/>
          <w:docGrid w:type="default" w:linePitch="400" w:charSpace="2047"/>
        </w:sectPr>
        <w:pStyle w:val="Normal"/>
        <w:rPr/>
      </w:pPr>
      <w:r>
        <w:rPr/>
        <w:t xml:space="preserve">Инспекторы по делам несовершеннолетних осуществляют прием граждан в соответствии с действующим законодательством, в целях рассмотрения их предложений, заявлений и жалоб, относящихся к компетенции органов внутренних дел. Сообщения, заявления граждан о чрезвычайных происшествиях, подготавливаемых или совершенных преступлениях немедленно передаются в дежурную часть органа внутренних дел. Прием граждан осуществляется в день их обращения или в дни приема по графику за исключением случаев, не терпящих отлагательств. Графики приема посетителей в органах внутренних дел утверждаются руководителем органа внутренних дел. Прием граждан осуществляется в порядке очередности. Лица, имеющие льготы и преимущества, установленные законодательством, а также беременные женщины и посетители с малолетними детьми принимаются вне очереди. Лица, находящиеся в нетрезвом состоянии, на прием не допускаются. Прием таких лиц разрешается только лишь в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случаях сообщения ими сведений о подготавливаемых или совершенных преступлениях либо о других событиях, требующих немедленного принятия мер. </w:t>
      </w:r>
    </w:p>
    <w:p>
      <w:pPr>
        <w:pStyle w:val="Normal"/>
        <w:rPr/>
      </w:pPr>
      <w:r>
        <w:rPr/>
        <w:t>Для обеспечения квалификационного решения вопросов, поставленных посетителем, можно привлекать к их рассмотрению работников соответствующих подразделений органа внутренних дел или получать у них необходимые консультации.</w:t>
      </w:r>
    </w:p>
    <w:p>
      <w:pPr>
        <w:pStyle w:val="Normal"/>
        <w:rPr/>
      </w:pPr>
      <w:r>
        <w:rPr/>
        <w:t>В органах внутренних дел должны обеспечиваться необходимые условия для осуществления приема граждан. Инспектора ПДН принимают граждан в служебных помещениях органов внутренних дел и в участковых пунктах полиции, расположенных на обслуживаемой территории: в городах – в границах одного административного участка участкового уполномоченного полиции либо нескольких смежных участков; в сельской местности – в границах одного или нескольких сельских поселений.</w:t>
      </w:r>
    </w:p>
    <w:p>
      <w:pPr>
        <w:pStyle w:val="Normal"/>
        <w:rPr/>
      </w:pPr>
      <w:r>
        <w:rPr/>
        <w:t>Органы местного самоуправления на основании ч. 7 ст. 48 Федерального закона «О полиции» обязаны предоставлять в пределах границ муниципальных образований сотруднику полиции, замещающему должность участкового уполномоченного полиции, помещения для работы на обслуживаемом административном участке. При подготовке предложения руководства территориального органа МВД России в орган местного самоуправления о выделении помещения под участковый пункт полиции учитывается возможность размещения в нем для совместной работы участковых уполномоченных полиции, помощника участкового уполномоченного полиции, инспектора по делам несовершеннолетних, сотрудника уголовного розыска и представителей общественности.</w:t>
      </w:r>
    </w:p>
    <w:p>
      <w:pPr>
        <w:pStyle w:val="Normal"/>
        <w:rPr/>
      </w:pPr>
      <w:r>
        <w:rPr/>
        <w:t>Заявления, полученные от посетителей при личном приеме, должны быть зарегистрированы в установленном порядке. Проверка по данным заявлениям проводится тем должностным лицом, которому поручено их исполнение.</w:t>
      </w:r>
    </w:p>
    <w:p>
      <w:pPr>
        <w:pStyle w:val="Normal"/>
        <w:rPr/>
      </w:pPr>
      <w:r>
        <w:rPr/>
        <w:t>Все авторы обращений извещаются в письменной или устной форме о том, куда направлены для рассмотрения их заявления, письма или телеграммы.</w:t>
      </w:r>
    </w:p>
    <w:p>
      <w:pPr>
        <w:pStyle w:val="Normal"/>
        <w:rPr/>
      </w:pPr>
      <w:r>
        <w:rPr/>
        <w:t>Письменное обращение, принятое в ходе личного приема, подлежит регистрации и рассмотрению в порядке, установленном Федеральным законом 2 мая 2006 года № 59-ФЗ «О порядке рассмотрения обращений граждан Российской Федерации». Проверка по данным заявлениям проводится тем должностным лицом, которому поручено их исполнение.</w:t>
      </w:r>
    </w:p>
    <w:p>
      <w:pPr>
        <w:pStyle w:val="Normal"/>
        <w:rPr/>
      </w:pPr>
      <w:r>
        <w:rPr/>
        <w:t>Учет приема граждан, согласно п. 28 Инструкции по организации деятельности подразделений по делам несовершеннолетних органов внутренних дел Российской Федерации, утвержденной приказом МВД России от 15 октября 2013 г. № 845 (приложение 26), осуществляется в журнале учета приема граждан в ПДН (приложение 12 к Инструкции).</w:t>
      </w:r>
    </w:p>
    <w:p>
      <w:pPr>
        <w:pStyle w:val="Normal"/>
        <w:rPr/>
      </w:pPr>
      <w:r>
        <w:rPr/>
        <w:t>Прием граждан проводится от имени территориального органа МВД России. Начинается с предложения посетителю сообщить свою фамилию, имя и отчество, место жительства, работы и изложить суть вопроса, с которым он обращается. Если с этим вопросом гражданин уже обращался в данный орган, перед началом беседы изучаются имеющиеся материалы.</w:t>
      </w:r>
    </w:p>
    <w:p>
      <w:pPr>
        <w:pStyle w:val="Normal"/>
        <w:rPr/>
      </w:pPr>
      <w:r>
        <w:rPr/>
        <w:t>При необходимости допускается в корректной форме попросить посетителя предъявить документ, удостоверяющий личность. Отсутствие документа не может служить основанием для отказа в приеме. Вопросы, с которыми обращаются граждане, по возможности разрешаются в ходе приема.</w:t>
      </w:r>
    </w:p>
    <w:p>
      <w:pPr>
        <w:pStyle w:val="Normal"/>
        <w:rPr/>
      </w:pPr>
      <w:r>
        <w:rPr/>
        <w:t>Таким образом, при удовлетворении просьбы посетителю сообщается порядок и срок исполнения принятого решения. При отказе в удовлетворении просьбы необходимо разъяснить мотивы отказа и порядок обжалования принятого решения.</w:t>
      </w:r>
    </w:p>
    <w:p>
      <w:pPr>
        <w:pStyle w:val="Normal"/>
        <w:rPr/>
      </w:pPr>
      <w:r>
        <w:rPr/>
        <w:t>Информация, содержащаяся в письмах и заявлениях граждан, очень важна для деятельности органов внутренних дел. Ответственность за организацию работы с ней возлагается на начальника подразделения делопроизводства и режима территориального ОМВД России. Своевременное реагирование сотрудников всех подразделений органов внутренних дел на информацию, содержащуюся в письмах граждан, позволяет оперативно устранить причины, побудившие людей к обращению в органы внутренних дел, причины, способствующие ухудшению криминогенной обстановки на обслуживаемой территории.</w:t>
      </w:r>
    </w:p>
    <w:p>
      <w:pPr>
        <w:pStyle w:val="Normal"/>
        <w:rPr/>
      </w:pPr>
      <w:r>
        <w:rPr/>
        <w:t>Сроки, последовательность действий при осуществлении полномочий сотрудников ПДН по приему, регистрации и разрешению заявлений и сообщений о преступлениях, об административных правонарушениях, о происшествиях определены Административным регламентом МВД России предоставления государственной услуги по приему, регистрации и разрешению в территориальных органах МВД России заявлений, сообщений и иной информации о преступлениях, об административных правонарушениях, о происшествиях (далее – Административный регламент), закрепленные приказом МВД России от 1 марта 2012 г. № 140</w:t>
      </w:r>
      <w:r>
        <w:rPr>
          <w:rStyle w:val="Style11"/>
        </w:rPr>
        <w:footnoteReference w:id="55"/>
      </w:r>
      <w:r>
        <w:rPr/>
        <w:t>.</w:t>
      </w:r>
    </w:p>
    <w:p>
      <w:pPr>
        <w:pStyle w:val="Normal"/>
        <w:rPr/>
      </w:pPr>
      <w:r>
        <w:rPr/>
        <w:t>В соответствии с Административным регламентом в территориальных органах МВД России осуществляются:</w:t>
      </w:r>
    </w:p>
    <w:p>
      <w:pPr>
        <w:pStyle w:val="Normal"/>
        <w:numPr>
          <w:ilvl w:val="0"/>
          <w:numId w:val="31"/>
        </w:numPr>
        <w:rPr>
          <w:rFonts w:ascii="Times New Roman" w:hAnsi="Times New Roman" w:eastAsia="Times New Roman" w:cs="Times New Roman"/>
          <w:color w:val="000000"/>
          <w:sz w:val="20"/>
          <w:szCs w:val="22"/>
          <w:lang w:val="ru-RU" w:eastAsia="ru-RU" w:bidi="ar-SA"/>
        </w:rPr>
      </w:pPr>
      <w:r>
        <w:rPr/>
        <w:t xml:space="preserve">Прием, регистрация и разрешение следующих заявлений : о преступлении – заявление о преступлении, подписанное заявителем; протокол принятия устного заявления о преступлении; заявление о явке с повинной; протокол явки с повинной; постановление прокурора о направлении соответствующих материалов в орган предварительного расследования для решения вопроса об уголовном преследовании; рапорт сотрудника органов внутренних дел об обнаружении признаков преступления; поручение прокурора (руководителя следственного органа) о проведении проверки по сообщению о преступлении, распространенному в средствах массовой информации; заявление потерпевшего или его законного представителя по уголовному делу частного обвинения; анонимное заявление, содержащее данные о признаках совершенного или готовящегося террористического акта; об административном правонарушении – заявление гражданина, должностного и иного лица либо рапорт сотрудника органов внутренних дел, в котором содержатся сведения, указывающие на наличие события административного правонарушения; о происшествии – заявление гражданина, должностного и иного лица либо рапорт </w:t>
      </w:r>
    </w:p>
    <w:p>
      <w:pPr>
        <w:pStyle w:val="Normal"/>
        <w:ind w:left="5" w:right="0" w:hanging="0"/>
        <w:rPr>
          <w:rFonts w:ascii="Times New Roman" w:hAnsi="Times New Roman" w:eastAsia="Times New Roman" w:cs="Times New Roman"/>
          <w:color w:val="000000"/>
          <w:sz w:val="20"/>
          <w:szCs w:val="22"/>
          <w:lang w:val="ru-RU" w:eastAsia="ru-RU" w:bidi="ar-SA"/>
        </w:rPr>
      </w:pPr>
      <w:r>
        <w:rPr/>
        <w:t>сотрудника органов внутренних дел, в соответствии с которым требуется проведение проверочных действий с целью установления наличия или отсутствия признаков преступления либо повода для возбуждения дела об административном правонарушении (о событиях, угрожающих личной или общественной безопасности, в том числе о несчастных случаях, дорожно-транспортных происшествиях, авариях, катастрофах, чрезвычайных происшествиях, массовых беспорядках, массовых отравлениях людей, стихийных бедствиях).</w:t>
      </w:r>
    </w:p>
    <w:p>
      <w:pPr>
        <w:pStyle w:val="Normal"/>
        <w:numPr>
          <w:ilvl w:val="0"/>
          <w:numId w:val="31"/>
        </w:numPr>
        <w:rPr>
          <w:rFonts w:ascii="Times New Roman" w:hAnsi="Times New Roman" w:eastAsia="Times New Roman" w:cs="Times New Roman"/>
          <w:color w:val="000000"/>
          <w:sz w:val="20"/>
          <w:szCs w:val="22"/>
          <w:lang w:val="ru-RU" w:eastAsia="ru-RU" w:bidi="ar-SA"/>
        </w:rPr>
      </w:pPr>
      <w:r>
        <w:rPr/>
        <w:t>Прием, регистрация и разрешение следующих сообщений : о преступлении – сообщение гражданина, должностного и иного лица, изложен-</w:t>
      </w:r>
    </w:p>
    <w:p>
      <w:pPr>
        <w:pStyle w:val="Normal"/>
        <w:ind w:left="5" w:right="0" w:hanging="0"/>
        <w:rPr>
          <w:rFonts w:ascii="Times New Roman" w:hAnsi="Times New Roman" w:eastAsia="Times New Roman" w:cs="Times New Roman"/>
          <w:color w:val="000000"/>
          <w:sz w:val="20"/>
          <w:szCs w:val="22"/>
          <w:lang w:val="ru-RU" w:eastAsia="ru-RU" w:bidi="ar-SA"/>
        </w:rPr>
      </w:pPr>
      <w:r>
        <w:rPr/>
        <w:t>ное в устной форме (за исключением сообщений, подлежащих занесению в протокол принятия устного заявления о преступлении и протокол явки с повинной), в котором содержится информация об обстоятельствах, указывающих на признаки совершенного или готовящегося преступления; анонимное сообщение, содержащее данные о признаках совершенного или готовящегося террористического акта; об административном правонарушении – сообщение, изложенное в устной форме, в котором содержатся сведения, указывающие на наличие события административного правонарушения; о происшествии – изложенное в устной форме заявление гражданина, должностного и иного лица, которое требует проведения проверочных действий с целью установления наличия или отсутствия признаков преступления либо события административного правонарушения, а также сообщение о срабатывании охранно-пожарной и тревожной сигнализации на охраняемом подразделением вневедомственной охраны особо важном объекте, объекте повышенной опасности и жизнеобеспечения, объекте, подлежащем обязательной охране полицией.</w:t>
      </w:r>
    </w:p>
    <w:p>
      <w:pPr>
        <w:pStyle w:val="Normal"/>
        <w:rPr/>
      </w:pPr>
      <w:r>
        <w:rPr/>
        <w:t>Прием, проверку и разрешение заявлений и сообщений осуществляют должностные лица (среди которых и сотрудники ПДН), уполномоченные руководителем (начальником) соответствующего территориального органа МВД России.</w:t>
      </w:r>
    </w:p>
    <w:p>
      <w:pPr>
        <w:pStyle w:val="Normal"/>
        <w:rPr/>
      </w:pPr>
      <w:r>
        <w:rPr>
          <w:i/>
        </w:rPr>
        <w:t xml:space="preserve">Регистрация </w:t>
      </w:r>
      <w:r>
        <w:rPr/>
        <w:t>заявления (сообщения) о преступлении, об административном правонарушении и происшествии представляет собой присвоение каждому принятому (полученному) заявлению (сообщению) очередного порядкового номера в книге учета заявлений (сообщений) о преступлениях, об административных правонарушениях и происшествиях (далее – КУСП) и фиксация в ней кратких сведений по существу заявления (сообщения).</w:t>
      </w:r>
    </w:p>
    <w:p>
      <w:pPr>
        <w:pStyle w:val="Normal"/>
        <w:rPr/>
      </w:pPr>
      <w:r>
        <w:rPr/>
        <w:t>КУСП является документом строгой отчетности. Книга оформляется, регистрируется и брошюруется в соответствии с правилами делопроизводства. КУСП ведется оперативными дежурными территориального органа МВД России. Последующие записи о разрешении заявлений (сообщений) о преступлениях, об административных правонарушениях и происшествиях вносятся оперативными дежурными территориального органа МВД России. Записи производятся от руки ручкой, без сокращений. Исправления не допускаются. Ошибочные записи зачеркиваются и удостоверяются подписью оперативного дежурного дежурной части территориального органа МВД России.</w:t>
      </w:r>
    </w:p>
    <w:p>
      <w:pPr>
        <w:pStyle w:val="Normal"/>
        <w:rPr/>
      </w:pPr>
      <w:r>
        <w:rPr/>
        <w:t>Разрешение заявления о преступлении, об административном правонарушении и происшествии – проверка фактов, изложенных в зарегистрированном заявлении, уполномоченным должностным лицом территориального органа МВД России и принятие в пределах его компетенции решения в порядке, установленном законодательными и иными нормативными правовыми актами Российской Федерации.</w:t>
      </w:r>
    </w:p>
    <w:p>
      <w:pPr>
        <w:pStyle w:val="Normal"/>
        <w:ind w:left="240" w:right="0" w:hanging="0"/>
        <w:rPr>
          <w:rFonts w:ascii="Times New Roman" w:hAnsi="Times New Roman" w:eastAsia="Times New Roman" w:cs="Times New Roman"/>
          <w:color w:val="000000"/>
          <w:sz w:val="20"/>
          <w:szCs w:val="22"/>
          <w:lang w:val="ru-RU" w:eastAsia="ru-RU" w:bidi="ar-SA"/>
        </w:rPr>
      </w:pPr>
      <w:r>
        <w:rPr/>
        <w:t>Положения указанного Административного регламента не распространяются на:</w:t>
      </w:r>
    </w:p>
    <w:p>
      <w:pPr>
        <w:pStyle w:val="Normal"/>
        <w:ind w:left="240" w:right="0" w:hanging="0"/>
        <w:rPr>
          <w:rFonts w:ascii="Times New Roman" w:hAnsi="Times New Roman" w:eastAsia="Times New Roman" w:cs="Times New Roman"/>
          <w:color w:val="000000"/>
          <w:sz w:val="20"/>
          <w:szCs w:val="22"/>
          <w:lang w:val="ru-RU" w:eastAsia="ru-RU" w:bidi="ar-SA"/>
        </w:rPr>
      </w:pPr>
      <w:r>
        <w:rPr/>
        <w:t>сообщения о срабатывании охранно-пожарной и тревожной сигнализации на охра-</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няемом подразделением вневедомственной охраны объекте, не являющемся особо важным объектом, объектом повышенной опасности и жизнеобеспечения, объектом, подлежащим обязательной охране полицией, если в результате реагирования на сигнал «тревога» не выявлены признаки преступления или административного правонарушения; сообщения о ДТП, поступившие в подразделения ГИБДД, не требующие проверки </w:t>
      </w:r>
    </w:p>
    <w:p>
      <w:pPr>
        <w:pStyle w:val="Normal"/>
        <w:ind w:left="5" w:right="0" w:hanging="0"/>
        <w:rPr>
          <w:rFonts w:ascii="Times New Roman" w:hAnsi="Times New Roman" w:eastAsia="Times New Roman" w:cs="Times New Roman"/>
          <w:color w:val="000000"/>
          <w:sz w:val="20"/>
          <w:szCs w:val="22"/>
          <w:lang w:val="ru-RU" w:eastAsia="ru-RU" w:bidi="ar-SA"/>
        </w:rPr>
      </w:pPr>
      <w:r>
        <w:rPr/>
        <w:t>для обнаружения возможных признаков преступления или административного правонарушения, единственным последствием которых являются механические повреждения транспортных средств; анонимные заявления, поступившие по почте или информационным системам общего пользования, а также анонимные сообщения, поступившие по телефону, в которых содержатся признаки совершенного или готовящегося преступления, за исключением заявлений (сообщений), содержащих данные о признаках совершенного или готовящегося террористического акта; выявленные непосредственно сотрудниками органов внутренних дел администра-</w:t>
      </w:r>
    </w:p>
    <w:p>
      <w:pPr>
        <w:pStyle w:val="Normal"/>
        <w:ind w:left="5" w:right="0" w:hanging="0"/>
        <w:rPr>
          <w:rFonts w:ascii="Times New Roman" w:hAnsi="Times New Roman" w:eastAsia="Times New Roman" w:cs="Times New Roman"/>
          <w:color w:val="000000"/>
          <w:sz w:val="20"/>
          <w:szCs w:val="22"/>
          <w:lang w:val="ru-RU" w:eastAsia="ru-RU" w:bidi="ar-SA"/>
        </w:rPr>
      </w:pPr>
      <w:r>
        <w:rPr/>
        <w:t>тивные правонарушения, по которым составлены протоколы об административных правонарушениях; заявления граждан, должностных и иных лиц, носящие специальный характер, связанные с выдачей удостоверений, разрешений, лицензий, справок, заключений, государственных регистрационных знаков, талонов, паспортов, актов, документов, предоставляющих или восстанавливающих какое-либо право.</w:t>
      </w:r>
    </w:p>
    <w:p>
      <w:pPr>
        <w:pStyle w:val="Normal"/>
        <w:rPr/>
      </w:pPr>
      <w:r>
        <w:rPr/>
        <w:t>Конечным результатом описанных выше действий является принятие следующего решения:</w:t>
      </w:r>
    </w:p>
    <w:p>
      <w:pPr>
        <w:pStyle w:val="Normal"/>
        <w:numPr>
          <w:ilvl w:val="0"/>
          <w:numId w:val="32"/>
        </w:numPr>
        <w:rPr>
          <w:rFonts w:ascii="Times New Roman" w:hAnsi="Times New Roman" w:eastAsia="Times New Roman" w:cs="Times New Roman"/>
          <w:color w:val="000000"/>
          <w:sz w:val="20"/>
          <w:szCs w:val="22"/>
          <w:lang w:val="ru-RU" w:eastAsia="ru-RU" w:bidi="ar-SA"/>
        </w:rPr>
      </w:pPr>
      <w:r>
        <w:rPr/>
        <w:t>О возбуждении уголовного дела.</w:t>
      </w:r>
    </w:p>
    <w:p>
      <w:pPr>
        <w:pStyle w:val="Normal"/>
        <w:numPr>
          <w:ilvl w:val="0"/>
          <w:numId w:val="32"/>
        </w:numPr>
        <w:rPr>
          <w:rFonts w:ascii="Times New Roman" w:hAnsi="Times New Roman" w:eastAsia="Times New Roman" w:cs="Times New Roman"/>
          <w:color w:val="000000"/>
          <w:sz w:val="20"/>
          <w:szCs w:val="22"/>
          <w:lang w:val="ru-RU" w:eastAsia="ru-RU" w:bidi="ar-SA"/>
        </w:rPr>
      </w:pPr>
      <w:r>
        <w:rPr/>
        <w:t>Об отказе в возбуждении уголовного дела.</w:t>
      </w:r>
    </w:p>
    <w:p>
      <w:pPr>
        <w:pStyle w:val="Normal"/>
        <w:numPr>
          <w:ilvl w:val="0"/>
          <w:numId w:val="32"/>
        </w:numPr>
        <w:rPr>
          <w:rFonts w:ascii="Times New Roman" w:hAnsi="Times New Roman" w:eastAsia="Times New Roman" w:cs="Times New Roman"/>
          <w:color w:val="000000"/>
          <w:sz w:val="20"/>
          <w:szCs w:val="22"/>
          <w:lang w:val="ru-RU" w:eastAsia="ru-RU" w:bidi="ar-SA"/>
        </w:rPr>
      </w:pPr>
      <w:r>
        <w:rPr/>
        <w:t>О передаче заявления (сообщения) о преступлении по подследственности или заявления по подсудности в суд по делам частного обвинения.</w:t>
      </w:r>
    </w:p>
    <w:p>
      <w:pPr>
        <w:pStyle w:val="Normal"/>
        <w:numPr>
          <w:ilvl w:val="0"/>
          <w:numId w:val="32"/>
        </w:numPr>
        <w:rPr>
          <w:rFonts w:ascii="Times New Roman" w:hAnsi="Times New Roman" w:eastAsia="Times New Roman" w:cs="Times New Roman"/>
          <w:color w:val="000000"/>
          <w:sz w:val="20"/>
          <w:szCs w:val="22"/>
          <w:lang w:val="ru-RU" w:eastAsia="ru-RU" w:bidi="ar-SA"/>
        </w:rPr>
      </w:pPr>
      <w:r>
        <w:rPr/>
        <w:t>О возбуждении дела об административном правонарушении.</w:t>
      </w:r>
    </w:p>
    <w:p>
      <w:pPr>
        <w:pStyle w:val="Normal"/>
        <w:numPr>
          <w:ilvl w:val="0"/>
          <w:numId w:val="32"/>
        </w:numPr>
        <w:rPr>
          <w:rFonts w:ascii="Times New Roman" w:hAnsi="Times New Roman" w:eastAsia="Times New Roman" w:cs="Times New Roman"/>
          <w:color w:val="000000"/>
          <w:sz w:val="20"/>
          <w:szCs w:val="22"/>
          <w:lang w:val="ru-RU" w:eastAsia="ru-RU" w:bidi="ar-SA"/>
        </w:rPr>
      </w:pPr>
      <w:r>
        <w:rPr/>
        <w:t>О вынесении определения об отказе в возбуждении дела об административном правонарушении.</w:t>
      </w:r>
    </w:p>
    <w:p>
      <w:pPr>
        <w:pStyle w:val="Normal"/>
        <w:numPr>
          <w:ilvl w:val="0"/>
          <w:numId w:val="32"/>
        </w:numPr>
        <w:rPr>
          <w:rFonts w:ascii="Times New Roman" w:hAnsi="Times New Roman" w:eastAsia="Times New Roman" w:cs="Times New Roman"/>
          <w:color w:val="000000"/>
          <w:sz w:val="20"/>
          <w:szCs w:val="22"/>
          <w:lang w:val="ru-RU" w:eastAsia="ru-RU" w:bidi="ar-SA"/>
        </w:rPr>
      </w:pPr>
      <w:r>
        <w:rPr/>
        <w:t>О передаче заявления (сообщения) о происшествии по подведомственности.</w:t>
      </w:r>
    </w:p>
    <w:p>
      <w:pPr>
        <w:pStyle w:val="Normal"/>
        <w:numPr>
          <w:ilvl w:val="0"/>
          <w:numId w:val="32"/>
        </w:numPr>
        <w:rPr>
          <w:rFonts w:ascii="Times New Roman" w:hAnsi="Times New Roman" w:eastAsia="Times New Roman" w:cs="Times New Roman"/>
          <w:color w:val="000000"/>
          <w:sz w:val="20"/>
          <w:szCs w:val="22"/>
          <w:lang w:val="ru-RU" w:eastAsia="ru-RU" w:bidi="ar-SA"/>
        </w:rPr>
      </w:pPr>
      <w:r>
        <w:rPr/>
        <w:t>О передаче заявления (сообщения) о происшествии в иной территориальный орган МВД России по территориальности.</w:t>
      </w:r>
    </w:p>
    <w:p>
      <w:pPr>
        <w:pStyle w:val="Normal"/>
        <w:numPr>
          <w:ilvl w:val="0"/>
          <w:numId w:val="32"/>
        </w:numPr>
        <w:rPr>
          <w:rFonts w:ascii="Times New Roman" w:hAnsi="Times New Roman" w:eastAsia="Times New Roman" w:cs="Times New Roman"/>
          <w:color w:val="000000"/>
          <w:sz w:val="20"/>
          <w:szCs w:val="22"/>
          <w:lang w:val="ru-RU" w:eastAsia="ru-RU" w:bidi="ar-SA"/>
        </w:rPr>
      </w:pPr>
      <w:r>
        <w:rPr/>
        <w:t>О приобщении заявления (сообщения) о происшествии к материалам ранее зарегистрированного сообщения о том же происшествии.</w:t>
      </w:r>
    </w:p>
    <w:p>
      <w:pPr>
        <w:pStyle w:val="Normal"/>
        <w:numPr>
          <w:ilvl w:val="0"/>
          <w:numId w:val="32"/>
        </w:numPr>
        <w:rPr>
          <w:rFonts w:ascii="Times New Roman" w:hAnsi="Times New Roman" w:eastAsia="Times New Roman" w:cs="Times New Roman"/>
          <w:color w:val="000000"/>
          <w:sz w:val="20"/>
          <w:szCs w:val="22"/>
          <w:lang w:val="ru-RU" w:eastAsia="ru-RU" w:bidi="ar-SA"/>
        </w:rPr>
      </w:pPr>
      <w:r>
        <w:rPr/>
        <w:t>О приобщении заявления о происшествии к материалам специального номенклатурного дела.</w:t>
      </w:r>
    </w:p>
    <w:p>
      <w:pPr>
        <w:pStyle w:val="Normal"/>
        <w:numPr>
          <w:ilvl w:val="0"/>
          <w:numId w:val="32"/>
        </w:numPr>
        <w:rPr>
          <w:rFonts w:ascii="Times New Roman" w:hAnsi="Times New Roman" w:eastAsia="Times New Roman" w:cs="Times New Roman"/>
          <w:color w:val="000000"/>
          <w:sz w:val="20"/>
          <w:szCs w:val="22"/>
          <w:lang w:val="ru-RU" w:eastAsia="ru-RU" w:bidi="ar-SA"/>
        </w:rPr>
      </w:pPr>
      <w:r>
        <w:rPr/>
        <w:t>О передаче заявления в подразделение делопроизводства и режима.</w:t>
      </w:r>
    </w:p>
    <w:p>
      <w:pPr>
        <w:pStyle w:val="Normal"/>
        <w:rPr/>
      </w:pPr>
      <w:r>
        <w:rPr/>
        <w:t>Прием и регистрация заявлений (сообщений) о преступлениях, об административных правонарушениях и о происшествиях осуществляются круглосуточно. Срок ожидания в очереди при личной подаче гражданином заявления о преступлении, об административном правонарушении и происшествии в дежурную часть территориального органа не должен превышать 30 минут.</w:t>
      </w:r>
    </w:p>
    <w:p>
      <w:pPr>
        <w:pStyle w:val="Normal"/>
        <w:rPr/>
      </w:pPr>
      <w:r>
        <w:rPr/>
        <w:t>Таким образом, в соответствии с п. 45 вышеуказанного Административного регламента,</w:t>
      </w:r>
      <w:r>
        <w:rPr>
          <w:b/>
        </w:rPr>
        <w:t xml:space="preserve"> </w:t>
      </w:r>
      <w:r>
        <w:rPr/>
        <w:t>предоставление государственной услуги включает в себя четыре последовательные административные процедуры:</w:t>
      </w:r>
    </w:p>
    <w:p>
      <w:pPr>
        <w:pStyle w:val="Normal"/>
        <w:numPr>
          <w:ilvl w:val="0"/>
          <w:numId w:val="33"/>
        </w:numPr>
        <w:rPr>
          <w:rFonts w:ascii="Times New Roman" w:hAnsi="Times New Roman" w:eastAsia="Times New Roman" w:cs="Times New Roman"/>
          <w:color w:val="000000"/>
          <w:sz w:val="20"/>
          <w:szCs w:val="22"/>
          <w:lang w:val="ru-RU" w:eastAsia="ru-RU" w:bidi="ar-SA"/>
        </w:rPr>
      </w:pPr>
      <w:r>
        <w:rPr/>
        <w:t>Прием заявлений (сообщений) о преступлении, об административном правонарушении и о происшествии.</w:t>
      </w:r>
    </w:p>
    <w:p>
      <w:pPr>
        <w:pStyle w:val="Normal"/>
        <w:numPr>
          <w:ilvl w:val="0"/>
          <w:numId w:val="33"/>
        </w:numPr>
        <w:rPr>
          <w:rFonts w:ascii="Times New Roman" w:hAnsi="Times New Roman" w:eastAsia="Times New Roman" w:cs="Times New Roman"/>
          <w:color w:val="000000"/>
          <w:sz w:val="20"/>
          <w:szCs w:val="22"/>
          <w:lang w:val="ru-RU" w:eastAsia="ru-RU" w:bidi="ar-SA"/>
        </w:rPr>
      </w:pPr>
      <w:r>
        <w:rPr/>
        <w:t>Регистрация заявлений (сообщений) о преступлении, об административном правонарушении и о происшествии.</w:t>
      </w:r>
    </w:p>
    <w:p>
      <w:pPr>
        <w:pStyle w:val="Normal"/>
        <w:numPr>
          <w:ilvl w:val="0"/>
          <w:numId w:val="33"/>
        </w:numPr>
        <w:rPr>
          <w:rFonts w:ascii="Times New Roman" w:hAnsi="Times New Roman" w:eastAsia="Times New Roman" w:cs="Times New Roman"/>
          <w:color w:val="000000"/>
          <w:sz w:val="20"/>
          <w:szCs w:val="22"/>
          <w:lang w:val="ru-RU" w:eastAsia="ru-RU" w:bidi="ar-SA"/>
        </w:rPr>
      </w:pPr>
      <w:r>
        <w:rPr/>
        <w:t>Разрешение заявлений о преступлении, об административном правонарушении и о происшествии, включающее в себя их рассмотрение и принятие по ним решений, предусмотренных законодательством Российской Федерации и настоящим Административным регламентом.</w:t>
      </w:r>
    </w:p>
    <w:p>
      <w:pPr>
        <w:pStyle w:val="Normal"/>
        <w:numPr>
          <w:ilvl w:val="0"/>
          <w:numId w:val="33"/>
        </w:numPr>
        <w:rPr>
          <w:rFonts w:ascii="Times New Roman" w:hAnsi="Times New Roman" w:eastAsia="Times New Roman" w:cs="Times New Roman"/>
          <w:color w:val="000000"/>
          <w:sz w:val="20"/>
          <w:szCs w:val="22"/>
          <w:lang w:val="ru-RU" w:eastAsia="ru-RU" w:bidi="ar-SA"/>
        </w:rPr>
      </w:pPr>
      <w:r>
        <w:rPr/>
        <w:t>Информирование заявителей о результатах предоставления государственной услуги.</w:t>
      </w:r>
    </w:p>
    <w:p>
      <w:pPr>
        <w:pStyle w:val="Normal"/>
        <w:rPr/>
      </w:pPr>
      <w:r>
        <w:rPr/>
        <w:t>Вне пределов административных зданий территориальных органов МВД России или в административных зданиях территориальных органов МВД России, в которых дежурные части не предусмотрены, заявления (сообщения) о преступлении, об административном правонарушении и о происшествии принимаются любым уполномоченным сотрудником органов внутренних дел, в том числе сотрудниками ПДН.</w:t>
      </w:r>
    </w:p>
    <w:p>
      <w:pPr>
        <w:pStyle w:val="Normal"/>
        <w:rPr/>
      </w:pPr>
      <w:r>
        <w:rPr/>
        <w:t>Сотрудник ПДН, получивший заявление (сообщение) о преступлении, об административном правонарушении и о происшествии (с участием несовершеннолетних), сообщает в дежурную часть территориального органа (по телефону, электронной почте, а также посредством иных доступных видов связи) информацию по существу принятого (полученного) заявления (сообщения) для незамедлительной регистрации в КУСП.</w:t>
      </w:r>
    </w:p>
    <w:p>
      <w:pPr>
        <w:pStyle w:val="Normal"/>
        <w:rPr/>
      </w:pPr>
      <w:r>
        <w:rPr/>
        <w:t>В случае, если по объективным причинам у сотрудника ПДН, получившего заявление (сообщение) о преступлении, об административном правонарушении и о происшествии, отсутствует возможность сообщить в дежурную часть территориального органа информацию по существу принятого (полученного) заявления (сообщения), соответствующие сообщение либо подлинник заявления (протокол принятия устного заявления и другие) передаются в дежурную часть территориального органа по прибытии сотрудника в территориальный орган МВД России. При этом указанный сотрудник ПДН обязан принять меры к незамедлительному доставлению сообщения либо подлинника заявления в территориальный орган МВД России.</w:t>
      </w:r>
    </w:p>
    <w:p>
      <w:pPr>
        <w:pStyle w:val="Normal"/>
        <w:rPr/>
      </w:pPr>
      <w:r>
        <w:rPr/>
        <w:t>Сотрудник ПДН, получивший заявление (сообщение) о преступлении, об административном правонарушении и о происшествии с участием несовершеннолетних, должен проинформировать должностных лиц дежурной части:</w:t>
      </w:r>
    </w:p>
    <w:p>
      <w:pPr>
        <w:pStyle w:val="Normal"/>
        <w:ind w:left="240" w:right="2522" w:hanging="0"/>
        <w:rPr>
          <w:rFonts w:ascii="Times New Roman" w:hAnsi="Times New Roman" w:eastAsia="Times New Roman" w:cs="Times New Roman"/>
          <w:color w:val="000000"/>
          <w:sz w:val="20"/>
          <w:szCs w:val="22"/>
          <w:lang w:val="ru-RU" w:eastAsia="ru-RU" w:bidi="ar-SA"/>
        </w:rPr>
      </w:pPr>
      <w:r>
        <w:rPr/>
        <w:t>о дате и времени поступления заявления (сообщения); о фамилии, имени и отчестве заявителя;</w:t>
      </w:r>
    </w:p>
    <w:p>
      <w:pPr>
        <w:pStyle w:val="Normal"/>
        <w:rPr/>
      </w:pPr>
      <w:r>
        <w:rPr/>
        <w:t>об адресе места жительства (пребывания), номере телефона заявителя; о форме фиксации заявления (сообщения) (письменное заявление, протокол явки с повинной и другие);</w:t>
      </w:r>
    </w:p>
    <w:p>
      <w:pPr>
        <w:pStyle w:val="Normal"/>
        <w:ind w:left="240" w:right="0" w:hanging="0"/>
        <w:rPr>
          <w:rFonts w:ascii="Times New Roman" w:hAnsi="Times New Roman" w:eastAsia="Times New Roman" w:cs="Times New Roman"/>
          <w:color w:val="000000"/>
          <w:sz w:val="20"/>
          <w:szCs w:val="22"/>
          <w:lang w:val="ru-RU" w:eastAsia="ru-RU" w:bidi="ar-SA"/>
        </w:rPr>
      </w:pPr>
      <w:r>
        <w:rPr/>
        <w:t>о содержании заявления (сообщения).</w:t>
      </w:r>
    </w:p>
    <w:p>
      <w:pPr>
        <w:pStyle w:val="Normal"/>
        <w:rPr/>
      </w:pPr>
      <w:r>
        <w:rPr/>
        <w:t>Заявление (протокол принятия устного заявления и другие) передается в дежурную часть территориального органа по прибытии сотрудника в территориальный орган МВД России.</w:t>
      </w:r>
    </w:p>
    <w:p>
      <w:pPr>
        <w:pStyle w:val="Normal"/>
        <w:rPr/>
      </w:pPr>
      <w:r>
        <w:rPr>
          <w:i/>
        </w:rPr>
        <w:t>Анонимные заявления</w:t>
      </w:r>
      <w:r>
        <w:rPr/>
        <w:t>, поступившие по почте или информационным системам общего пользования, в которых содержатся сведения о признаках совершенного или готовящегося преступления, за исключением заявлений, содержащих данные о признаках совершенного или готовящегося террористического акта, без регистрации передаются в соответствующие подразделения территориального органа МВД России для возможного использования в установленном порядке в оперативно-разыскной деятельности.</w:t>
      </w:r>
    </w:p>
    <w:p>
      <w:pPr>
        <w:pStyle w:val="Normal"/>
        <w:rPr/>
      </w:pPr>
      <w:r>
        <w:rPr>
          <w:i/>
        </w:rPr>
        <w:t>При поступлении сообщения о преступлении, об административном правонарушении по телефону доверия</w:t>
      </w:r>
      <w:r>
        <w:rPr/>
        <w:t xml:space="preserve"> принявший их уполномоченный сотрудник ПДН фиксирует сведения в учетной форме</w:t>
      </w:r>
      <w:r>
        <w:rPr>
          <w:rStyle w:val="Style11"/>
        </w:rPr>
        <w:footnoteReference w:id="56"/>
      </w:r>
      <w:r>
        <w:rPr/>
        <w:t>, оформляет их рапортом и передает в дежурную часть территориального органа для незамедлительной регистрации в КУСП, докладывает начальнику территориального органа МВД России.</w:t>
      </w:r>
    </w:p>
    <w:p>
      <w:pPr>
        <w:pStyle w:val="Normal"/>
        <w:rPr/>
      </w:pPr>
      <w:r>
        <w:rPr/>
        <w:t>Регистрация в КУСП заявлений (сообщений) о преступлении, об административном правонарушении и о происшествии с участием несовершеннолетних, в том числе поступивших в электронной форме, осуществляется в дежурных частях территориальных органов круглосуточно, независимо от территории оперативного обслуживания.</w:t>
      </w:r>
    </w:p>
    <w:p>
      <w:pPr>
        <w:pStyle w:val="Normal"/>
        <w:rPr/>
      </w:pPr>
      <w:r>
        <w:rPr/>
        <w:t>Если преступления, административные правонарушения или происшествия не относятся к компетенции органов внутренних дел или произошли на территории обслуживания другого территориального органа МВД России, то все имеющиеся материалы после регистрации в КУСП в соответствии с законодательными и иными нормативными правовыми актами Российской Федерации передаются по подведомственности, по подследственности, по подсудности в суд (по делам частного обвинения) или в иной территориальный орган МВД России по территориальности. Одновременно принимаются необходимые меры по предотвращению или пресечению преступления или административного правонарушения, а равно по сохранению их следов.</w:t>
      </w:r>
    </w:p>
    <w:p>
      <w:pPr>
        <w:pStyle w:val="Normal"/>
        <w:rPr/>
      </w:pPr>
      <w:r>
        <w:rPr/>
        <w:t>При передаче в иной территориальный орган МВД России по территориальности материалы направляются с приложением талона-уведомления (приложение № 4 к Административному регламенту), о чем делается соответствующая отметка в КУСП с указанием даты и исходящего номера сопроводительного письма. Заполненный корешок талона-уведомления остается в дежурной части территориального органа.</w:t>
      </w:r>
    </w:p>
    <w:p>
      <w:pPr>
        <w:pStyle w:val="Normal"/>
        <w:rPr/>
      </w:pPr>
      <w:r>
        <w:rPr/>
        <w:t>Возвращенный в территориальный орган МВД России талон-уведомление о передаче в иной территориальный орган МВД России по территориальности подшивается в специальное дело подразделения делопроизводства с указанием номера ранее направленного материала по журналу исходящей корреспонденции.</w:t>
      </w:r>
    </w:p>
    <w:p>
      <w:pPr>
        <w:pStyle w:val="Normal"/>
        <w:rPr/>
      </w:pPr>
      <w:r>
        <w:rPr/>
        <w:t>При регистрации заявления о преступлении, об административном правонарушении и о происшествии, поступившего в дежурную часть территориального органа, на лицевой стороне (на свободном от текста месте) документа, зарегистрированного в КУСП, в обязательном порядке проставляется штамп о регистрации (приложение № 5 к Административному регламенту). В оттиск штампа оперативный дежурный</w:t>
      </w:r>
      <w:r>
        <w:rPr>
          <w:rStyle w:val="Style11"/>
        </w:rPr>
        <w:footnoteReference w:id="57"/>
      </w:r>
      <w:r>
        <w:rPr/>
        <w:t xml:space="preserve"> вносит регистрационный номер записи в КУСП, дату регистрации, наименование территориального органа МВД России, свои инициалы, фамилию и заверяет указанные сведения своей подписью.</w:t>
      </w:r>
    </w:p>
    <w:p>
      <w:pPr>
        <w:pStyle w:val="Normal"/>
        <w:rPr/>
      </w:pPr>
      <w:r>
        <w:rPr/>
        <w:t>Если заявление о преступлении, об административном правонарушении и о происшествии поступило в территориальный орган МВД России при личном обращении заявителя, то одновременно с их регистрацией в КУСП в дежурной части территориального органа оперативный дежурный оформляет талон-уведомление (приложение № 6 к Административному регламенту) и выдает его заявителю.</w:t>
      </w:r>
    </w:p>
    <w:p>
      <w:pPr>
        <w:pStyle w:val="Normal"/>
        <w:rPr/>
      </w:pPr>
      <w:r>
        <w:rPr/>
        <w:t>Талон состоит из двух частей: талон-корешок и талон-уведомление. Обе части талона имеют одинаковый регистрационный номер. В талоне-корешке указываются: сведения о заявителе, краткое содержание заявления о преступлении, об административном правонарушении и о происшествии, регистрационный номер по КУСП, подпись сотрудника, его принявшего, дата приема. В талоне-уведомлении указываются: сведения о сотруднике, принявшем заявление о преступлении, об административном правонарушении и происшествии, регистрационный номер по КУСП, наименование территориального органа МВД России, адрес и служебный телефон, дата приема и подпись, инициалы и фамилия оперативного дежурного. Заявитель расписывается за получение талона-уведомления на талоне-корешке, проставляет дату и время получения талона-уведомления. Талоны-корешки остаются в дежурной части территориального органа и используются при сверках полноты регистрации заявлений о преступлениях, об административных правонарушениях и о происшествиях, а также при рассмотрении жалоб заявителей на действия сотрудников органов внутренних дел.</w:t>
      </w:r>
    </w:p>
    <w:p>
      <w:pPr>
        <w:pStyle w:val="Normal"/>
        <w:rPr/>
      </w:pPr>
      <w:r>
        <w:rPr/>
        <w:t>При поступлении заявления о преступлении, об административном правонарушении и о происшествии не непосредственно от заявителя, а по почте, телеграфу, информационным системам общего пользования, факсимильным или иным видам связи, от сотрудника органа внутренних дел, а также при поступлении сообщения о преступлении, об административном правонарушении и о происшествии по телефону талонуведомление не оформляется, а в графу 3 КУСП заносится соответствующая отметка.</w:t>
      </w:r>
    </w:p>
    <w:p>
      <w:pPr>
        <w:pStyle w:val="Normal"/>
        <w:rPr/>
      </w:pPr>
      <w:r>
        <w:rPr/>
        <w:t>Персональная ответственность за нарушение правил ведения КУСП и талонов-уведомлений, неполноту регистрации поступившей информации о преступлениях, об административных правонарушениях и о происшествиях возлагается на сотрудников дежурных частей и начальника территориального органа МВД России.</w:t>
      </w:r>
    </w:p>
    <w:p>
      <w:pPr>
        <w:pStyle w:val="Normal"/>
        <w:spacing w:before="0" w:after="30"/>
        <w:ind w:left="0" w:right="0" w:firstLine="230"/>
        <w:rPr>
          <w:i/>
          <w:i/>
        </w:rPr>
      </w:pPr>
      <w:r>
        <w:rPr>
          <w:i/>
        </w:rPr>
        <w:t>Разрешение заявлений (сообщений) о преступлении, об административном правонарушении и о происшествии в отношении несовершеннолетних осуществляется после его регистрации.</w:t>
      </w:r>
    </w:p>
    <w:p>
      <w:pPr>
        <w:pStyle w:val="Normal"/>
        <w:rPr/>
      </w:pPr>
      <w:r>
        <w:rPr/>
        <w:t>При этом оперативный дежурный принимает меры реагирования в порядке, установленном законодательными и иными нормативными правовыми актами РФ, регламентирующими деятельность органов внутренних дел. При наличии зарегистрированного заявления проверку по нему осуществляет сотрудник органа внутренних дел по соответствующему поручению начальника территориального органа МВД России либо его заместителя – начальника полиции (начальника отдела, отделения полиции) или лиц, их замещающих (руководителя территориального органа).</w:t>
      </w:r>
    </w:p>
    <w:p>
      <w:pPr>
        <w:pStyle w:val="Normal"/>
        <w:rPr/>
      </w:pPr>
      <w:r>
        <w:rPr/>
        <w:t>При наличии зарегистрированного сообщения проверку по нему осуществляет сотрудник по соответствующему поручению руководителя территориального органа, а в период его отсутствия – по поручению оперативного дежурного. При этом в графу 6  КУСП заносится соответствующая информация.</w:t>
      </w:r>
    </w:p>
    <w:p>
      <w:pPr>
        <w:pStyle w:val="Normal"/>
        <w:spacing w:before="0" w:after="30"/>
        <w:ind w:left="240" w:right="0" w:hanging="0"/>
        <w:rPr>
          <w:i/>
          <w:i/>
        </w:rPr>
      </w:pPr>
      <w:r>
        <w:rPr>
          <w:i/>
        </w:rPr>
        <w:t>Сотрудником, которому поручено проведение проверки:</w:t>
      </w:r>
    </w:p>
    <w:p>
      <w:pPr>
        <w:pStyle w:val="Normal"/>
        <w:numPr>
          <w:ilvl w:val="0"/>
          <w:numId w:val="34"/>
        </w:numPr>
        <w:rPr>
          <w:rFonts w:ascii="Times New Roman" w:hAnsi="Times New Roman" w:eastAsia="Times New Roman" w:cs="Times New Roman"/>
          <w:color w:val="000000"/>
          <w:sz w:val="20"/>
          <w:szCs w:val="22"/>
          <w:lang w:val="ru-RU" w:eastAsia="ru-RU" w:bidi="ar-SA"/>
        </w:rPr>
      </w:pPr>
      <w:r>
        <w:rPr/>
        <w:t>По заявлению о преступлении с участием несовершеннолетних в случае невыявления признаков данного преступления составляется соответствующий рапорт.</w:t>
      </w:r>
    </w:p>
    <w:p>
      <w:pPr>
        <w:pStyle w:val="Normal"/>
        <w:numPr>
          <w:ilvl w:val="0"/>
          <w:numId w:val="34"/>
        </w:numPr>
        <w:rPr>
          <w:rFonts w:ascii="Times New Roman" w:hAnsi="Times New Roman" w:eastAsia="Times New Roman" w:cs="Times New Roman"/>
          <w:color w:val="000000"/>
          <w:sz w:val="20"/>
          <w:szCs w:val="22"/>
          <w:lang w:val="ru-RU" w:eastAsia="ru-RU" w:bidi="ar-SA"/>
        </w:rPr>
      </w:pPr>
      <w:r>
        <w:rPr/>
        <w:t>По сообщению о преступлении с участием несовершеннолетних :</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в случае выявления признаков данного преступления у лица, сообщившего о нем,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отбирается (составляется) соответствующее заявление о преступлении; в случае отсутствия признаков преступления составляется соответствующий </w:t>
      </w:r>
    </w:p>
    <w:p>
      <w:pPr>
        <w:pStyle w:val="Normal"/>
        <w:ind w:left="5" w:right="0" w:hanging="0"/>
        <w:rPr>
          <w:rFonts w:ascii="Times New Roman" w:hAnsi="Times New Roman" w:eastAsia="Times New Roman" w:cs="Times New Roman"/>
          <w:color w:val="000000"/>
          <w:sz w:val="20"/>
          <w:szCs w:val="22"/>
          <w:lang w:val="ru-RU" w:eastAsia="ru-RU" w:bidi="ar-SA"/>
        </w:rPr>
      </w:pPr>
      <w:r>
        <w:rPr/>
        <w:t>рапорт.</w:t>
      </w:r>
    </w:p>
    <w:p>
      <w:pPr>
        <w:pStyle w:val="Normal"/>
        <w:numPr>
          <w:ilvl w:val="0"/>
          <w:numId w:val="34"/>
        </w:numPr>
        <w:rPr>
          <w:rFonts w:ascii="Times New Roman" w:hAnsi="Times New Roman" w:eastAsia="Times New Roman" w:cs="Times New Roman"/>
          <w:color w:val="000000"/>
          <w:sz w:val="20"/>
          <w:szCs w:val="22"/>
          <w:lang w:val="ru-RU" w:eastAsia="ru-RU" w:bidi="ar-SA"/>
        </w:rPr>
      </w:pPr>
      <w:r>
        <w:rPr/>
        <w:t>По сообщению об административном правонарушении с участием несовершеннолетних в случае выявления или отсутствия поводов к возбуждению дела об административном правонарушении составляется соответствующий рапорт.</w:t>
      </w:r>
    </w:p>
    <w:p>
      <w:pPr>
        <w:pStyle w:val="Normal"/>
        <w:numPr>
          <w:ilvl w:val="0"/>
          <w:numId w:val="34"/>
        </w:numPr>
        <w:rPr>
          <w:rFonts w:ascii="Times New Roman" w:hAnsi="Times New Roman" w:eastAsia="Times New Roman" w:cs="Times New Roman"/>
          <w:color w:val="000000"/>
          <w:sz w:val="20"/>
          <w:szCs w:val="22"/>
          <w:lang w:val="ru-RU" w:eastAsia="ru-RU" w:bidi="ar-SA"/>
        </w:rPr>
      </w:pPr>
      <w:r>
        <w:rPr/>
        <w:t>По заявлению (сообщению) о происшествии с участием несовершеннолетних :</w:t>
      </w:r>
    </w:p>
    <w:p>
      <w:pPr>
        <w:pStyle w:val="Normal"/>
        <w:ind w:left="240" w:right="0" w:hanging="0"/>
        <w:rPr>
          <w:rFonts w:ascii="Times New Roman" w:hAnsi="Times New Roman" w:eastAsia="Times New Roman" w:cs="Times New Roman"/>
          <w:color w:val="000000"/>
          <w:sz w:val="20"/>
          <w:szCs w:val="22"/>
          <w:lang w:val="ru-RU" w:eastAsia="ru-RU" w:bidi="ar-SA"/>
        </w:rPr>
      </w:pPr>
      <w:r>
        <w:rPr/>
        <w:t>в случае выявления признаков преступления у лица, сообщившего о нем, отбирает-</w:t>
      </w:r>
    </w:p>
    <w:p>
      <w:pPr>
        <w:pStyle w:val="Normal"/>
        <w:ind w:left="245" w:right="0" w:hanging="240"/>
        <w:rPr>
          <w:rFonts w:ascii="Times New Roman" w:hAnsi="Times New Roman" w:eastAsia="Times New Roman" w:cs="Times New Roman"/>
          <w:color w:val="000000"/>
          <w:sz w:val="20"/>
          <w:szCs w:val="22"/>
          <w:lang w:val="ru-RU" w:eastAsia="ru-RU" w:bidi="ar-SA"/>
        </w:rPr>
      </w:pPr>
      <w:r>
        <w:rPr/>
        <w:t>ся (составляется) соответствующее заявление о преступлении; в случае выявления поводов к возбуждению дела об административном правона-</w:t>
      </w:r>
    </w:p>
    <w:p>
      <w:pPr>
        <w:pStyle w:val="Normal"/>
        <w:ind w:left="5" w:right="0" w:hanging="0"/>
        <w:rPr>
          <w:rFonts w:ascii="Times New Roman" w:hAnsi="Times New Roman" w:eastAsia="Times New Roman" w:cs="Times New Roman"/>
          <w:color w:val="000000"/>
          <w:sz w:val="20"/>
          <w:szCs w:val="22"/>
          <w:lang w:val="ru-RU" w:eastAsia="ru-RU" w:bidi="ar-SA"/>
        </w:rPr>
      </w:pPr>
      <w:r>
        <w:rPr/>
        <w:t>рушении составляется соответствующий рапорт; в случае неподтверждения поступившей первоначально информации, а именно: отсутствия признаков преступления либо поводов к возбуждению дела об административном правонарушении – составляется соответствующий рапорт.</w:t>
      </w:r>
    </w:p>
    <w:p>
      <w:pPr>
        <w:pStyle w:val="Normal"/>
        <w:rPr/>
      </w:pPr>
      <w:r>
        <w:rPr/>
        <w:t>Сотрудник по прибытии в территориальный орган МВД России незамедлительно докладывает руководителю территориального органа либо в его отсутствие – оперативному дежурному соответствующие документы, полученные (подготовленные) в ходе проверки. Указанные документы приобщаются к ранее зарегистрированному в КУСП заявлению (сообщению) о преступлении, об административном правонарушении и о происшествии, а в графу 4 КУСП вносится соответствующая информация.</w:t>
      </w:r>
    </w:p>
    <w:p>
      <w:pPr>
        <w:pStyle w:val="Normal"/>
        <w:rPr/>
      </w:pPr>
      <w:r>
        <w:rPr/>
        <w:t>По каждому зарегистрированному заявлению о преступлении, об административном правонарушении и о происшествии с участием несовершеннолетних руководитель территориального органа обязан дать письменные указания об их разрешении, которые в дальнейшем определят порядок действий сотрудника полиции.</w:t>
      </w:r>
    </w:p>
    <w:p>
      <w:pPr>
        <w:pStyle w:val="Normal"/>
        <w:rPr/>
      </w:pPr>
      <w:r>
        <w:rPr/>
        <w:t>В случае выявления признаков преступления при рассмотрении заявления (сообщения) об административном правонарушении либо происшествии с участием несовершеннолетних сотрудник ПДН обязан незамедлительно подготовить соответствующий рапорт для доклада руководителю территориального органа и регистрации в КУСП. За надлежащую реализацию указанных мероприятий исполнитель несет персональную ответственность.</w:t>
      </w:r>
    </w:p>
    <w:p>
      <w:pPr>
        <w:pStyle w:val="Normal"/>
        <w:rPr/>
      </w:pPr>
      <w:r>
        <w:rPr>
          <w:i/>
        </w:rPr>
        <w:t>Заявления (сообщения) о преступлении подлежат проверке в порядке, предусмотренном УПК.</w:t>
      </w:r>
      <w:r>
        <w:rPr/>
        <w:t xml:space="preserve"> По результатам рассмотрения заявления о преступлении органом дознания, дознавателем, следователем, руководителем следственного органа в пределах своей компетенции принимается одно из следующих решений:</w:t>
      </w:r>
    </w:p>
    <w:p>
      <w:pPr>
        <w:pStyle w:val="Normal"/>
        <w:numPr>
          <w:ilvl w:val="0"/>
          <w:numId w:val="35"/>
        </w:numPr>
        <w:rPr>
          <w:rFonts w:ascii="Times New Roman" w:hAnsi="Times New Roman" w:eastAsia="Times New Roman" w:cs="Times New Roman"/>
          <w:color w:val="000000"/>
          <w:sz w:val="20"/>
          <w:szCs w:val="22"/>
          <w:lang w:val="ru-RU" w:eastAsia="ru-RU" w:bidi="ar-SA"/>
        </w:rPr>
      </w:pPr>
      <w:r>
        <w:rPr/>
        <w:t>О возбуждении уголовного дела.</w:t>
      </w:r>
    </w:p>
    <w:p>
      <w:pPr>
        <w:pStyle w:val="Normal"/>
        <w:numPr>
          <w:ilvl w:val="0"/>
          <w:numId w:val="35"/>
        </w:numPr>
        <w:rPr>
          <w:rFonts w:ascii="Times New Roman" w:hAnsi="Times New Roman" w:eastAsia="Times New Roman" w:cs="Times New Roman"/>
          <w:color w:val="000000"/>
          <w:sz w:val="20"/>
          <w:szCs w:val="22"/>
          <w:lang w:val="ru-RU" w:eastAsia="ru-RU" w:bidi="ar-SA"/>
        </w:rPr>
      </w:pPr>
      <w:r>
        <w:rPr/>
        <w:t>Об отказе в возбуждении уголовного дела.</w:t>
      </w:r>
    </w:p>
    <w:p>
      <w:pPr>
        <w:pStyle w:val="Normal"/>
        <w:numPr>
          <w:ilvl w:val="0"/>
          <w:numId w:val="35"/>
        </w:numPr>
        <w:rPr>
          <w:rFonts w:ascii="Times New Roman" w:hAnsi="Times New Roman" w:eastAsia="Times New Roman" w:cs="Times New Roman"/>
          <w:color w:val="000000"/>
          <w:sz w:val="20"/>
          <w:szCs w:val="22"/>
          <w:lang w:val="ru-RU" w:eastAsia="ru-RU" w:bidi="ar-SA"/>
        </w:rPr>
      </w:pPr>
      <w:r>
        <w:rPr/>
        <w:t>О передаче по подследственности или по подсудности в суд по делам частного обвинения.</w:t>
      </w:r>
    </w:p>
    <w:p>
      <w:pPr>
        <w:pStyle w:val="Normal"/>
        <w:rPr/>
      </w:pPr>
      <w:r>
        <w:rPr/>
        <w:t>Материалы, по которым вынесены постановления об отказе в возбуждении уголовного дела, незамедлительно регистрируются в специальном журнале («Журнал учета материалов, по которым вынесены постановления об отказе в возбуждении уголовного дела»), который ведется в территориальных органах МВД России сотрудником отдела (отделения, группы) анализа, планирования и контроля или лицом, исполняющим его обязанности. Материалу присваивается двойной номер (через дробь): очередной порядковый номер по журналу учета материалов, по которым вынесены постановления об отказе в возбуждении уголовного дела/номер по КУСП.</w:t>
      </w:r>
    </w:p>
    <w:p>
      <w:pPr>
        <w:pStyle w:val="Normal"/>
        <w:rPr/>
      </w:pPr>
      <w:r>
        <w:rPr/>
        <w:t>Материалы проверки и копия постановления об отказе в возбуждении уголовного дела в течение 24 часов с момента его вынесения направляются прокурору для проверки обоснованности и законности его вынесения. Копия постановления об отказе в возбуждении уголовного дела в течение 24 часов с момента его вынесения направляется заявителю. При этом заявителю разъясняются его право обжаловать данное постановление и порядок обжалования.</w:t>
      </w:r>
    </w:p>
    <w:p>
      <w:pPr>
        <w:pStyle w:val="Normal"/>
        <w:rPr/>
      </w:pPr>
      <w:r>
        <w:rPr/>
        <w:t>При отмене прокурором незаконных постановлений об отказе в возбуждении уголовных дел материалы, возвращенные для проведения дополнительной проверки, незамедлительно регистрируются в журнале учета материалов об отказе в возбуждении уголовного дела, возвращенных для проведения дополнительной проверки, ведение которого в территориальном органе МВД России осуществляется сотрудником отдела (отделения, группы) анализа, планирования и контроля или лицом, исполняющим его обязанности.</w:t>
      </w:r>
    </w:p>
    <w:p>
      <w:pPr>
        <w:pStyle w:val="Normal"/>
        <w:rPr/>
      </w:pPr>
      <w:r>
        <w:rPr/>
        <w:t>Зарегистрированные материалы докладываются руководителю территориального органа. В резолюции по материалу об отказе в возбуждении уголовного дела, возвращенному для проведения дополнительной проверки, руководитель территориального органа в письменном виде определяет исполнителя и сроки проведения дополнительной проверки с учетом сроков, определенных прокурором.</w:t>
      </w:r>
    </w:p>
    <w:p>
      <w:pPr>
        <w:pStyle w:val="Normal"/>
        <w:spacing w:before="0" w:after="30"/>
        <w:ind w:left="0" w:right="0" w:firstLine="230"/>
        <w:rPr>
          <w:i/>
          <w:i/>
        </w:rPr>
      </w:pPr>
      <w:r>
        <w:rPr>
          <w:i/>
        </w:rPr>
        <w:t>Заявления (сообщения) об административных правонарушениях подлежат рассмотрению в порядке, предусмотренном законодательством Российской Федерации об административных правонарушениях.</w:t>
      </w:r>
    </w:p>
    <w:p>
      <w:pPr>
        <w:pStyle w:val="Normal"/>
        <w:rPr/>
      </w:pPr>
      <w:r>
        <w:rPr/>
        <w:t>По результатам рассмотрения заявления об административном правонарушении с участием несовершеннолетних сотрудником ПДН либо должностным лицом, уполномоченным составлять протоколы об административных правонарушениях, в пределах своей компетенции принимается одно из следующих решений:</w:t>
      </w:r>
    </w:p>
    <w:p>
      <w:pPr>
        <w:pStyle w:val="Normal"/>
        <w:numPr>
          <w:ilvl w:val="0"/>
          <w:numId w:val="36"/>
        </w:numPr>
        <w:rPr>
          <w:rFonts w:ascii="Times New Roman" w:hAnsi="Times New Roman" w:eastAsia="Times New Roman" w:cs="Times New Roman"/>
          <w:color w:val="000000"/>
          <w:sz w:val="20"/>
          <w:szCs w:val="22"/>
          <w:lang w:val="ru-RU" w:eastAsia="ru-RU" w:bidi="ar-SA"/>
        </w:rPr>
      </w:pPr>
      <w:r>
        <w:rPr/>
        <w:t>О возбуждении дела об административном правонарушении.</w:t>
      </w:r>
    </w:p>
    <w:p>
      <w:pPr>
        <w:pStyle w:val="Normal"/>
        <w:numPr>
          <w:ilvl w:val="0"/>
          <w:numId w:val="36"/>
        </w:numPr>
        <w:rPr>
          <w:rFonts w:ascii="Times New Roman" w:hAnsi="Times New Roman" w:eastAsia="Times New Roman" w:cs="Times New Roman"/>
          <w:color w:val="000000"/>
          <w:sz w:val="20"/>
          <w:szCs w:val="22"/>
          <w:lang w:val="ru-RU" w:eastAsia="ru-RU" w:bidi="ar-SA"/>
        </w:rPr>
      </w:pPr>
      <w:r>
        <w:rPr/>
        <w:t>О вынесении определения об отказе в возбуждении дела об административном правонарушении.</w:t>
      </w:r>
    </w:p>
    <w:p>
      <w:pPr>
        <w:pStyle w:val="Normal"/>
        <w:numPr>
          <w:ilvl w:val="0"/>
          <w:numId w:val="36"/>
        </w:numPr>
        <w:rPr>
          <w:rFonts w:ascii="Times New Roman" w:hAnsi="Times New Roman" w:eastAsia="Times New Roman" w:cs="Times New Roman"/>
          <w:color w:val="000000"/>
          <w:sz w:val="20"/>
          <w:szCs w:val="22"/>
          <w:lang w:val="ru-RU" w:eastAsia="ru-RU" w:bidi="ar-SA"/>
        </w:rPr>
      </w:pPr>
      <w:r>
        <w:rPr/>
        <w:t>О передаче материалов на рассмотрение по подведомственности.</w:t>
      </w:r>
    </w:p>
    <w:p>
      <w:pPr>
        <w:pStyle w:val="Normal"/>
        <w:rPr/>
      </w:pPr>
      <w:r>
        <w:rPr/>
        <w:t>Материалы, по которым принято решение о начале производства по делу об административном правонарушении, регистрируются в журнале учета дел об административных правонарушениях. Ведение и хранение указанных журналов возлагается руководителем территориального органа на сотрудников отделов, отделений (групп) по исполнению административного законодательства.</w:t>
      </w:r>
    </w:p>
    <w:p>
      <w:pPr>
        <w:pStyle w:val="Normal"/>
        <w:spacing w:before="0" w:after="30"/>
        <w:ind w:left="0" w:right="0" w:firstLine="230"/>
        <w:rPr/>
      </w:pPr>
      <w:r>
        <w:rPr>
          <w:i/>
        </w:rPr>
        <w:t>Письменные обращения заявителей, поступившие в дежурную часть территориального органа, которые подлежат рассмотрению в соответствии с нормативными правовыми актами, регламентирующими работу с обращениями граждан в системе МВД России</w:t>
      </w:r>
      <w:r>
        <w:rPr/>
        <w:t>, по резолюции руководителя территориального органа передаются в подразделение делопроизводства. В КУСП вносится регистрационный номер учетной формы подразделения делопроизводства и дата перерегистрации.</w:t>
      </w:r>
    </w:p>
    <w:p>
      <w:pPr>
        <w:pStyle w:val="Normal"/>
        <w:rPr/>
      </w:pPr>
      <w:r>
        <w:rPr/>
        <w:t>Если по результатам рассмотрения заявления (сообщения) о происшествии признаки преступления, административного правонарушения не установлены, то сотрудником органов внутренних дел составляется рапорт на имя руководителя территориального органа о результатах проведенной проверки. Руководитель территориального органа принимает решение о приобщении материалов проверки в специальное номенклатурное дело (приложение № 9 к Административному регламенту).</w:t>
      </w:r>
    </w:p>
    <w:p>
      <w:pPr>
        <w:pStyle w:val="Normal"/>
        <w:rPr/>
      </w:pPr>
      <w:r>
        <w:rPr/>
        <w:t>Если по одному и тому же преступлению, административному правонарушению или происшествию из разных источников поступило два и более заявления (сообщения), то в случае подтверждения в результате проверки этого факта все имеющиеся материалы по решению руководителя территориального органа приобщаются к первому зарегистрированному заявлению (сообщению).</w:t>
      </w:r>
    </w:p>
    <w:p>
      <w:pPr>
        <w:pStyle w:val="Normal"/>
        <w:rPr/>
      </w:pPr>
      <w:r>
        <w:rPr/>
        <w:t>Сотрудники территориального органа МВД России, проводившие проверку по заявлению (сообщению) о преступлении, об административном правонарушении и о происшествии, должны в течение 24 часов с момента принятия решения проинформировать оперативного дежурного о результатах рассмотрения для обеспечения своевременного внесения необходимых сведений в графу 9 КУСП. При этом сотрудник, проводивший проверку, обязан предоставить оперативному дежурному надлежащим образом оформленное решение.</w:t>
      </w:r>
    </w:p>
    <w:p>
      <w:pPr>
        <w:pStyle w:val="Normal"/>
        <w:rPr/>
      </w:pPr>
      <w:r>
        <w:rPr/>
        <w:t>Информация о решении по заявлению (сообщению) о преступлении, об административном правонарушении и о происшествии в течение 24 часов с момента его принятия направляется заявителю, о чем делается соответствующая отметка в КУСП с указанием даты и исходящего номера сопроводительного письма, а также способа информирования (нарочным под расписку, почтой, факсимильным или электронным видом связи). При этом заявителю разъясняется его право обжаловать данное решение и порядок его обжалования.</w:t>
      </w:r>
    </w:p>
    <w:p>
      <w:pPr>
        <w:pStyle w:val="Normal"/>
        <w:rPr/>
      </w:pPr>
      <w:r>
        <w:rPr/>
        <w:t>Информация о принятом решении по заявлению о преступлении, об административном правонарушении и о происшествии, поступившая в форме электронного документа, направляется в форме электронного документа по указанному адресу электронной почты, в письменной форме по указанному почтовому адресу, а по заявлению, поступившему через Единый портал, направляется с использованием информационной системы в личный кабинет заявителя, созданного на указанном портале. О передаче заявления (сообщения) о преступлении, об административном правонарушении и о происшествии по подведомственности, по подследственности, по подсудности в суд (по делам частного обвинения) или в иной территориальный орган МВД России по территориальности заявитель информируется письменно или получает сообщение в личный кабинет, расположенный на Едином портале, в течение 24 часов с момента принятия решения. При этом заявителю разъясняются его право обжаловать данное решение и порядок его обжалования.</w:t>
      </w:r>
    </w:p>
    <w:p>
      <w:pPr>
        <w:pStyle w:val="Normal"/>
        <w:rPr/>
      </w:pPr>
      <w:r>
        <w:rPr/>
        <w:t>Следует также отметить, что одним из наиболее эффективных средств контроля, осуществляемого руководителем ПДН территориального органа МВД России на межрегиональном и районном уровнях, за организацией работы по профилактике правонарушений несовершеннолетних, – является четкое соблюдение установленного пунктом 22.3 вышеупомянутой Инструкции порядка ведения журнала учета преступлений, совершенных несовершеннолетними на территории обслуживания территориального органа МВД России, и лиц, их совершивших (приложение 9 к Инструкции). Журнал ведется не более 3 лет, после чего хранится в подразделении делопроизводства и режима в течение 2 лет, а затем уничтожается в соответствии с установленным в органах внутренних дел порядком делопроизводства.</w:t>
      </w:r>
    </w:p>
    <w:p>
      <w:pPr>
        <w:pStyle w:val="Normal"/>
        <w:rPr/>
      </w:pPr>
      <w:r>
        <w:rPr/>
        <w:t>Сотрудники ПДН обязаны обеспечивать четкое и своевременное выявление несовершеннолетних правонарушителей, родителей или иных законных представителей, отрицательно влияющих на детей, путем изучения и анализа сведений, содержащихся в подобного рода учетах, материалах о привлечении правонарушителей к административной и иной ответственности, материалах об отказе в возбуждении уголовных дел, их прекращении, КУСП, книге учета лиц, доставленных в дежурную часть территориального органа МВД России, а также поступившей в ПДН информации из других подразделений территориального органа МВД России и иных органов и учреждений системы профилактики безнадзорности и правонарушений несовершеннолетних.</w:t>
      </w:r>
    </w:p>
    <w:p>
      <w:pPr>
        <w:pStyle w:val="Normal"/>
        <w:spacing w:before="0" w:after="313"/>
        <w:rPr>
          <w:rFonts w:ascii="Times New Roman" w:hAnsi="Times New Roman" w:eastAsia="Times New Roman" w:cs="Times New Roman"/>
          <w:color w:val="000000"/>
          <w:sz w:val="20"/>
          <w:szCs w:val="22"/>
          <w:lang w:val="ru-RU" w:eastAsia="ru-RU" w:bidi="ar-SA"/>
        </w:rPr>
      </w:pPr>
      <w:r>
        <w:rPr/>
        <w:t>Таким образом, деятельность инспектора по делам несовершеннолетних по рассмотрению обращений, заявлений и сообщений о преступлениях, об административных правонарушениях, касающихся несовершеннолетних, является одной из обязанностей инспектора ПДН, поэтому каждое должностное лицо ПДН должно знать порядок и сроки приема и рассмотрения этой информации, поступающей в территориальный орган МВД России. Это позволит своевременно и правильно принять соответствующие меры  по предупреждению правонарушений несовершеннолетних, по защите законных прав и интересов граждан. Необходимо помнить, что нарушение процессуальных сроков рассмотрения заявлений, предложений, жалоб граждан и сообщений о преступлениях является грубейшим нарушением законности.</w:t>
      </w:r>
    </w:p>
    <w:p>
      <w:pPr>
        <w:pStyle w:val="Normal"/>
        <w:spacing w:lineRule="atLeast" w:line="100" w:before="0" w:after="81"/>
        <w:ind w:left="10" w:right="0" w:hanging="10"/>
        <w:jc w:val="center"/>
        <w:rPr/>
      </w:pPr>
      <w:r>
        <w:rPr/>
        <w:t>П</w:t>
      </w:r>
      <w:r>
        <w:rPr>
          <w:sz w:val="14"/>
        </w:rPr>
        <w:t>РАКТИЧЕСКИЙ</w:t>
      </w:r>
      <w:r>
        <w:rPr/>
        <w:t xml:space="preserve"> </w:t>
      </w:r>
      <w:r>
        <w:rPr>
          <w:sz w:val="14"/>
        </w:rPr>
        <w:t>КОММЕНТАРИЙ</w:t>
      </w:r>
      <w:r>
        <w:rPr/>
        <w:t xml:space="preserve"> </w:t>
      </w:r>
      <w:r>
        <w:rPr>
          <w:sz w:val="14"/>
        </w:rPr>
        <w:t>К</w:t>
      </w:r>
      <w:r>
        <w:rPr/>
        <w:t xml:space="preserve"> </w:t>
      </w:r>
      <w:r>
        <w:rPr>
          <w:sz w:val="14"/>
        </w:rPr>
        <w:t>БЛАНКАМ</w:t>
      </w:r>
      <w:r>
        <w:rPr/>
        <w:t xml:space="preserve"> </w:t>
      </w:r>
      <w:r>
        <w:rPr>
          <w:sz w:val="14"/>
        </w:rPr>
        <w:t>ПРОЦЕССУАЛЬНЫХ</w:t>
      </w:r>
      <w:r>
        <w:rPr/>
        <w:t xml:space="preserve"> </w:t>
      </w:r>
      <w:r>
        <w:rPr>
          <w:sz w:val="14"/>
        </w:rPr>
        <w:t>ДОКУМЕНТОВ</w:t>
      </w:r>
      <w:r>
        <w:rPr/>
        <w:t xml:space="preserve"> </w:t>
      </w:r>
    </w:p>
    <w:p>
      <w:pPr>
        <w:pStyle w:val="Normal"/>
        <w:spacing w:lineRule="atLeast" w:line="100" w:before="0" w:after="281"/>
        <w:ind w:left="10" w:right="0" w:hanging="10"/>
        <w:jc w:val="center"/>
        <w:rPr/>
      </w:pPr>
      <w:r>
        <w:rPr/>
        <w:t>У</w:t>
      </w:r>
      <w:r>
        <w:rPr>
          <w:sz w:val="14"/>
        </w:rPr>
        <w:t>ГОЛОВНО</w:t>
      </w:r>
      <w:r>
        <w:rPr/>
        <w:t>-</w:t>
      </w:r>
      <w:r>
        <w:rPr>
          <w:sz w:val="14"/>
        </w:rPr>
        <w:t>ПРОЦЕССУАЛЬНОГО</w:t>
      </w:r>
      <w:r>
        <w:rPr/>
        <w:t xml:space="preserve"> </w:t>
      </w:r>
      <w:r>
        <w:rPr>
          <w:sz w:val="14"/>
        </w:rPr>
        <w:t>КОДЕКСА</w:t>
      </w:r>
      <w:r>
        <w:rPr/>
        <w:t xml:space="preserve"> РФ</w:t>
      </w:r>
      <w:r>
        <w:rPr>
          <w:rStyle w:val="Style11"/>
        </w:rPr>
        <w:footnoteReference w:id="58"/>
      </w:r>
    </w:p>
    <w:p>
      <w:pPr>
        <w:pStyle w:val="Normal"/>
        <w:rPr/>
      </w:pPr>
      <w:r>
        <w:rPr/>
        <w:t>Протокол о принятии устного заявления о преступлении должен быть составлен при любом обращении в полномочный орган с устным сообщением о преступлении. Юридическим основанием данного вида протокола является требование ч. 3 ст. 141 УПК РФ (приложение 11). Судья, орган дознания, следователь и прокурор не вправе отказать в приеме заявления или сообщения о преступных фактах по мотивам недостаточности сообщаемых данных или обращения не по принадлежности. Если устное сообщение о преступлении сделано при производстве какого-либо следственного действия, оно должно быть отражено в протоколе этого следственного действия, и отдельный протокол в порядке, предусмотренном комментируемым приложением, не составляется. Аналогичным образом обязан поступить судья, внеся сообщение в протокол судебного заседания, если устное заявление о преступлении поступает в процессе судебного разбирательства. Во всех остальных случаях составляется указанный протокол.</w:t>
      </w:r>
    </w:p>
    <w:p>
      <w:pPr>
        <w:pStyle w:val="Normal"/>
        <w:rPr/>
      </w:pPr>
      <w:r>
        <w:rPr/>
        <w:t>Форма протокола о принятии устного заявления о преступлении достаточно проста, она требует лишь обязательного заполнения всех предусмотренных в ней граф. При этом важное значение имеет заполнение графы о предъявленном документе, удостоверяющем личность заявителя. Таким документом может быть паспорт, удостоверение личности офицера, иной приравненный к ним официальный документ, но не удостоверение на право вождения автомобиля, пенсионное либо ведомственное служебное удостоверение или служебный пропуск.</w:t>
      </w:r>
    </w:p>
    <w:p>
      <w:pPr>
        <w:pStyle w:val="Normal"/>
        <w:rPr/>
      </w:pPr>
      <w:r>
        <w:rPr/>
        <w:t>Согласно п. 6 ст. 141 УПК РФ заявитель должен быть предупрежден под роспись в протоколе об уголовной ответственности за заведомо ложный донос в соответствии со ст. 306 УК РФ. При этом лицо, принимающее заявление, обязано ознакомить заявителя с содержанием указанной статьи УК РФ.</w:t>
      </w:r>
    </w:p>
    <w:p>
      <w:pPr>
        <w:pStyle w:val="Normal"/>
        <w:rPr/>
      </w:pPr>
      <w:r>
        <w:rPr/>
        <w:t>В силу п. 1 ч. 1 ст. 140 УПК РФ заявление о преступлении является поводом для возбуждения уголовного дела. Однако необходимо иметь в виду, что не может служить таким поводом анонимное заявление, даже если в нем содержатся конкретные сведения о преступном факте. Между тем в зависимости от серьезности анонимного сообщения оно может быть проверено соответствующим органом, и уже на основании проверки должен быть составлен рапорт об обнаружении признаков преступления. В таком случае поводом к возбуждению уголовного дела будет являться не анонимное сообщение, а рапорт об обнаружении признаков преступления.</w:t>
      </w:r>
    </w:p>
    <w:p>
      <w:pPr>
        <w:pStyle w:val="Normal"/>
        <w:rPr/>
      </w:pPr>
      <w:r>
        <w:rPr/>
        <w:t>В комментируемом приложении определена четкая форма рапорта и установлены рамки его процессуального содержания. Иными словами, рапорт подается с единственной целью: отобразить обнаружение признаков преступления.</w:t>
      </w:r>
    </w:p>
    <w:p>
      <w:pPr>
        <w:pStyle w:val="Normal"/>
        <w:rPr/>
      </w:pPr>
      <w:r>
        <w:rPr/>
        <w:t>Правовым основанием подачи рапорта является требование ст. 143 УПК РФ, которая обязывает отражать в этом документе сообщение о совершенном или готовящемся преступлении, полученное из иных источников информации, чем указанные в ст.ст. 141 и 142 УПК РФ. Перечисленные в указанных статьях ограничительные требования действуют не в полном объеме. Так, в п. 5 ст. 141 УПК РФ предусмотрено, что в случае, когда заявитель не может лично присутствовать при составлении протокола (заявления о совершенном преступлении), его заявление оформляется в порядке, установленном ст. 143 УПК РФ, то есть посредством рапорта.</w:t>
      </w:r>
    </w:p>
    <w:p>
      <w:pPr>
        <w:pStyle w:val="Normal"/>
        <w:rPr/>
      </w:pPr>
      <w:r>
        <w:rPr/>
        <w:t>Согласно приложению в рапорте в обязательном порядке должны быть указаны обстоятельства совершенного деяния и источник получения информации об этом. В связи с приведенными требованиями закона возникает вопрос, обязан ли сотрудник, составляющий рапорт, разбираться в уголовном праве и четко излагать в документе признаки обнаруженного преступления. На этот вопрос может быть только один ответ – обязан. И такую обязанность возлагает на него Кодекс, ибо отражение иной информации, кроме определенной законом, в данном процессуальном документе не предусматривается.</w:t>
      </w:r>
    </w:p>
    <w:p>
      <w:pPr>
        <w:pStyle w:val="Normal"/>
        <w:rPr/>
      </w:pPr>
      <w:r>
        <w:rPr/>
        <w:t>Несомненно, подготовка этого документа потребует определенной юридической компетентности и пунктуальности во избежание исключения данного документа из доказательственной базы по уголовному делу либо во избежание подачи рапорта по правонарушению, не содержащему в себе признаков преступления (об административном проступке, гражданско-правовом споре и пр.). Помимо указания на признаки преступления, в рапорте должны быть четко названы источники (источник) полученного сообщения о преступлении (по телефону, факсимильной связи, от очевидца-свидетеля и пр.). Помимо этого, закон предъявляет к рапорту еще ряд требований.</w:t>
      </w:r>
    </w:p>
    <w:p>
      <w:pPr>
        <w:pStyle w:val="Normal"/>
        <w:rPr/>
      </w:pPr>
      <w:r>
        <w:rPr/>
        <w:t>Рапорт подается на имя прокурора, руководителя органа предварительного следствия или дознания. В ст. 5 УПК РФ дано понятие указанных адресатов. Обязывая адресовать рапорты об обнаружении признаков преступления конкретным, четко установленным законом лицам, установленная форма рапорта не дает никаких альтернатив на указание иных адресатов. Когда речь заходит о необходимости направления рапорта в следственный орган, адресовать его следует руководителю этого следственного органа. Как правило, это начальники следственных комитетов, управлений, частей соответствующего органа исполнительной власти, наделенного правом на производство предварительного следствия, или соответствующей прокуратуры. Рапорт подписывается лицом, получившим сообщение. При этом должны быть указаны его должность, звание, фамилия и инициалы, дата составления документа. Учитывая большое процессуальное значение рапорта об обнаружении признаков преступления и во избежание ошибок при его составлении, рапорт должны заполнять наиболее подготовленные и опытные сотрудники.</w:t>
      </w:r>
    </w:p>
    <w:p>
      <w:pPr>
        <w:pStyle w:val="Normal"/>
        <w:rPr/>
      </w:pPr>
      <w:r>
        <w:rPr/>
        <w:t>По смыслу закона никакие приложения к рапорту не предусмотрены. Однако сам рапорт может отражать в себе результат проведенной оперативной (немедленной) проверки сигнала о преступлении. Например, путем выезда на место преступления для проверки подлинности анонимного телефонного сообщения, полученного из иных источников, чем указанные в ст.ст. 141, 142 УПК РФ. И тогда эти материалы с отдельной препроводительной также направляются адресату рапорта, поскольку они указаны в данном процессуальном документе в качестве источников полученной информации о преступлении. Информация, полученная органом дознания или следственным органом из рапорта об обнаружении признаков преступления, в соответствии с п. 3 ч. 1 ст. 140 УПК РФ является одним из предусмотренных законом поводов для возбуждения уголовного дела.</w:t>
      </w:r>
    </w:p>
    <w:p>
      <w:pPr>
        <w:pStyle w:val="Normal"/>
        <w:spacing w:before="0" w:after="387"/>
        <w:rPr>
          <w:rFonts w:ascii="Times New Roman" w:hAnsi="Times New Roman" w:eastAsia="Times New Roman" w:cs="Times New Roman"/>
          <w:color w:val="000000"/>
          <w:sz w:val="20"/>
          <w:szCs w:val="22"/>
          <w:lang w:val="ru-RU" w:eastAsia="ru-RU" w:bidi="ar-SA"/>
        </w:rPr>
      </w:pPr>
      <w:r>
        <w:rPr/>
        <w:t>Таким образом, деятельность инспектора по делам несовершеннолетних по рассмотрению обращений, заявлений и сообщений о преступлениях, об административных правонарушениях, касающихся несовершеннолетних, является одной из обязанностей инспектора ПДН, поэтому каждое должностное лицо ПДН должно знать порядок и сроки приема и рассмотрения этой информации, поступающей в территориальный орган МВД России. Это позволит своевременно и правильно принять соответствующие меры  по предупреждению правонарушений несовершеннолетних, по защите законных прав и интересов граждан. Необходимо помнить, что нарушение процессуальных сроков рассмотрения заявлений, предложений, жалоб граждан и сообщений о преступлениях является грубейшим нарушением законности.</w:t>
      </w:r>
    </w:p>
    <w:p>
      <w:pPr>
        <w:pStyle w:val="Normal"/>
        <w:spacing w:lineRule="atLeast" w:line="100" w:before="0" w:after="160"/>
        <w:ind w:left="55" w:right="0" w:hanging="10"/>
        <w:jc w:val="center"/>
        <w:rPr>
          <w:b/>
          <w:b/>
          <w:sz w:val="24"/>
        </w:rPr>
      </w:pPr>
      <w:r>
        <w:rPr>
          <w:b/>
          <w:sz w:val="24"/>
        </w:rPr>
        <w:t>§ 2. Деятельность инспектора ПДН по выявлению несовершеннолетних, объявленных в розыск, и исполнению поручений должностного лица органов предварительного расследования при расследовании уголовного дела с участием несовершеннолетнего</w:t>
      </w:r>
    </w:p>
    <w:p>
      <w:pPr>
        <w:pStyle w:val="Normal"/>
        <w:rPr/>
      </w:pPr>
      <w:r>
        <w:rPr/>
        <w:t xml:space="preserve">Проблема пропажи детей на территории Российской Федерации остается одной из самых актуальных и острых в ряду иных проблем, связанных с соблюдением и защитой прав и интересов несовершеннолетних. </w:t>
      </w:r>
    </w:p>
    <w:p>
      <w:pPr>
        <w:pStyle w:val="Normal"/>
        <w:rPr/>
      </w:pPr>
      <w:r>
        <w:rPr/>
        <w:t>В соответствии с п. 12 ч. 1 ст. 12 Федерального закона от 7 февраля 2011 г. № 3-ФЗ «О полиции» на полицию возложены обязанности осуществлять розыск несовершеннолетних, самовольно ушедших из семей, специализированных учреждений для несовершеннолетних, нуждающихся в социальной реабилитации, специальн ых учебно-воспитательных учреждений закрытого типа органа управления образованием.</w:t>
      </w:r>
    </w:p>
    <w:p>
      <w:pPr>
        <w:pStyle w:val="Normal"/>
        <w:rPr/>
      </w:pPr>
      <w:r>
        <w:rPr/>
        <w:t>Не может не вызывать тревоги тот факт, что около 1/3 от общего остатка неразысканных лиц, пропавших без вести, составляют несовершеннолетние, самовольно ушедшие из дома или специализированных детских учреждений. Подавляющее число несовершеннолетних, находящихся в розыске, ведут бродячий образ жизни, живут у посторонних людей либо в подвалах, заброшенных зданиях, на вокзалах, ведут асоциальный образ жизни и как следствие – совершают преступление либо сами становятся жертвами преступлений.</w:t>
      </w:r>
    </w:p>
    <w:p>
      <w:pPr>
        <w:pStyle w:val="Normal"/>
        <w:rPr/>
      </w:pPr>
      <w:r>
        <w:rPr/>
        <w:t xml:space="preserve">Большая часть несовершеннолетних в силу различных обстоятельств, психологических особенностей развития самостоятельно покидает родительские дома, учебновоспитательные заведения, интернаты и детские дома. </w:t>
      </w:r>
    </w:p>
    <w:p>
      <w:pPr>
        <w:pStyle w:val="Normal"/>
        <w:rPr/>
      </w:pPr>
      <w:r>
        <w:rPr/>
        <w:t>В этой связи органы внутренних дел в целом и подразделения по делам несовершеннолетних в частности должны изучать причины такого поведения и принимать меры к их устранению. Практика свидетельствует о том, что наиболее часто к самовольному уходу детей и подростков подталкивают: конфликты между родителями и детьми в семье; конфликты детей с учителями в школе;</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черствость, бездушие и казенщина в учебно-воспитательных учреждениях, конфлик-</w:t>
      </w:r>
    </w:p>
    <w:p>
      <w:pPr>
        <w:pStyle w:val="Normal"/>
        <w:ind w:left="245" w:right="2860" w:hanging="240"/>
        <w:rPr>
          <w:rFonts w:ascii="Times New Roman" w:hAnsi="Times New Roman" w:eastAsia="Times New Roman" w:cs="Times New Roman"/>
          <w:color w:val="000000"/>
          <w:sz w:val="20"/>
          <w:szCs w:val="22"/>
          <w:lang w:val="ru-RU" w:eastAsia="ru-RU" w:bidi="ar-SA"/>
        </w:rPr>
      </w:pPr>
      <w:r>
        <w:rPr/>
        <w:t>ты со сверстниками; отклонения в психическом развитии ребенка; криминальная направленность личности подростка;</w:t>
      </w:r>
    </w:p>
    <w:p>
      <w:pPr>
        <w:pStyle w:val="Normal"/>
        <w:rPr/>
      </w:pPr>
      <w:r>
        <w:rPr/>
        <w:t>любовь к родителям, с которыми несовершеннолетний разлучен по разным причинам (в основном из-за лишения родительских прав), и стремление к ним вернуться; безнадзорность со стороны родителей;</w:t>
      </w:r>
    </w:p>
    <w:p>
      <w:pPr>
        <w:pStyle w:val="Normal"/>
        <w:spacing w:lineRule="atLeast" w:line="100"/>
        <w:ind w:left="250" w:right="1134" w:hanging="10"/>
        <w:jc w:val="left"/>
        <w:rPr>
          <w:rFonts w:ascii="Times New Roman" w:hAnsi="Times New Roman" w:eastAsia="Times New Roman" w:cs="Times New Roman"/>
          <w:color w:val="000000"/>
          <w:sz w:val="20"/>
          <w:szCs w:val="22"/>
          <w:lang w:val="ru-RU" w:eastAsia="ru-RU" w:bidi="ar-SA"/>
        </w:rPr>
      </w:pPr>
      <w:r>
        <w:rPr/>
        <w:t>сложности в трудоустройстве и общественно – полезной деятельности; неудовлетворительная организация досуга; воздействие различного рода неформальных объединений и сект.</w:t>
      </w:r>
    </w:p>
    <w:p>
      <w:pPr>
        <w:pStyle w:val="Normal"/>
        <w:rPr/>
      </w:pPr>
      <w:r>
        <w:rPr/>
        <w:t>Ряд перечисленных причин самовольного ухода несовершеннолетних из дома и учебно-воспитательных учреждений может быть устранен силами органов внутренних дел, однако в некоторых случаях необходимо обращение в компетентные органы.</w:t>
      </w:r>
    </w:p>
    <w:p>
      <w:pPr>
        <w:pStyle w:val="Normal"/>
        <w:rPr/>
      </w:pPr>
      <w:r>
        <w:rPr/>
        <w:t>В целях устранения причин и условий, способствующих самовольному уходу несовершеннолетних из дома и учебно-воспитательных учреждений, сотрудникам служб и подразделений органов внутренних дел и ПДН необходимо: усилить воспитательное воздействие на несовершеннолетних, имеющих склон-</w:t>
      </w:r>
    </w:p>
    <w:p>
      <w:pPr>
        <w:pStyle w:val="Normal"/>
        <w:ind w:left="245" w:right="0" w:hanging="240"/>
        <w:rPr>
          <w:rFonts w:ascii="Times New Roman" w:hAnsi="Times New Roman" w:eastAsia="Times New Roman" w:cs="Times New Roman"/>
          <w:color w:val="000000"/>
          <w:sz w:val="20"/>
          <w:szCs w:val="22"/>
          <w:lang w:val="ru-RU" w:eastAsia="ru-RU" w:bidi="ar-SA"/>
        </w:rPr>
      </w:pPr>
      <w:r>
        <w:rPr/>
        <w:t>ность к подобного рода действиям, их родителей и (или) законных представителей; в случаях безнадзорности детей и подростков привлекать к ответственности роди-</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телей, не занимающихся их воспитанием; участвовать в разработке и проведении целевых профилактических рейдов и </w:t>
      </w:r>
    </w:p>
    <w:p>
      <w:pPr>
        <w:pStyle w:val="Normal"/>
        <w:ind w:left="5" w:right="0" w:hanging="0"/>
        <w:rPr>
          <w:rFonts w:ascii="Times New Roman" w:hAnsi="Times New Roman" w:eastAsia="Times New Roman" w:cs="Times New Roman"/>
          <w:color w:val="000000"/>
          <w:sz w:val="20"/>
          <w:szCs w:val="22"/>
          <w:lang w:val="ru-RU" w:eastAsia="ru-RU" w:bidi="ar-SA"/>
        </w:rPr>
      </w:pPr>
      <w:r>
        <w:rPr/>
        <w:t>операций по выявлению безнадзорных, беспризорных несовершеннолетних, несовершеннолетних, склонных к бродяжничеству, находящихся в розыске, по выявлению мест концентрации (в том числе и на объектах транспорта) лиц вышеуказанных категорий; организовывать и проводить встречи и беседы на правовые и иные темы предста-</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вителей органов внутренних дел совместно с представителями учреждений системы профилактики с несовершеннолетними, их родителями и (или) законными представителями в целях предупреждения конфликтных ситуаций в семье и между различными группировками подростков, а также для устранения возникающих трудных жизненных ситуаций; более внимательно подходить к вопросу о лишении родительских прав, практикуя принятие мер предупредительно-профилактического характера, таких как: ограничение дееспособности и родительских прав, добровольное лечение от алкоголизма и наркомании, воздействие через родственников, трудовые коллективы, общественные организации и т. д.; активно использовать институты общественных воспитателей и шефов-наставников; вносить предложения по вопросам совершенствования деятельности органов и </w:t>
      </w:r>
    </w:p>
    <w:p>
      <w:pPr>
        <w:pStyle w:val="Normal"/>
        <w:ind w:left="5" w:right="0" w:hanging="0"/>
        <w:rPr>
          <w:rFonts w:ascii="Times New Roman" w:hAnsi="Times New Roman" w:eastAsia="Times New Roman" w:cs="Times New Roman"/>
          <w:color w:val="000000"/>
          <w:sz w:val="20"/>
          <w:szCs w:val="22"/>
          <w:lang w:val="ru-RU" w:eastAsia="ru-RU" w:bidi="ar-SA"/>
        </w:rPr>
      </w:pPr>
      <w:r>
        <w:rPr/>
        <w:t>учреждений системы профилактики безнадзорности и правонарушений несовершеннолетних, устранения причин и условий, способствующих самовольному уходу несовершеннолетних из дома и учебно-воспитательных учреждений.</w:t>
      </w:r>
    </w:p>
    <w:p>
      <w:pPr>
        <w:pStyle w:val="Normal"/>
        <w:rPr/>
      </w:pPr>
      <w:r>
        <w:rPr/>
        <w:t>Исчезновение несовершеннолетних не всегда бывает связано с самовольным уходом их из дома или учебно-воспитательных учреждений. Причинами таких действий могут быть несчастный случай и совершенное в отношении них преступление.</w:t>
      </w:r>
    </w:p>
    <w:p>
      <w:pPr>
        <w:pStyle w:val="Normal"/>
        <w:rPr/>
      </w:pPr>
      <w:r>
        <w:rPr/>
        <w:t>В этой связи органы внутренних дел должны безотлагательно реагировать на заявления и сообщения об уходе несовершеннолетних из дома или учебно-воспитательных учреждений, разграничивая таких несовершеннолетних от несовершеннолетних, без вести пропавших. Последние обычно исчезают внезапно, без видимых к тому причин, местонахождение и судьба их остаются неизвестными, с момента исчезновения их никто не видел, не получал от них никаких известий.</w:t>
      </w:r>
    </w:p>
    <w:p>
      <w:pPr>
        <w:pStyle w:val="Normal"/>
        <w:rPr/>
      </w:pPr>
      <w:r>
        <w:rPr/>
        <w:t xml:space="preserve">В случае, когда с заявлением о без вести пропавшем несовершеннолетнем обратились непосредственно к инспектору ПДН, он обязан принять заявление, немедленно сообщить в дежурную часть и осуществлять работу по розыску в соответствии с указаниями дежурного по органу внутренних дел. </w:t>
      </w:r>
    </w:p>
    <w:p>
      <w:pPr>
        <w:pStyle w:val="Normal"/>
        <w:rPr/>
      </w:pPr>
      <w:r>
        <w:rPr/>
        <w:t>При получении заявления (сообщения) о безвестном исчезновении несовершеннолетнего оперативный дежурный дежурной части органа внутренних дел регистрирует его в книге учета заявлений (сообщений) о преступлениях и организовывает мероприятия по розыску несовершеннолетнего, такие как: опрос заявителя и других лиц, которым могут быть известны обстоятельства ухода и иные сведения, имеющие значение для выяснения судьбы несовершеннолетнего; проверку несовершеннолетнего по учетам; выезд к месту последнего жительства (пребывания) разыскиваемого несовершеннолетнего дежурной следственно-оперативной группой и др.</w:t>
      </w:r>
    </w:p>
    <w:p>
      <w:pPr>
        <w:pStyle w:val="Normal"/>
        <w:rPr/>
      </w:pPr>
      <w:r>
        <w:rPr/>
        <w:t>В ст. 2 Федерального закона «Об оперативно-розыскной деятельности» от 12 августа 1995 года определены задачи, среди которых в том числе розыск без вести пропавших. В ст. 7 указанного Федерального закона определены основания для проведения оперативно-разыскных мероприятий, одним из которых является наличие у органа, осуществляющего оперативно-разыскную деятельность, сведений о лицах, пропавших без вести. А принимая во внимание ст. 13 того же Федерального закона следует, что право осуществлять оперативно-разыскную деятельность на территории Российской Федерации имеют только оперативные подразделения, в том числе органов внутренних дел. Таким образом, ведущая роль в организации и осуществлении разыскной работы отводится разыскным подразделениям уголовного розыска. Сотрудники данных подразделений уполномочены осуществлять весь спектр функций, возложенных на органы внутренних дел. Помимо разыскных подразделений уголовного розыска в разыскной работе активное участие принимают практически все службы органов внутренних дел.</w:t>
      </w:r>
    </w:p>
    <w:p>
      <w:pPr>
        <w:pStyle w:val="Normal"/>
        <w:rPr/>
      </w:pPr>
      <w:r>
        <w:rPr/>
        <w:t>Подразделения по делам несовершеннолетних в соответствии с требованиями Федерального закона от 24 июня 1999 г. № 120-ФЗ «Об основах системы профилактики безнадзорности и правонарушений несовершеннолетних», приказов МВД России от 17 июня 2006 г. № 19 «О деятельности органов внутренних дел по предупреждению преступлений», от 15 октября 2013 г. № 845 «Об утверждении Инструкции по организации деятельности подразделений по делам несовершеннолетних органов внутренних дел Российской Федерации» осуществляют в пределах своей компетенции меры по выявлению несовершеннолетних, объявленных в розыск, а также несовершеннолетних, нуждающихся в помощи государства, и в установленном порядке направляют таких лиц в соответствующие органы или учреждения системы профилактики безнадзорности и правонарушений несовершеннолетних либо в иные учреждения.</w:t>
      </w:r>
    </w:p>
    <w:p>
      <w:pPr>
        <w:pStyle w:val="Normal"/>
        <w:rPr/>
      </w:pPr>
      <w:r>
        <w:rPr/>
        <w:t>Таким образом, подразделения ПДН участвуют в розыске несовершеннолетних в границах обслуживаемого административного участка, при проведении поисковых мероприятий принимают участие в обследовании участков местности, принимают меры к получению дополнительной информации о разыскиваемых лицах, собирают характеризующий материал на них, их родителей либо законных представителей, оказывают содействие сотрудникам уголовного розыска.</w:t>
      </w:r>
    </w:p>
    <w:p>
      <w:pPr>
        <w:pStyle w:val="Normal"/>
        <w:rPr/>
      </w:pPr>
      <w:r>
        <w:rPr/>
        <w:t>Для проведения опроса родителей пропавшего, его сверстников, педагогов целесообразно привлечение инспекторов ПДН. В ходе опроса необходимо получить полные сведения, касающиеся факта ухода и обстоятельств, предшествовавших этому событию, таких как психическое и физическое состояние несовершеннолетнего, его взаимоотношения с родственниками и иными лицами, а также ответы на следующие вопросы в зависимости от возраста пропавшего: в каких отношениях находился опрашиваемый с разыскиваемым;</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при </w:t>
        <w:tab/>
        <w:t xml:space="preserve">каких </w:t>
        <w:tab/>
        <w:t xml:space="preserve">обстоятельствах, </w:t>
        <w:tab/>
        <w:t xml:space="preserve">от </w:t>
        <w:tab/>
        <w:t xml:space="preserve">кого </w:t>
        <w:tab/>
        <w:t xml:space="preserve">опрашиваемый </w:t>
        <w:tab/>
        <w:t xml:space="preserve">узнал </w:t>
        <w:tab/>
        <w:t xml:space="preserve">об </w:t>
        <w:tab/>
        <w:t xml:space="preserve">уходе </w:t>
      </w:r>
    </w:p>
    <w:p>
      <w:pPr>
        <w:pStyle w:val="Normal"/>
        <w:ind w:left="245" w:right="3408" w:hanging="240"/>
        <w:rPr>
          <w:rFonts w:ascii="Times New Roman" w:hAnsi="Times New Roman" w:eastAsia="Times New Roman" w:cs="Times New Roman"/>
          <w:color w:val="000000"/>
          <w:sz w:val="20"/>
          <w:szCs w:val="22"/>
          <w:lang w:val="ru-RU" w:eastAsia="ru-RU" w:bidi="ar-SA"/>
        </w:rPr>
      </w:pPr>
      <w:r>
        <w:rPr/>
        <w:t>несовершеннолетнего; где находился опрашиваемый в момент ухода;</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кем и какие меры по розыску несовершеннолетнего были предприняты, помимо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заявления; каков был образ жизни разыскиваемого, его увлечения, наклонности, распорядок дня; какие планы у него были перед уходом, чем он намеревался заняться или с кем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встретиться в ближайшее время; собирался ли уехать (уйти) разыскиваемый, уходил ли он ранее, не поставив родных </w:t>
      </w:r>
    </w:p>
    <w:p>
      <w:pPr>
        <w:pStyle w:val="Normal"/>
        <w:ind w:left="245" w:right="2405" w:hanging="240"/>
        <w:rPr>
          <w:rFonts w:ascii="Times New Roman" w:hAnsi="Times New Roman" w:eastAsia="Times New Roman" w:cs="Times New Roman"/>
          <w:color w:val="000000"/>
          <w:sz w:val="20"/>
          <w:szCs w:val="22"/>
          <w:lang w:val="ru-RU" w:eastAsia="ru-RU" w:bidi="ar-SA"/>
        </w:rPr>
      </w:pPr>
      <w:r>
        <w:rPr/>
        <w:t>в известность (когда, куда, с кем, зачем и на какой срок); кто видел, как он уезжал, с кем, каким транспортом;</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когда, что и из каких источников стало известно о прибытии или неприбытии исчез-</w:t>
      </w:r>
    </w:p>
    <w:p>
      <w:pPr>
        <w:pStyle w:val="Normal"/>
        <w:ind w:left="245" w:right="0" w:hanging="240"/>
        <w:rPr>
          <w:rFonts w:ascii="Times New Roman" w:hAnsi="Times New Roman" w:eastAsia="Times New Roman" w:cs="Times New Roman"/>
          <w:color w:val="000000"/>
          <w:sz w:val="20"/>
          <w:szCs w:val="22"/>
          <w:lang w:val="ru-RU" w:eastAsia="ru-RU" w:bidi="ar-SA"/>
        </w:rPr>
      </w:pPr>
      <w:r>
        <w:rPr/>
        <w:t>нувшего к месту назначения; каковы вероятные места временного пребывания (время препровождения) исчез-</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нувшего, наличие связей; когда и при каких обстоятельствах опрашиваемый видел несовершеннолетнего в </w:t>
      </w:r>
    </w:p>
    <w:p>
      <w:pPr>
        <w:pStyle w:val="Normal"/>
        <w:ind w:left="5" w:right="0" w:hanging="0"/>
        <w:rPr>
          <w:rFonts w:ascii="Times New Roman" w:hAnsi="Times New Roman" w:eastAsia="Times New Roman" w:cs="Times New Roman"/>
          <w:color w:val="000000"/>
          <w:sz w:val="20"/>
          <w:szCs w:val="22"/>
          <w:lang w:val="ru-RU" w:eastAsia="ru-RU" w:bidi="ar-SA"/>
        </w:rPr>
      </w:pPr>
      <w:r>
        <w:rPr/>
        <w:t>последний раз, с кем, во что был одет разыскиваемый и какие предметы имел при себе; каково было состояние здоровья, какие травмы и иные недуги он перенес, каким операциям подвергался, в каких учреждениях здравоохранения лечился;</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есть ли основания объяснять исчезновение данного лица самоубийством, соответству-</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ет ли такое объяснение настроениям, характеру, мировосприятию несовершеннолетнего; мог ли разыскиваемый утонуть, что конкретно указывает на такую возможность; мог ли несовершеннолетний попасть в безлюдную местность (лес, болото и т. п.), </w:t>
      </w:r>
    </w:p>
    <w:p>
      <w:pPr>
        <w:pStyle w:val="Normal"/>
        <w:ind w:left="245" w:right="0" w:hanging="240"/>
        <w:rPr>
          <w:rFonts w:ascii="Times New Roman" w:hAnsi="Times New Roman" w:eastAsia="Times New Roman" w:cs="Times New Roman"/>
          <w:color w:val="000000"/>
          <w:sz w:val="20"/>
          <w:szCs w:val="22"/>
          <w:lang w:val="ru-RU" w:eastAsia="ru-RU" w:bidi="ar-SA"/>
        </w:rPr>
      </w:pPr>
      <w:r>
        <w:rPr/>
        <w:t>заблудиться и погибнуть, что конкретно указывает на такую возможность; возможен ли по роду работы и интересов несчастный случай со смертельным исхо-</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дом в условиях, затрудняющих обнаружение трупа; была ли разыскиваемая беременной, намеревалась ли сделать аборт, при чьем </w:t>
      </w:r>
    </w:p>
    <w:p>
      <w:pPr>
        <w:pStyle w:val="Normal"/>
        <w:ind w:left="245" w:right="0" w:hanging="240"/>
        <w:rPr>
          <w:rFonts w:ascii="Times New Roman" w:hAnsi="Times New Roman" w:eastAsia="Times New Roman" w:cs="Times New Roman"/>
          <w:color w:val="000000"/>
          <w:sz w:val="20"/>
          <w:szCs w:val="22"/>
          <w:lang w:val="ru-RU" w:eastAsia="ru-RU" w:bidi="ar-SA"/>
        </w:rPr>
      </w:pPr>
      <w:r>
        <w:rPr/>
        <w:t>содействии, где, когда; имелись ли обстоятельства, которые могли бы в данном случае побудить несовер-</w:t>
      </w:r>
    </w:p>
    <w:p>
      <w:pPr>
        <w:pStyle w:val="Normal"/>
        <w:ind w:left="5" w:right="0" w:hanging="0"/>
        <w:rPr>
          <w:rFonts w:ascii="Times New Roman" w:hAnsi="Times New Roman" w:eastAsia="Times New Roman" w:cs="Times New Roman"/>
          <w:color w:val="000000"/>
          <w:sz w:val="20"/>
          <w:szCs w:val="22"/>
          <w:lang w:val="ru-RU" w:eastAsia="ru-RU" w:bidi="ar-SA"/>
        </w:rPr>
      </w:pPr>
      <w:r>
        <w:rPr/>
        <w:t>шеннолетнего внезапно порвать с родственниками (тайное лечение, наличие долгов и уклонение от их возврата, преступный образ жизни и т. п.).</w:t>
      </w:r>
    </w:p>
    <w:p>
      <w:pPr>
        <w:pStyle w:val="Normal"/>
        <w:rPr/>
      </w:pPr>
      <w:r>
        <w:rPr/>
        <w:t>При получении объяснений от опрашиваемых следует акцентировать внимание на вопросах, касающихся взаимоотношений между разыскиваемым и его окружением, и выяснить: каков был состав семьи несовершеннолетнего, наличие у него родственных и иных связей; какой характер носили взаимоотношения с каждым конкретным лицом из его окружения; имелись ли затянувшиеся конфликты с близкими родственниками, какие меры предпринимались сторонами по их разрешению; участвовал ли разыскиваемый незадолго до ухода в драках, с кем, каковы причины таких случаев, последствия их разрешения, стали ли они предметом рассмотрения в правоохранительных органах; имелись ли среди окружения разыскиваемого лица, склонные к агрессивности, сексуальным проявлениям, враждовавшие с ним, в чем выражались подобные факты; как объясняют уход другие лица из окружения разыскиваемого, нет ли разноречий в их объяснениях, соответствуют ли они фактам, известным опрашиваемому, какие он видит несоответствия.</w:t>
      </w:r>
    </w:p>
    <w:p>
      <w:pPr>
        <w:pStyle w:val="Normal"/>
        <w:rPr/>
      </w:pPr>
      <w:r>
        <w:rPr/>
        <w:t>Результаты опроса оформляются объяснениями граждан, справками и рапортами инспекторов ПДН.</w:t>
      </w:r>
    </w:p>
    <w:p>
      <w:pPr>
        <w:pStyle w:val="Normal"/>
        <w:rPr/>
      </w:pPr>
      <w:r>
        <w:rPr/>
        <w:t xml:space="preserve">Кроме того, организуются поисковые мероприятия на открытой местности, к которым привлекаются сотрудники всех служб и подразделений органа внутренних дел. </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В первую очередь рекомендуется обследовать такие объекты, как: чердаки, погреба, подвалы, вентиляционные шахты домов, расположенных в районе </w:t>
      </w:r>
    </w:p>
    <w:p>
      <w:pPr>
        <w:pStyle w:val="Normal"/>
        <w:spacing w:lineRule="atLeast" w:line="100"/>
        <w:ind w:left="225" w:right="2963" w:hanging="240"/>
        <w:jc w:val="left"/>
        <w:rPr>
          <w:rFonts w:ascii="Times New Roman" w:hAnsi="Times New Roman" w:eastAsia="Times New Roman" w:cs="Times New Roman"/>
          <w:color w:val="000000"/>
          <w:sz w:val="20"/>
          <w:szCs w:val="22"/>
          <w:lang w:val="ru-RU" w:eastAsia="ru-RU" w:bidi="ar-SA"/>
        </w:rPr>
      </w:pPr>
      <w:r>
        <w:rPr/>
        <w:t>проживания разыскиваемого; места, где разыскиваемого видели в последний раз; места, которые обычно посещал разыскиваемый;</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лесные массивы, заросли кустарников, овраги, водоемы по маршруту движения </w:t>
      </w:r>
    </w:p>
    <w:p>
      <w:pPr>
        <w:pStyle w:val="Normal"/>
        <w:ind w:left="245" w:right="0" w:hanging="240"/>
        <w:rPr>
          <w:rFonts w:ascii="Times New Roman" w:hAnsi="Times New Roman" w:eastAsia="Times New Roman" w:cs="Times New Roman"/>
          <w:color w:val="000000"/>
          <w:sz w:val="20"/>
          <w:szCs w:val="22"/>
          <w:lang w:val="ru-RU" w:eastAsia="ru-RU" w:bidi="ar-SA"/>
        </w:rPr>
      </w:pPr>
      <w:r>
        <w:rPr/>
        <w:t>пропавшего, карьеры; канализационные колодцы, выгребные ямы, контейнеры для мусора и свалки, емко-</w:t>
      </w:r>
    </w:p>
    <w:p>
      <w:pPr>
        <w:pStyle w:val="Normal"/>
        <w:ind w:left="5" w:right="0" w:hanging="0"/>
        <w:rPr>
          <w:rFonts w:ascii="Times New Roman" w:hAnsi="Times New Roman" w:eastAsia="Times New Roman" w:cs="Times New Roman"/>
          <w:color w:val="000000"/>
          <w:sz w:val="20"/>
          <w:szCs w:val="22"/>
          <w:lang w:val="ru-RU" w:eastAsia="ru-RU" w:bidi="ar-SA"/>
        </w:rPr>
      </w:pPr>
      <w:r>
        <w:rPr/>
        <w:t>сти с водой, люки подземных коммуникаций, штабеля дров; пустыри, участки лесонасаждений, заброшенные объекты, иные места, которые могут быть использованы преступником для сокрытия трупа и иных вещественных доказательств.</w:t>
      </w:r>
    </w:p>
    <w:p>
      <w:pPr>
        <w:pStyle w:val="Normal"/>
        <w:rPr/>
      </w:pPr>
      <w:r>
        <w:rPr/>
        <w:t>В случае необходимости поисков пропавшего на обширной территории возможно использование дополнительных сил и средств (сотрудники МЧС, курсанты и слушатели учебных заведений системы МВД России, военнослужащие воинских частей, участники волонтерских отрядов и т. д.).</w:t>
      </w:r>
    </w:p>
    <w:p>
      <w:pPr>
        <w:pStyle w:val="Normal"/>
        <w:rPr/>
      </w:pPr>
      <w:r>
        <w:rPr/>
        <w:t>В настоящее время добровольческие отряды, способные оказывать содействие подразделениям полиции в поисковых мероприятиях, сформированы на территории 14 субъектов Российской Федерации. В остальных регионах данные движения либо не созданы, либо находятся в стадии формирования. Волонтерские отряды не имеют статуса официально зарегистрированных общественных организаций.</w:t>
      </w:r>
    </w:p>
    <w:p>
      <w:pPr>
        <w:pStyle w:val="Normal"/>
        <w:rPr/>
      </w:pPr>
      <w:r>
        <w:rPr/>
        <w:t>С целью формирования механизма взаимодействия сотрудников органов внутренних дел с добровольными волонтерскими движениями и во исполнение п. 19 Решения Коллегии МВД России от 10 февраля 2012 г. № 1км ФГКУ «ВНИИ МВД России» совместно с ГУУР и ГУТ МВД России разработаны и направлены в территориальные органы МВД России (исх. от 25 апреля 2012 г. № 1076) методические рекомендации по взаимодействию органов внутренних дел с волонтерскими организациями и общественными движениями по розыску лиц, пропавших без вести.</w:t>
      </w:r>
    </w:p>
    <w:p>
      <w:pPr>
        <w:pStyle w:val="Normal"/>
        <w:rPr/>
      </w:pPr>
      <w:r>
        <w:rPr/>
        <w:t>В целях оптимизации деятельности по розыску без вести пропавших несовершеннолетних, предупреждения самовольных уходов детей и подростков из семей и государственных учреждений, улучшения качества оперативно-разыскной деятельности необходимо: проанализировать состояние взаимодействия органов внутренних дел с территориальными подразделениями Следственного комитета Российской Федерации, органами опеки и попечительства, органами и учреждениями образования, здравоохранения, другими субъектами системы профилактики по выявлению и устранению причин и условий, способствующих уходам несовершеннолетних; инициировать рассмотрение вопроса организации работы по розыску детей на засе-</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даниях региональных комиссий по делам несовершеннолетних и защите их прав; при необходимости внести предложения по корректировке региональных программ по профилактике правонарушений, совершенствованию нормативно-правовой базы, регулирующей правоотношения в установленной сфере; организовать проведение разъяснительной и профилактической работы среди населения, в средствах массовой информации по предупреждению несчастных случаев с участием детей, защиты детей и подростков от преступных посягательств взрослых лиц; при проведении работы по розыску несовершеннолетних, в том числе при организации оперативно-профилактических мероприятий, руководствоваться требованиями Федеральных законов от 7 февраля 2011 г. № 3-ФЗ «О полиции», от 24 июня 1999 г. № 120-ФЗ «Об основах системы профилактики безнадзорности и правонарушений несовершеннолетних», приказов МВД России от 5 мая 1993 г. № 213 дсп «Об утверждении Инструкции об организации и тактике розыскной работы органов внутренних дел», от 17 июня 2006 г. № 19 «О деятельности органов внутренних дел по предупреждению преступлений», от 15 октября 2013 года № 845 «Об утверждении Инструкции по организации деятельности подразделений по делам несовершеннолетних органов внутренних дел Российской Федерации» и «Инструкции об организации и тактике установления личности граждан по неопознанным трупам, больных и детей, которые по состоянию здоровья или возрасту не могут сообщить о себе сведения», обеспечить меры по выявлению несовершеннолетних, объявленных в розыск, а также несовершеннолетних, нуждающихся в помощи государства, и в установленном порядке направлять таких лиц в соответствующие органы или учреждения системы профилактики безнадзорности и правонарушений несовершеннолетних либо в иные учреждения; обеспечить рациональное использование личного состава территориальных органов МВД России, наличие автотранспорта и средств связи для оперативного реагирования на сообщения о розыске несовершеннолетних; актуализировать взаимодействие с общественными формированиями, оказывать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содействие развитию волонтерского движения по поиску пропавших детей с использованием методических рекомендаций МВД России по взаимодействию органов внутренних дел с волонтерскими организациями и общественными движениями по розыску лиц, пропавших без вести, от 25 апреля 2012 г. № 1076; использовать средства массовой информации, компьютерные технологии в целях </w:t>
      </w:r>
    </w:p>
    <w:p>
      <w:pPr>
        <w:pStyle w:val="Normal"/>
        <w:ind w:left="245" w:right="0" w:hanging="240"/>
        <w:rPr>
          <w:rFonts w:ascii="Times New Roman" w:hAnsi="Times New Roman" w:eastAsia="Times New Roman" w:cs="Times New Roman"/>
          <w:color w:val="000000"/>
          <w:sz w:val="20"/>
          <w:szCs w:val="22"/>
          <w:lang w:val="ru-RU" w:eastAsia="ru-RU" w:bidi="ar-SA"/>
        </w:rPr>
      </w:pPr>
      <w:r>
        <w:rPr/>
        <w:t>оповещения населения о пропавших детях; незамедлительно информировать ГУОООП МВД России о фактах безвестно-</w:t>
      </w:r>
    </w:p>
    <w:p>
      <w:pPr>
        <w:pStyle w:val="Normal"/>
        <w:spacing w:before="0" w:after="309"/>
        <w:ind w:left="5" w:right="0" w:hanging="0"/>
        <w:rPr>
          <w:rFonts w:ascii="Times New Roman" w:hAnsi="Times New Roman" w:eastAsia="Times New Roman" w:cs="Times New Roman"/>
          <w:color w:val="000000"/>
          <w:sz w:val="20"/>
          <w:szCs w:val="22"/>
          <w:lang w:val="ru-RU" w:eastAsia="ru-RU" w:bidi="ar-SA"/>
        </w:rPr>
      </w:pPr>
      <w:r>
        <w:rPr/>
        <w:t>го исчезновения несовершеннолетних с признаками совершения в отношении них преступлений, а также о массовых уходах несовершеннолетних.</w:t>
      </w:r>
    </w:p>
    <w:p>
      <w:pPr>
        <w:pStyle w:val="Normal"/>
        <w:spacing w:lineRule="atLeast" w:line="100" w:before="0" w:after="81"/>
        <w:ind w:left="10" w:right="0" w:hanging="10"/>
        <w:jc w:val="center"/>
        <w:rPr/>
      </w:pPr>
      <w:r>
        <w:rPr/>
        <w:t>Д</w:t>
      </w:r>
      <w:r>
        <w:rPr>
          <w:sz w:val="14"/>
        </w:rPr>
        <w:t>ЕЯТЕЛЬНОСТЬ</w:t>
      </w:r>
      <w:r>
        <w:rPr/>
        <w:t xml:space="preserve"> </w:t>
      </w:r>
      <w:r>
        <w:rPr>
          <w:sz w:val="14"/>
        </w:rPr>
        <w:t>ИНСПЕКТОРА</w:t>
      </w:r>
      <w:r>
        <w:rPr/>
        <w:t xml:space="preserve"> ПДН </w:t>
      </w:r>
      <w:r>
        <w:rPr>
          <w:sz w:val="14"/>
        </w:rPr>
        <w:t>ПО</w:t>
      </w:r>
      <w:r>
        <w:rPr/>
        <w:t xml:space="preserve"> </w:t>
      </w:r>
      <w:r>
        <w:rPr>
          <w:sz w:val="14"/>
        </w:rPr>
        <w:t>ИСПОЛНЕНИЮ</w:t>
      </w:r>
      <w:r>
        <w:rPr/>
        <w:t xml:space="preserve"> </w:t>
      </w:r>
      <w:r>
        <w:rPr>
          <w:sz w:val="14"/>
        </w:rPr>
        <w:t>ПОРУЧЕНИЙ</w:t>
      </w:r>
      <w:r>
        <w:rPr/>
        <w:t xml:space="preserve"> </w:t>
      </w:r>
      <w:r>
        <w:rPr>
          <w:sz w:val="14"/>
        </w:rPr>
        <w:t>ДОЛЖНОСТНОГО</w:t>
      </w:r>
      <w:r>
        <w:rPr/>
        <w:t xml:space="preserve"> </w:t>
      </w:r>
      <w:r>
        <w:rPr>
          <w:sz w:val="14"/>
        </w:rPr>
        <w:t>ЛИЦА</w:t>
      </w:r>
      <w:r>
        <w:rPr/>
        <w:t xml:space="preserve"> </w:t>
      </w:r>
    </w:p>
    <w:p>
      <w:pPr>
        <w:pStyle w:val="Normal"/>
        <w:spacing w:lineRule="atLeast" w:line="100" w:before="0" w:after="81"/>
        <w:ind w:left="10" w:right="0" w:hanging="10"/>
        <w:jc w:val="center"/>
        <w:rPr/>
      </w:pPr>
      <w:r>
        <w:rPr>
          <w:sz w:val="14"/>
        </w:rPr>
        <w:t>ОРГАНОВ</w:t>
      </w:r>
      <w:r>
        <w:rPr/>
        <w:t xml:space="preserve"> </w:t>
      </w:r>
      <w:r>
        <w:rPr>
          <w:sz w:val="14"/>
        </w:rPr>
        <w:t>ПРЕДВАРИТЕЛЬНОГО</w:t>
      </w:r>
      <w:r>
        <w:rPr/>
        <w:t xml:space="preserve"> </w:t>
      </w:r>
      <w:r>
        <w:rPr>
          <w:sz w:val="14"/>
        </w:rPr>
        <w:t>РАССЛЕДОВАНИЯ</w:t>
      </w:r>
      <w:r>
        <w:rPr/>
        <w:t xml:space="preserve"> </w:t>
      </w:r>
      <w:r>
        <w:rPr>
          <w:sz w:val="14"/>
        </w:rPr>
        <w:t>ПРИ</w:t>
      </w:r>
      <w:r>
        <w:rPr/>
        <w:t xml:space="preserve"> </w:t>
      </w:r>
      <w:r>
        <w:rPr>
          <w:sz w:val="14"/>
        </w:rPr>
        <w:t>РАССЛЕДОВАНИИ</w:t>
      </w:r>
      <w:r>
        <w:rPr/>
        <w:t xml:space="preserve"> </w:t>
      </w:r>
      <w:r>
        <w:rPr>
          <w:sz w:val="14"/>
        </w:rPr>
        <w:t>УГОЛОВНОГО</w:t>
      </w:r>
      <w:r>
        <w:rPr/>
        <w:t xml:space="preserve"> </w:t>
      </w:r>
      <w:r>
        <w:rPr>
          <w:sz w:val="14"/>
        </w:rPr>
        <w:t>ДЕЛА</w:t>
      </w:r>
      <w:r>
        <w:rPr/>
        <w:t xml:space="preserve"> </w:t>
      </w:r>
    </w:p>
    <w:p>
      <w:pPr>
        <w:pStyle w:val="Normal"/>
        <w:spacing w:lineRule="atLeast" w:line="100" w:before="0" w:after="282"/>
        <w:ind w:left="10" w:right="0" w:hanging="10"/>
        <w:jc w:val="center"/>
        <w:rPr>
          <w:sz w:val="14"/>
        </w:rPr>
      </w:pPr>
      <w:r>
        <w:rPr>
          <w:sz w:val="14"/>
        </w:rPr>
        <w:t>С</w:t>
      </w:r>
      <w:r>
        <w:rPr/>
        <w:t xml:space="preserve"> </w:t>
      </w:r>
      <w:r>
        <w:rPr>
          <w:sz w:val="14"/>
        </w:rPr>
        <w:t>УЧАСТИЕМ</w:t>
      </w:r>
      <w:r>
        <w:rPr/>
        <w:t xml:space="preserve"> </w:t>
      </w:r>
      <w:r>
        <w:rPr>
          <w:sz w:val="14"/>
        </w:rPr>
        <w:t>НЕСОВЕРШЕННОЛЕТНЕГО</w:t>
      </w:r>
    </w:p>
    <w:p>
      <w:pPr>
        <w:pStyle w:val="Normal"/>
        <w:rPr/>
      </w:pPr>
      <w:r>
        <w:rPr/>
        <w:t>Руководитель следственного органа, следователь, орган дознания, дознаватель по уголовным делам (по сообщению о преступлении), которые находятся у них в производстве, в порядке, предусмотренном статьями 144, 152, 157, 210 УПК РФ, могут давать письменные поручения органу дознания о производстве отдельных следственных и иных процессуальных действий, а также об оказании содействия при их осуществлении (п. 4 ч. 2 ст. 38, п. 1.1 ч. 3 ст. 41, ч. 4 ст. 157 УПК РФ).</w:t>
      </w:r>
    </w:p>
    <w:p>
      <w:pPr>
        <w:pStyle w:val="Normal"/>
        <w:rPr/>
      </w:pPr>
      <w:r>
        <w:rPr/>
        <w:t>Инспектор ПДН в пределах своей компетенции и в соответствии с положениями статей 38-41 Уголовно-процессуального кодекса Российской Федерации выполняет поручение руководителя следственного органа, следователя, дознавателя только после того, как исполнение ему поручено начальником, заместителем начальника органа дознания, при соблюдении пределов своих полномочий, т. е. с учетом уголовно-процессуальной, административно-правовой компетенции, территории и объектов обслуживания.</w:t>
      </w:r>
    </w:p>
    <w:p>
      <w:pPr>
        <w:pStyle w:val="Normal"/>
        <w:rPr/>
      </w:pPr>
      <w:r>
        <w:rPr/>
        <w:t>Поручения должны быть исполнены в срок не позднее 10 суток. Как правило, срок исчисляется с момента поручения начальником органа дознания исполнения конкретному должностному лицу и истекает в 24 часа последних суток.</w:t>
      </w:r>
    </w:p>
    <w:p>
      <w:pPr>
        <w:pStyle w:val="Normal"/>
        <w:spacing w:before="0" w:after="427"/>
        <w:rPr>
          <w:rFonts w:ascii="Times New Roman" w:hAnsi="Times New Roman" w:eastAsia="Times New Roman" w:cs="Times New Roman"/>
          <w:color w:val="000000"/>
          <w:sz w:val="20"/>
          <w:szCs w:val="22"/>
          <w:lang w:val="ru-RU" w:eastAsia="ru-RU" w:bidi="ar-SA"/>
        </w:rPr>
      </w:pPr>
      <w:r>
        <w:rPr/>
        <w:t>Форма ответа по результатам выполнения поручения должна быть письменной. Результаты процессуальной деятельности по поручению следователя, дознавателя должны отражаться в протоколах следственных, процессуальных действий либо в случае объективной невозможности выполнения задания – в рапортах или справках.</w:t>
      </w:r>
    </w:p>
    <w:p>
      <w:pPr>
        <w:pStyle w:val="Normal"/>
        <w:spacing w:lineRule="atLeast" w:line="100" w:before="0" w:after="264"/>
        <w:ind w:left="55" w:right="0" w:hanging="10"/>
        <w:jc w:val="center"/>
        <w:rPr>
          <w:b/>
          <w:b/>
          <w:sz w:val="24"/>
        </w:rPr>
      </w:pPr>
      <w:r>
        <w:rPr>
          <w:b/>
          <w:sz w:val="24"/>
        </w:rPr>
        <w:t>§ 3. Деятельность инспектора ПДН с несовершеннолетними, доставленными в территориальные органы внутренних дел</w:t>
      </w:r>
    </w:p>
    <w:p>
      <w:pPr>
        <w:pStyle w:val="Normal"/>
        <w:rPr/>
      </w:pPr>
      <w:r>
        <w:rPr/>
        <w:t>Правовую основу деятельности сотрудников полиции с несовершеннолетними, доставленными в территориальные органы МВД России, составляют общепризнанные принципы и нормы международного права, Конституция Российской Федерации, Федеральные законы от 7 февраля 2011 года № 3-ФЗ «О полиции», от 24 июня 1999 года № 120-ФЗ «Об основах системы профилактики безнадзорности и правонарушений несовершеннолетних», иные законодательные и нормативные правовые акты Российской Федерации.</w:t>
      </w:r>
    </w:p>
    <w:p>
      <w:pPr>
        <w:pStyle w:val="Normal"/>
        <w:rPr/>
      </w:pPr>
      <w:r>
        <w:rPr/>
        <w:t>Так, пункт 15 статьи 13 Федерального закона «О полиции» для выполнения возложенных на полицию обязанностей предоставляет ей право доставлять несовершеннолетних, совершивших правонарушения или антиобщественные действия, а также безнадзорных и беспризорных в центры временного содержания для несовершеннолетних правонарушителей органов внутренних дел, в специализированные учреждения для несовершеннолетних, нуждающихся в социальной реабилитации, либо в служебное помещение территориального органа или подразделения полиции по основаниям и в порядке, которые предусмотрены Федеральным законом.</w:t>
      </w:r>
    </w:p>
    <w:p>
      <w:pPr>
        <w:pStyle w:val="Normal"/>
        <w:rPr/>
      </w:pPr>
      <w:r>
        <w:rPr/>
        <w:t>Доставление должно быть произведено в возможно короткий срок и считается завершенным после того, как доставляемое лицо переступило порог здания, где размещен территориальный орган МВД России либо подразделение полиции.</w:t>
      </w:r>
    </w:p>
    <w:p>
      <w:pPr>
        <w:pStyle w:val="Normal"/>
        <w:rPr/>
      </w:pPr>
      <w:r>
        <w:rPr/>
        <w:t>Наставление о порядке исполнения обязанностей и реализации прав полиции в дежурной части территориального органа МВД России после доставления граждан устанавливает алгоритм разбирательства оперативного дежурного с гражданами Российской Федерации, иностранными гражданами и лицами без гражданства, в том числе несовершеннолетними</w:t>
      </w:r>
      <w:r>
        <w:rPr>
          <w:rStyle w:val="Style11"/>
        </w:rPr>
        <w:footnoteReference w:id="59"/>
      </w:r>
      <w:r>
        <w:rPr/>
        <w:t>.</w:t>
      </w:r>
    </w:p>
    <w:p>
      <w:pPr>
        <w:pStyle w:val="Normal"/>
        <w:rPr/>
      </w:pPr>
      <w:r>
        <w:rPr/>
        <w:t>Выяснение обстоятельств факта задержания и доставления осуществляется оперативным дежурным незамедлительно в специально оборудованном служебном помещении. По его результатам им принимается одно из следующих решений: о передаче несовершеннолетнего лица органу дознания или предварительного следствия, сотруднику подразделения по делам несовершеннолетних, родителям или иным законным представителям, должностным лицам образовательных или учебно-воспитательных учреждений, должностным лицам специализированных учреждений для несовершеннол етних, нуждающихся в социальной реабилитации, или учреждений органов здравоохранения.</w:t>
      </w:r>
    </w:p>
    <w:p>
      <w:pPr>
        <w:pStyle w:val="Normal"/>
        <w:rPr/>
      </w:pPr>
      <w:r>
        <w:rPr/>
        <w:t xml:space="preserve">По результатам выяснения обстоятельств факта совершения лицом административного правонарушения оперативный дежурный: </w:t>
      </w:r>
    </w:p>
    <w:p>
      <w:pPr>
        <w:pStyle w:val="Normal"/>
        <w:ind w:left="240" w:right="0" w:hanging="0"/>
        <w:rPr>
          <w:rFonts w:ascii="Times New Roman" w:hAnsi="Times New Roman" w:eastAsia="Times New Roman" w:cs="Times New Roman"/>
          <w:color w:val="000000"/>
          <w:sz w:val="20"/>
          <w:szCs w:val="22"/>
          <w:lang w:val="ru-RU" w:eastAsia="ru-RU" w:bidi="ar-SA"/>
        </w:rPr>
      </w:pPr>
      <w:r>
        <w:rPr/>
        <w:t>составляет протокол об административном правонарушении;</w:t>
      </w:r>
    </w:p>
    <w:p>
      <w:pPr>
        <w:pStyle w:val="Normal"/>
        <w:rPr/>
      </w:pPr>
      <w:r>
        <w:rPr/>
        <w:t xml:space="preserve">выносит определение о возбуждении дела об административном правонарушении и проведении административного расследования (в случаях, предусмотренных статьей </w:t>
      </w:r>
    </w:p>
    <w:p>
      <w:pPr>
        <w:pStyle w:val="Normal"/>
        <w:ind w:left="245" w:right="0" w:hanging="240"/>
        <w:rPr>
          <w:rFonts w:ascii="Times New Roman" w:hAnsi="Times New Roman" w:eastAsia="Times New Roman" w:cs="Times New Roman"/>
          <w:color w:val="000000"/>
          <w:sz w:val="20"/>
          <w:szCs w:val="22"/>
          <w:lang w:val="ru-RU" w:eastAsia="ru-RU" w:bidi="ar-SA"/>
        </w:rPr>
      </w:pPr>
      <w:r>
        <w:rPr/>
        <w:t>28.7 КоАП); выносит постановление о прекращении дела об административном правонаруше-</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нии (при наличии оснований, предусмотренных статьей 24.5 КоАП); передает или направляет материалы дела об административном правонарушении должностному лицу, уполномоченному составлять протокол об административном правонарушении.  </w:t>
      </w:r>
    </w:p>
    <w:p>
      <w:pPr>
        <w:pStyle w:val="Normal"/>
        <w:rPr/>
      </w:pPr>
      <w:r>
        <w:rPr/>
        <w:t>Перечень должностных лиц системы Министерства внутренних дел Российской Федерации, уполномоченных составлять протоколы об административных правонарушениях, предусмотренных Кодексом Российской Федерации об административных правонарушениях, устанавливает право сотрудников подразделений по делам несовершеннолетних составлять протоколы об административных правонарушениях предус-</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мотренных статьями 5.35-5.37, 6.8-6.12, 6.16.1, 6.20, 7.17, 7.27, 7.27.1, части 1, 3 и 5 статьи 11.1, части 3 и 4 статьи 11.3, 11.17, 13.24, 14.2, статьей 14.15 (в части нарушения правил продажи этилового спирта, алкогольной и спиртосодержащей продукции, а также пива и напитков, изготавливаемых на его основе), частью 2.1 статьи 14.16, статьями 17.7, 17.9, 18.8, части 1-3 статьи 18.9, частью 1 статьи 19.3, статьями 19.6, 19.7, 19.13, 19.15-19.17, </w:t>
      </w:r>
    </w:p>
    <w:p>
      <w:pPr>
        <w:pStyle w:val="Normal"/>
        <w:ind w:left="5" w:right="0" w:hanging="0"/>
        <w:rPr/>
      </w:pPr>
      <w:r>
        <w:rPr/>
        <w:t>20.1, 20.2.2, 20.3, 20.20-20.22, частью 1 статьи 20.25 КоАП РФ</w:t>
      </w:r>
      <w:r>
        <w:rPr>
          <w:rStyle w:val="Style11"/>
        </w:rPr>
        <w:footnoteReference w:id="60"/>
      </w:r>
      <w:r>
        <w:rPr/>
        <w:t>.</w:t>
      </w:r>
    </w:p>
    <w:p>
      <w:pPr>
        <w:pStyle w:val="Normal"/>
        <w:rPr/>
      </w:pPr>
      <w:r>
        <w:rPr/>
        <w:t xml:space="preserve">В соответствии с Инструкцией по организации деятельности подразделений по делам несовершеннолетних органов внутренних дел Российской Федерации, утвержденной приказом МВД России от 15 октября 2013 г. № 845 (далее – Инструкция), сотрудники указанных подразделений осуществляют разбирательство с доставленными в служебное помещение территориального органа МВД России и (или) ПДН (если оно находится вне помещения территориального органа МВД России) несовершеннолетними в случаях: совершения общественно опасного деяния либо иного правонарушения до достижения возраста, с которого наступает уголовная или административная ответственность; совершения правонарушения, влекущего меры административного наказания, или </w:t>
      </w:r>
    </w:p>
    <w:p>
      <w:pPr>
        <w:pStyle w:val="Normal"/>
        <w:ind w:left="245" w:right="0" w:hanging="240"/>
        <w:rPr>
          <w:rFonts w:ascii="Times New Roman" w:hAnsi="Times New Roman" w:eastAsia="Times New Roman" w:cs="Times New Roman"/>
          <w:color w:val="000000"/>
          <w:sz w:val="20"/>
          <w:szCs w:val="22"/>
          <w:lang w:val="ru-RU" w:eastAsia="ru-RU" w:bidi="ar-SA"/>
        </w:rPr>
      </w:pPr>
      <w:r>
        <w:rPr/>
        <w:t>совершения антиобщественных действий; самовольного ухода из специальных учебно-воспитательных учреждений закрыто-</w:t>
      </w:r>
    </w:p>
    <w:p>
      <w:pPr>
        <w:pStyle w:val="Normal"/>
        <w:ind w:left="245" w:right="0" w:hanging="240"/>
        <w:rPr>
          <w:rFonts w:ascii="Times New Roman" w:hAnsi="Times New Roman" w:eastAsia="Times New Roman" w:cs="Times New Roman"/>
          <w:color w:val="000000"/>
          <w:sz w:val="20"/>
          <w:szCs w:val="22"/>
          <w:lang w:val="ru-RU" w:eastAsia="ru-RU" w:bidi="ar-SA"/>
        </w:rPr>
      </w:pPr>
      <w:r>
        <w:rPr/>
        <w:t>го типа органов образования; направления в центры временного содержания для несовершеннолетних правона-</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рушителей органов внутренних дел, в отношении которых вынесены приговор суда или постановление судьи о направлении в СУВЗТ и в отношении которых судьей вынесено постановление о направлении в ЦВСНП до рассмотрения судом вопроса о помещении их в специальные учебно-воспитательные учреждения закрытого типа; доставления безнадзорных и беспризорных, нуждающихся в помощи государства,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для последующего направления их в специализированные учреждения для несовершеннолетних, нуждающихся в социальной реабилитации, или в медицинские организации. В том числе: оставшихся без попечения родителей или законных представителей; заблудившихся и подкинутых; самовольно оставивших семью, ушедших из образовательных учреждений для детей-сирот и детей, оставшихся без попечения родителей, или других детских учреждений; не имеющих места жительства, места пребывания и (или) средств к существованию; проживающих в семьях, находящихся в социально опасном положении, и (или) находящихся в социально опасном положении. </w:t>
      </w:r>
    </w:p>
    <w:p>
      <w:pPr>
        <w:pStyle w:val="Normal"/>
        <w:rPr/>
      </w:pPr>
      <w:r>
        <w:rPr/>
        <w:t>Все вышеперечисленные категории несовершеннолетних могут содержаться в территориальном органе МВД России по основаниям, в порядке и на срок, предусмотренным частью 2 статьи 14 Федерального закона «О полиции», подпунктом 1 пункта 2 статьи 21 Федерального закона «Об основах системы профилактики безнадзорности и правонарушений несовершеннолетних».</w:t>
      </w:r>
    </w:p>
    <w:p>
      <w:pPr>
        <w:pStyle w:val="Normal"/>
        <w:rPr/>
      </w:pPr>
      <w:r>
        <w:rPr/>
        <w:t>Несовершеннолетние, достигшие установленного законом возраста для привлечения к уголовной ответственности и совершившие преступления, а также несовершеннолетние, находящиеся в состоянии алкогольного, наркотического или иного токсического опьянения, при отсутствии медицинских показаний для оказания медицинской помощи в стационарных условиях доставляются только в дежурную часть территориального органа МВД России.</w:t>
      </w:r>
    </w:p>
    <w:p>
      <w:pPr>
        <w:pStyle w:val="Normal"/>
        <w:rPr/>
      </w:pPr>
      <w:r>
        <w:rPr/>
        <w:t>Следует отметить, что правовое положение инспектора ПДН, как и любого другого сотрудника полиции, не предусматривает возможности принудительного направления несовершеннолетнего в медицинское учреждение для проведения его освидетельствования на состояние опьянения. Нормы КоАП РФ определяют административную ответственность за отказ прохождения медицинского освидетельствования на состояние опьянения только для водителей транспортных средств. Поэтому сотруднику ПДН при привлечении несовершеннолетнего или иных лиц к административной ответственности в случае, когда квалифицирующим признаком является нахождение субъекта в состоянии опьянения, а проведение медицинского освидетельствования невозможно, необходимо обеспечить доказательную базу из других источников (объяснения свидетелей, лица, в отношении которого ведется административное производство, показания средств видео-и аудиофиксации и др.)</w:t>
      </w:r>
      <w:r>
        <w:rPr>
          <w:rStyle w:val="Style11"/>
        </w:rPr>
        <w:footnoteReference w:id="61"/>
      </w:r>
      <w:r>
        <w:rPr/>
        <w:t>.</w:t>
      </w:r>
    </w:p>
    <w:p>
      <w:pPr>
        <w:pStyle w:val="Normal"/>
        <w:rPr/>
      </w:pPr>
      <w:r>
        <w:rPr/>
        <w:t>Сотрудники полиции при обнаружении лиц, находящихся в состоянии опьянения</w:t>
      </w:r>
      <w:r>
        <w:rPr>
          <w:rStyle w:val="Style11"/>
        </w:rPr>
        <w:footnoteReference w:id="62"/>
      </w:r>
      <w:r>
        <w:rPr/>
        <w:t>, в том числе несовершеннолетних, при необходимости оказывают им первую помощь, организуют незамедлительный вызов на место выездной бригады скорой медицинской помощи, о чем докладывают в дежурную часть территориального органа МВД России и действуют в соответствии с указаниями дежурного.</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О каждом случае доставления несовершеннолетнего в территориальный орган МВД </w:t>
      </w:r>
    </w:p>
    <w:p>
      <w:pPr>
        <w:pStyle w:val="Normal"/>
        <w:ind w:left="5" w:right="0" w:hanging="0"/>
        <w:rPr>
          <w:rFonts w:ascii="Times New Roman" w:hAnsi="Times New Roman" w:eastAsia="Times New Roman" w:cs="Times New Roman"/>
          <w:color w:val="000000"/>
          <w:sz w:val="20"/>
          <w:szCs w:val="22"/>
          <w:lang w:val="ru-RU" w:eastAsia="ru-RU" w:bidi="ar-SA"/>
        </w:rPr>
      </w:pPr>
      <w:r>
        <w:rPr/>
        <w:t>России составляется протокол (приложение № 23 к Инструкции). В протоколе указываются данные о несовершеннолетнем и его родителях и иных законных представителях, должностных лицах, проводивших выяснение обстоятельств факта доставления, причинах доставления и времени содержания в территориальном органе внутренних дел, принятом решении. Копия протокола вручается родителям или иным законным представителям несовершеннолетнего.</w:t>
      </w:r>
    </w:p>
    <w:p>
      <w:pPr>
        <w:pStyle w:val="Normal"/>
        <w:rPr/>
      </w:pPr>
      <w:r>
        <w:rPr/>
        <w:t>Сведения о доставленных в органы внутренних дел лицах и принятых к ним мерах в обязательном порядке вносятся в книгу учета лиц, доставленных в дежурную часть территориального органа МВД России, и журнал учета несовершеннолетних, доставленных в территориальный орган МВД России.</w:t>
      </w:r>
    </w:p>
    <w:p>
      <w:pPr>
        <w:pStyle w:val="Normal"/>
        <w:rPr/>
      </w:pPr>
      <w:r>
        <w:rPr/>
        <w:t>В случае, если несовершеннолетний не проживает на обслуживаемой территории, то в течение 5 суток в территориальный орган МВД России по его месту жительства направляется карточка на выявленного (доставленного) несовершеннолетнего.</w:t>
      </w:r>
    </w:p>
    <w:p>
      <w:pPr>
        <w:pStyle w:val="Normal"/>
        <w:rPr/>
      </w:pPr>
      <w:r>
        <w:rPr/>
        <w:t>В книгу учета лиц, доставленных в дежурную часть территориального органа МВД России, заносятся сведения о лицах, доставленных сотрудниками полиции в дежурную часть, независимо от вида и степени общественной опасности правонарушения, срока их пребывания в территориальном органе МВД России и принятого в отношении них решения. Сведения о доставленных лицах вносятся в книгу на основании документов, удостоверяющих их личность, рапорта сотрудника территориального органа МВД России, протокола о доставлении, протокола о задержании, результатов проверки по оперативно-справочным, криминалистическим и разыскным учетам. В случае доставления несовершеннолетних в графе «год и место рождения» проставляется его день, месяц и год рождения. Информация, содержащаяся в книге, не подлежит передаче и разглашению третьим лицам, за исключением случаев, предусмотренных законодательством Российской Федерации.</w:t>
      </w:r>
    </w:p>
    <w:p>
      <w:pPr>
        <w:pStyle w:val="Normal"/>
        <w:rPr/>
      </w:pPr>
      <w:r>
        <w:rPr/>
        <w:t>В журнал учета несовершеннолетних, доставленных в территориальный орган МВД России, вносятся сведения обо всех несовершеннолетних, доставленных в территориальный орган и (или) в ПДН, с пометкой о том, куда (в дежурную часть территориального органа или в ПДН) осуществлено доставление. Поступившие из других территориальных органов карточки на несовершеннолетних жителей обслуживаемой территории, выявленных сотрудниками других территориальных органов и (или) доставленных в них, регистрируются в отдельном разделе журнала. В графе «принятые меры» отражаются сведения о проведенной профилактической работе, принятом решении о постановке или непостановке на профилактический учет и местонахождении материалов проверки по факту доставления. Кроме того, в ПДН территориальных органов МВД России на железнодорожном, водном и воздушном транспорте ведется алфавитный журнал учета доставленных несовершеннолетних.</w:t>
      </w:r>
    </w:p>
    <w:p>
      <w:pPr>
        <w:pStyle w:val="Normal"/>
        <w:rPr/>
      </w:pPr>
      <w:r>
        <w:rPr/>
        <w:t>В ходе осуществления разбирательства с несовершеннолетним, доставленным в территориальный орган МВД России, необходимо:</w:t>
      </w:r>
    </w:p>
    <w:p>
      <w:pPr>
        <w:pStyle w:val="Normal"/>
        <w:numPr>
          <w:ilvl w:val="0"/>
          <w:numId w:val="37"/>
        </w:numPr>
        <w:rPr>
          <w:rFonts w:ascii="Times New Roman" w:hAnsi="Times New Roman" w:eastAsia="Times New Roman" w:cs="Times New Roman"/>
          <w:color w:val="000000"/>
          <w:sz w:val="20"/>
          <w:szCs w:val="22"/>
          <w:lang w:val="ru-RU" w:eastAsia="ru-RU" w:bidi="ar-SA"/>
        </w:rPr>
      </w:pPr>
      <w:r>
        <w:rPr/>
        <w:t>установить данные, характеризующие его личность, сведения о родителях или иных законных представителях, условиях воспитания;</w:t>
      </w:r>
    </w:p>
    <w:p>
      <w:pPr>
        <w:pStyle w:val="Normal"/>
        <w:numPr>
          <w:ilvl w:val="0"/>
          <w:numId w:val="37"/>
        </w:numPr>
        <w:rPr>
          <w:rFonts w:ascii="Times New Roman" w:hAnsi="Times New Roman" w:eastAsia="Times New Roman" w:cs="Times New Roman"/>
          <w:color w:val="000000"/>
          <w:sz w:val="20"/>
          <w:szCs w:val="22"/>
          <w:lang w:val="ru-RU" w:eastAsia="ru-RU" w:bidi="ar-SA"/>
        </w:rPr>
      </w:pPr>
      <w:r>
        <w:rPr/>
        <w:t>уведомить его родителей либо иных законных представителей;</w:t>
      </w:r>
    </w:p>
    <w:p>
      <w:pPr>
        <w:pStyle w:val="Normal"/>
        <w:numPr>
          <w:ilvl w:val="0"/>
          <w:numId w:val="37"/>
        </w:numPr>
        <w:rPr>
          <w:rFonts w:ascii="Times New Roman" w:hAnsi="Times New Roman" w:eastAsia="Times New Roman" w:cs="Times New Roman"/>
          <w:color w:val="000000"/>
          <w:sz w:val="20"/>
          <w:szCs w:val="22"/>
          <w:lang w:val="ru-RU" w:eastAsia="ru-RU" w:bidi="ar-SA"/>
        </w:rPr>
      </w:pPr>
      <w:r>
        <w:rPr/>
        <w:t>выяснить обстоятельства совершения правонарушения или обнаружения заблудившегося, подкинутого ребенка;</w:t>
      </w:r>
    </w:p>
    <w:p>
      <w:pPr>
        <w:pStyle w:val="Normal"/>
        <w:numPr>
          <w:ilvl w:val="0"/>
          <w:numId w:val="37"/>
        </w:numPr>
        <w:rPr>
          <w:rFonts w:ascii="Times New Roman" w:hAnsi="Times New Roman" w:eastAsia="Times New Roman" w:cs="Times New Roman"/>
          <w:color w:val="000000"/>
          <w:sz w:val="20"/>
          <w:szCs w:val="22"/>
          <w:lang w:val="ru-RU" w:eastAsia="ru-RU" w:bidi="ar-SA"/>
        </w:rPr>
      </w:pPr>
      <w:r>
        <w:rPr/>
        <w:t>оформить материалы, необходимые для привлечения несовершеннолетнего к административной ответственности, в случае  совершения им правонарушения;</w:t>
      </w:r>
    </w:p>
    <w:p>
      <w:pPr>
        <w:pStyle w:val="Normal"/>
        <w:numPr>
          <w:ilvl w:val="0"/>
          <w:numId w:val="37"/>
        </w:numPr>
        <w:rPr>
          <w:rFonts w:ascii="Times New Roman" w:hAnsi="Times New Roman" w:eastAsia="Times New Roman" w:cs="Times New Roman"/>
          <w:color w:val="000000"/>
          <w:sz w:val="20"/>
          <w:szCs w:val="22"/>
          <w:lang w:val="ru-RU" w:eastAsia="ru-RU" w:bidi="ar-SA"/>
        </w:rPr>
      </w:pPr>
      <w:r>
        <w:rPr/>
        <w:t>направить в лечебные учреждения органов здравоохранения для оказания медицинской помощи подростков, находящихся в состоянии наркотического опьянения либо одурманивания или в тяжелой степени алкогольного опьянения, а также в случае необходимости – несовершеннолетних, имеющих телесные повреждения либо признаки заболеваний, в том числе инфекционных и паразитарных;</w:t>
      </w:r>
    </w:p>
    <w:p>
      <w:pPr>
        <w:pStyle w:val="Normal"/>
        <w:numPr>
          <w:ilvl w:val="0"/>
          <w:numId w:val="37"/>
        </w:numPr>
        <w:rPr>
          <w:rFonts w:ascii="Times New Roman" w:hAnsi="Times New Roman" w:eastAsia="Times New Roman" w:cs="Times New Roman"/>
          <w:color w:val="000000"/>
          <w:sz w:val="20"/>
          <w:szCs w:val="22"/>
          <w:lang w:val="ru-RU" w:eastAsia="ru-RU" w:bidi="ar-SA"/>
        </w:rPr>
      </w:pPr>
      <w:r>
        <w:rPr/>
        <w:t>направить, при необходимости, в установленном порядке на медицинское освидетельствование несовершеннолетнего, в отношении которого имеются достаточные основания полагать, что он находится в состоянии наркотического опьянения либо одурманивания или в состоянии алкогольного опьянения;</w:t>
      </w:r>
    </w:p>
    <w:p>
      <w:pPr>
        <w:pStyle w:val="Normal"/>
        <w:numPr>
          <w:ilvl w:val="0"/>
          <w:numId w:val="37"/>
        </w:numPr>
        <w:rPr>
          <w:rFonts w:ascii="Times New Roman" w:hAnsi="Times New Roman" w:eastAsia="Times New Roman" w:cs="Times New Roman"/>
          <w:color w:val="000000"/>
          <w:sz w:val="20"/>
          <w:szCs w:val="22"/>
          <w:lang w:val="ru-RU" w:eastAsia="ru-RU" w:bidi="ar-SA"/>
        </w:rPr>
      </w:pPr>
      <w:r>
        <w:rPr/>
        <w:t>принять меры к выявлению лиц, склонивших несовершеннолетнего к потреблению спиртосодержащей продукции, наркотических средств, психотропных и других токсических веществ, вызывающих опьянение, установлению мест приобретения несовершеннолетним указанной продукции, а также привлечению виновных к ответственности в соответствии с законодательством Российской Федерации;</w:t>
      </w:r>
    </w:p>
    <w:p>
      <w:pPr>
        <w:pStyle w:val="Normal"/>
        <w:numPr>
          <w:ilvl w:val="0"/>
          <w:numId w:val="37"/>
        </w:numPr>
        <w:rPr>
          <w:rFonts w:ascii="Times New Roman" w:hAnsi="Times New Roman" w:eastAsia="Times New Roman" w:cs="Times New Roman"/>
          <w:color w:val="000000"/>
          <w:sz w:val="20"/>
          <w:szCs w:val="22"/>
          <w:lang w:val="ru-RU" w:eastAsia="ru-RU" w:bidi="ar-SA"/>
        </w:rPr>
      </w:pPr>
      <w:r>
        <w:rPr/>
        <w:t xml:space="preserve">передать в установленном порядке доставленного несовершеннолетнего родителям или иным законным представителям, должностным лицам образовательных учреждений для детей-сирот и детей, оставшихся без попечения родителей, медицинских организаций или специализированных учреждений для несовершеннолетних, нуждающихся в социальной реабилитации. </w:t>
      </w:r>
    </w:p>
    <w:p>
      <w:pPr>
        <w:pStyle w:val="Normal"/>
        <w:rPr/>
      </w:pPr>
      <w:r>
        <w:rPr/>
        <w:t>Факт передачи несовершеннолетнего фиксируется в протоколе доставления несовершеннолетнего, а также в книге учета лиц, доставленных в дежурную часть территориального органа МВД России, и (или) в журнале учета несовершеннолетних, доставленных в территориальный орган МВД России.</w:t>
      </w:r>
    </w:p>
    <w:p>
      <w:pPr>
        <w:pStyle w:val="Normal"/>
        <w:rPr/>
      </w:pPr>
      <w:r>
        <w:rPr/>
        <w:t>Следует уточнить, что в соответствии со статьей 20 Федерального закона от 21 ноября 2011 года № 323-ФЗ «Об основах охраны здоровья граждан в Российской Федерации» оказание наркологической помощи несовершеннолетнему, больному наркоманией или медицинское освидетельствование несовершеннолетнего в целях установления состояния наркотического либо иного токсического опьянения возможны только при наличии информированного добровольного согласия на медицинское вмешательство одного из родителей или иного законного представителя</w:t>
      </w:r>
      <w:r>
        <w:rPr>
          <w:rStyle w:val="Style11"/>
        </w:rPr>
        <w:footnoteReference w:id="63"/>
      </w:r>
      <w:r>
        <w:rPr/>
        <w:t>. В связи с этим сотрудники подразделений по делам несовершеннолетних могут только рекомендовать несовершеннолетнему, его родителям или иным законным представителям обратиться в учреждения здравоохранения, которые обеспечивают круглосуточный прием несовершеннолетних, находящихся в состоянии алкогольного или наркотического опьянения, для оказания им медицинской помощи при наличии показаний медицинского характера.</w:t>
      </w:r>
    </w:p>
    <w:p>
      <w:pPr>
        <w:pStyle w:val="Normal"/>
        <w:rPr/>
      </w:pPr>
      <w:r>
        <w:rPr/>
        <w:t>В соответствии со статьей 8.1 Федерального закона «Об основах системы профилактики безнадзорности и правонарушений несовершеннолетних» к учреждениям системы профилактики, предназначенным для содержания несовершеннолетних, относятся:</w:t>
      </w:r>
    </w:p>
    <w:p>
      <w:pPr>
        <w:pStyle w:val="Normal"/>
        <w:numPr>
          <w:ilvl w:val="0"/>
          <w:numId w:val="37"/>
        </w:numPr>
        <w:rPr>
          <w:rFonts w:ascii="Times New Roman" w:hAnsi="Times New Roman" w:eastAsia="Times New Roman" w:cs="Times New Roman"/>
          <w:color w:val="000000"/>
          <w:sz w:val="20"/>
          <w:szCs w:val="22"/>
          <w:lang w:val="ru-RU" w:eastAsia="ru-RU" w:bidi="ar-SA"/>
        </w:rPr>
      </w:pPr>
      <w:r>
        <w:rPr/>
        <w:t>центры временного содержания для несовершеннолетних правонарушителей органов внутренних дел;</w:t>
      </w:r>
    </w:p>
    <w:p>
      <w:pPr>
        <w:pStyle w:val="Normal"/>
        <w:numPr>
          <w:ilvl w:val="0"/>
          <w:numId w:val="37"/>
        </w:numPr>
        <w:rPr>
          <w:rFonts w:ascii="Times New Roman" w:hAnsi="Times New Roman" w:eastAsia="Times New Roman" w:cs="Times New Roman"/>
          <w:color w:val="000000"/>
          <w:sz w:val="20"/>
          <w:szCs w:val="22"/>
          <w:lang w:val="ru-RU" w:eastAsia="ru-RU" w:bidi="ar-SA"/>
        </w:rPr>
      </w:pPr>
      <w:r>
        <w:rPr/>
        <w:t>специализированные учреждения для несовершеннолетних, нуждающихся в социальной реабилитации;</w:t>
      </w:r>
    </w:p>
    <w:p>
      <w:pPr>
        <w:pStyle w:val="Normal"/>
        <w:numPr>
          <w:ilvl w:val="0"/>
          <w:numId w:val="37"/>
        </w:numPr>
        <w:rPr>
          <w:rFonts w:ascii="Times New Roman" w:hAnsi="Times New Roman" w:eastAsia="Times New Roman" w:cs="Times New Roman"/>
          <w:color w:val="000000"/>
          <w:sz w:val="20"/>
          <w:szCs w:val="22"/>
          <w:lang w:val="ru-RU" w:eastAsia="ru-RU" w:bidi="ar-SA"/>
        </w:rPr>
      </w:pPr>
      <w:r>
        <w:rPr/>
        <w:t xml:space="preserve">специальные учебно-воспитательные учреждения открытого и закрытого типов органов управления образованием. </w:t>
      </w:r>
    </w:p>
    <w:p>
      <w:pPr>
        <w:pStyle w:val="Normal"/>
        <w:rPr/>
      </w:pPr>
      <w:r>
        <w:rPr/>
        <w:t>Перечень несовершеннолетних и основания их помещения в ЦВСНП приведен в §7 главы II.</w:t>
      </w:r>
    </w:p>
    <w:p>
      <w:pPr>
        <w:pStyle w:val="Normal"/>
        <w:rPr/>
      </w:pPr>
      <w:r>
        <w:rPr/>
        <w:t>При оценке данных об отсутствии у несовершеннолетнего места жительства или места пребывания следует знать, что местом проживания является место, где несовершеннолетний постоянно или преимущественно проживает (жилой дом, квартира, общежитие, интернат и др.), а местом пребывания – место, где он проживает временно ( санаторий, оздоровительный лагерь, туристическая база, гостиница ).</w:t>
      </w:r>
    </w:p>
    <w:p>
      <w:pPr>
        <w:pStyle w:val="Normal"/>
        <w:rPr/>
      </w:pPr>
      <w:r>
        <w:rPr/>
        <w:t>Нижней возрастной границей помещения несовершеннолетних в центры временного содержания для несовершеннолетних правонарушителей органов внутренних дел является семилетний возраст. Вместе с тем, учитывая психологические особенности детей в указанном возрастном периоде, помещение их в ЦВСНП в столь малом возрасте должно носить исключительный характер, иметь место в крайних случаях и только после тщательной проверки всех обстоятельств дела и личности ребенка.</w:t>
      </w:r>
    </w:p>
    <w:p>
      <w:pPr>
        <w:pStyle w:val="Normal"/>
        <w:rPr/>
      </w:pPr>
      <w:r>
        <w:rPr/>
        <w:t>В специализированные учреждения для несовершеннолетних, нуждающихся в социальной реабилитации, круглосуточно принимаются в установленном порядке несовершеннолетние:</w:t>
      </w:r>
    </w:p>
    <w:p>
      <w:pPr>
        <w:pStyle w:val="Normal"/>
        <w:numPr>
          <w:ilvl w:val="0"/>
          <w:numId w:val="38"/>
        </w:numPr>
        <w:rPr>
          <w:rFonts w:ascii="Times New Roman" w:hAnsi="Times New Roman" w:eastAsia="Times New Roman" w:cs="Times New Roman"/>
          <w:color w:val="000000"/>
          <w:sz w:val="20"/>
          <w:szCs w:val="22"/>
          <w:lang w:val="ru-RU" w:eastAsia="ru-RU" w:bidi="ar-SA"/>
        </w:rPr>
      </w:pPr>
      <w:r>
        <w:rPr/>
        <w:t>оставшиеся без попечения родителей или иных законных представителей;</w:t>
      </w:r>
    </w:p>
    <w:p>
      <w:pPr>
        <w:pStyle w:val="Normal"/>
        <w:numPr>
          <w:ilvl w:val="0"/>
          <w:numId w:val="38"/>
        </w:numPr>
        <w:rPr>
          <w:rFonts w:ascii="Times New Roman" w:hAnsi="Times New Roman" w:eastAsia="Times New Roman" w:cs="Times New Roman"/>
          <w:color w:val="000000"/>
          <w:sz w:val="20"/>
          <w:szCs w:val="22"/>
          <w:lang w:val="ru-RU" w:eastAsia="ru-RU" w:bidi="ar-SA"/>
        </w:rPr>
      </w:pPr>
      <w:r>
        <w:rPr/>
        <w:t>проживающие в семьях, находящихся в социально опасном положении;</w:t>
      </w:r>
    </w:p>
    <w:p>
      <w:pPr>
        <w:pStyle w:val="Normal"/>
        <w:numPr>
          <w:ilvl w:val="0"/>
          <w:numId w:val="38"/>
        </w:numPr>
        <w:rPr>
          <w:rFonts w:ascii="Times New Roman" w:hAnsi="Times New Roman" w:eastAsia="Times New Roman" w:cs="Times New Roman"/>
          <w:color w:val="000000"/>
          <w:sz w:val="20"/>
          <w:szCs w:val="22"/>
          <w:lang w:val="ru-RU" w:eastAsia="ru-RU" w:bidi="ar-SA"/>
        </w:rPr>
      </w:pPr>
      <w:r>
        <w:rPr/>
        <w:t>заблудившиеся или подкинутые;</w:t>
      </w:r>
    </w:p>
    <w:p>
      <w:pPr>
        <w:pStyle w:val="Normal"/>
        <w:numPr>
          <w:ilvl w:val="0"/>
          <w:numId w:val="38"/>
        </w:numPr>
        <w:rPr>
          <w:rFonts w:ascii="Times New Roman" w:hAnsi="Times New Roman" w:eastAsia="Times New Roman" w:cs="Times New Roman"/>
          <w:color w:val="000000"/>
          <w:sz w:val="20"/>
          <w:szCs w:val="22"/>
          <w:lang w:val="ru-RU" w:eastAsia="ru-RU" w:bidi="ar-SA"/>
        </w:rPr>
      </w:pPr>
      <w:r>
        <w:rPr/>
        <w:t>самовольно оставившие семью, самовольно ушедшие из образовательных учреждений для детей-сирот и детей, оставшихся без попечения родителей, или других детских учреждений, за исключением лиц, самовольно ушедших из специальных учебно-воспитательных учреждений закрытого типа;</w:t>
      </w:r>
    </w:p>
    <w:p>
      <w:pPr>
        <w:pStyle w:val="Normal"/>
        <w:numPr>
          <w:ilvl w:val="0"/>
          <w:numId w:val="38"/>
        </w:numPr>
        <w:rPr>
          <w:rFonts w:ascii="Times New Roman" w:hAnsi="Times New Roman" w:eastAsia="Times New Roman" w:cs="Times New Roman"/>
          <w:color w:val="000000"/>
          <w:sz w:val="20"/>
          <w:szCs w:val="22"/>
          <w:lang w:val="ru-RU" w:eastAsia="ru-RU" w:bidi="ar-SA"/>
        </w:rPr>
      </w:pPr>
      <w:r>
        <w:rPr/>
        <w:t>не имеющие места жительства, места пребывания и (или) средств к существованию;</w:t>
      </w:r>
    </w:p>
    <w:p>
      <w:pPr>
        <w:pStyle w:val="Normal"/>
        <w:numPr>
          <w:ilvl w:val="0"/>
          <w:numId w:val="38"/>
        </w:numPr>
        <w:rPr>
          <w:rFonts w:ascii="Times New Roman" w:hAnsi="Times New Roman" w:eastAsia="Times New Roman" w:cs="Times New Roman"/>
          <w:color w:val="000000"/>
          <w:sz w:val="20"/>
          <w:szCs w:val="22"/>
          <w:lang w:val="ru-RU" w:eastAsia="ru-RU" w:bidi="ar-SA"/>
        </w:rPr>
      </w:pPr>
      <w:r>
        <w:rPr/>
        <w:t>оказавшиеся в иной трудной жизненной ситуации и нуждающиеся в социальной помощи и (или) реабилитации.</w:t>
      </w:r>
    </w:p>
    <w:p>
      <w:pPr>
        <w:pStyle w:val="Normal"/>
        <w:rPr/>
      </w:pPr>
      <w:r>
        <w:rPr/>
        <w:t>На несовершеннолетних, самовольно оставивших семью, самовольно ушедших из образовательных учреждений для детей-сирот и детей, оставшихся без попечения родителей, или других детских учреждений, составляется акт о помещении несовершеннолетнего в специализированное учреждение для несовершеннолетних, нуждающихся в социальной реабилитации.</w:t>
      </w:r>
    </w:p>
    <w:p>
      <w:pPr>
        <w:pStyle w:val="Normal"/>
        <w:rPr/>
      </w:pPr>
      <w:r>
        <w:rPr/>
        <w:t>Акт заверяется оперативным дежурным территориального органа МВД России. Копия указанного акта в течение 5 суток направляется в орган Управления социальной защиты населения.</w:t>
      </w:r>
    </w:p>
    <w:p>
      <w:pPr>
        <w:pStyle w:val="Normal"/>
        <w:rPr/>
      </w:pPr>
      <w:r>
        <w:rPr/>
        <w:t>На подкинутых или заблудившихся несовершеннолетних составляется акт о выявлении подкинутого или заблудившегося ребенка.</w:t>
      </w:r>
    </w:p>
    <w:p>
      <w:pPr>
        <w:pStyle w:val="Normal"/>
        <w:rPr/>
      </w:pPr>
      <w:r>
        <w:rPr/>
        <w:t>Указанные акты составляются в трех экземплярах. Первый экземпляр акта направляется вместе с ребенком в специализированное учреждение для несовершеннолетних, нуждающихся в социальной реабилитации. Второй экземпляр в течение 5 суток направляются в орган Управления социальной защитой населения. Третий экземпляр с распиской должностного лица, принявшего ребенка, хранится в ПДН в течение 2 лет, после чего уничтожается в установленном порядке.</w:t>
      </w:r>
    </w:p>
    <w:p>
      <w:pPr>
        <w:pStyle w:val="Normal"/>
        <w:rPr/>
      </w:pPr>
      <w:r>
        <w:rPr/>
        <w:t>На основании акта о выявлении подкинутого ребенка сотрудником ПДН составляется рапорт об обнаружении признаков преступления, который регистрируется в Книге учета заявлений (сообщений) о преступлениях, об административных правонарушениях и происшествиях (КУПС) для решения вопроса о возбуждении уголовного дела и розыска лица, виновного в оставлении ребенка в опасном для жизни состоянии.</w:t>
      </w:r>
    </w:p>
    <w:p>
      <w:pPr>
        <w:pStyle w:val="Normal"/>
        <w:rPr/>
      </w:pPr>
      <w:r>
        <w:rPr/>
        <w:t>В специализированные учреждения для несовершеннолетних, нуждающихся в социальной реабилитации, не могут быть приняты лица, находящиеся в состоянии алкогольного или наркотического опьянения, а также с явными признаками обострения психического заболевания.</w:t>
      </w:r>
    </w:p>
    <w:p>
      <w:pPr>
        <w:pStyle w:val="Normal"/>
        <w:rPr/>
      </w:pPr>
      <w:r>
        <w:rPr/>
        <w:t>В соответствии с приказом Минздрава России, МВД России от 20 августа 2003 года № 414/633 «О взаимодействии учреждений здравоохранения и органов внутренних дел в оказании медицинской помощи несовершеннолетним, доставленным в органы внутренних дел» (приложение 31), заблудившиеся, подкинутые и другие дети в возрасте до 4 лет, оставшиеся без попечения родителей или иных законных представителей, направляются в медицинские организации. В случае направления ребенка в медицинскую организацию копия акта в орган Управления социальной защиты населения не направляется.</w:t>
      </w:r>
    </w:p>
    <w:p>
      <w:pPr>
        <w:pStyle w:val="Normal"/>
        <w:rPr/>
      </w:pPr>
      <w:r>
        <w:rPr/>
        <w:t xml:space="preserve">При осуществлении деятельности с несовершеннолетними, доставленными в территориальные органы МВД России, должностные лица подразделений по делам несовершеннолетних выявляют конкретные причины и условия, способствовавшие правонарушению лиц, принявших участие в его совершении, взрослых, оказывающих отрицательное влияние на несовершеннолетних, вовлекающих их в совершение правонарушений, вносят предложения руководителю территориального органа МВД России или его заместителю о применении к указанным лицам мер воздействия, предус мотренных законодательством Российской Федерации. </w:t>
      </w:r>
    </w:p>
    <w:p>
      <w:pPr>
        <w:pStyle w:val="Normal"/>
        <w:rPr/>
      </w:pPr>
      <w:r>
        <w:rPr/>
        <w:t>В случае выявления лиц и сведений, представляющих оперативный интерес, незамедлительно докладывают начальнику территориального органа МВД России для использования этой информации при организации работы по профилактике, раскрытию преступлений и пресечению случаев отрицательного влияния на несовершеннолетних.</w:t>
      </w:r>
    </w:p>
    <w:p>
      <w:pPr>
        <w:pStyle w:val="Normal"/>
        <w:rPr/>
      </w:pPr>
      <w:r>
        <w:rPr/>
        <w:t>В установленном порядке принимают участие в уведомлении родителей или иных законных представителей несовершеннолетних о доставлении несовершеннолетних в подразделения органов внутренних дел в связи с их безнадзорностью, беспризорностью, совершением ими правонарушения или антиобщественных действий.</w:t>
      </w:r>
    </w:p>
    <w:p>
      <w:pPr>
        <w:pStyle w:val="Normal"/>
        <w:rPr/>
      </w:pPr>
      <w:r>
        <w:rPr/>
        <w:t>Ежеквартально анализируют состояние работы с данной категорией несовершеннолетних, принимают участие в подготовке информационных материалов и предложений в соответствующие органы исполнительной власти и органы местного самоуправления по вопросам совершенствования работы органов и учреждений системы профилактики безнадзорности и правонарушений несовершеннолетних.</w:t>
      </w:r>
    </w:p>
    <w:p>
      <w:pPr>
        <w:pStyle w:val="Normal"/>
        <w:rPr/>
      </w:pPr>
      <w:r>
        <w:rPr/>
        <w:t xml:space="preserve">Материалы на выявленных (доставленных) несовершеннолетних хранятся в отдельном накопительном деле в подразделениях по делам несовершеннолетних, по окончании календарного года передаются в архив, где хранятся в течение двух лет, после чего уничтожаются в установленном порядке. </w:t>
      </w:r>
    </w:p>
    <w:p>
      <w:pPr>
        <w:pStyle w:val="Normal"/>
        <w:spacing w:before="0" w:after="428"/>
        <w:rPr/>
      </w:pPr>
      <w:r>
        <w:rPr/>
        <w:t>Помощь детям, оказавшимся беспризорными и безнадзорными, носит характер кампании. Отсутствие механизмов, позволяющих точно подсчитать, сколько беспризорных детей в России и социальных профессий, работники которых осуществляли бы взаимодействие с ребенком, оказавшимся на улице в силу сложных жизненных обстоятельств, лишает каких бы то ни было гарантий названные категории и группы детей и подростков. В то же время выпускники вузов по специальности «социальная работа» в большинстве своем не владеют навыками практической работы</w:t>
      </w:r>
      <w:r>
        <w:rPr>
          <w:rStyle w:val="Style11"/>
        </w:rPr>
        <w:footnoteReference w:id="64"/>
      </w:r>
      <w:r>
        <w:rPr/>
        <w:t>.</w:t>
      </w:r>
    </w:p>
    <w:p>
      <w:pPr>
        <w:pStyle w:val="Normal"/>
        <w:spacing w:lineRule="atLeast" w:line="100" w:before="0" w:after="29"/>
        <w:ind w:left="55" w:right="0" w:hanging="10"/>
        <w:jc w:val="center"/>
        <w:rPr>
          <w:b/>
          <w:b/>
          <w:sz w:val="24"/>
        </w:rPr>
      </w:pPr>
      <w:r>
        <w:rPr>
          <w:b/>
          <w:sz w:val="24"/>
        </w:rPr>
        <w:t xml:space="preserve">§ 4. Деятельность инспектора ПДН по выявлению лиц, вовлекающих несовершеннолетних в совершение преступления </w:t>
      </w:r>
    </w:p>
    <w:p>
      <w:pPr>
        <w:pStyle w:val="Normal"/>
        <w:spacing w:lineRule="atLeast" w:line="100" w:before="0" w:after="29"/>
        <w:ind w:left="55" w:right="0" w:hanging="10"/>
        <w:jc w:val="center"/>
        <w:rPr>
          <w:b/>
          <w:b/>
          <w:sz w:val="24"/>
        </w:rPr>
      </w:pPr>
      <w:r>
        <w:rPr>
          <w:b/>
          <w:sz w:val="24"/>
        </w:rPr>
        <w:t xml:space="preserve">и (или) антиобщественных действий или совершающих в отношении несовершеннолетних другие противоправные деяния </w:t>
      </w:r>
    </w:p>
    <w:p>
      <w:pPr>
        <w:pStyle w:val="Normal"/>
        <w:spacing w:lineRule="atLeast" w:line="100" w:before="0" w:after="120"/>
        <w:ind w:left="55" w:right="0" w:hanging="10"/>
        <w:jc w:val="center"/>
        <w:rPr>
          <w:b/>
          <w:b/>
          <w:sz w:val="24"/>
        </w:rPr>
      </w:pPr>
      <w:r>
        <w:rPr>
          <w:b/>
          <w:sz w:val="24"/>
        </w:rPr>
        <w:t>( ст.ст. 150, 151 УК РФ )</w:t>
      </w:r>
    </w:p>
    <w:p>
      <w:pPr>
        <w:pStyle w:val="Normal"/>
        <w:rPr/>
      </w:pPr>
      <w:r>
        <w:rPr/>
        <w:t>Одним из важнейших направлений по предупреждению преступности несовершеннолетних является выявление взрослых лиц, вовлекающих подростков в совершение преступлений, и привлечение их к уголовной ответственности. Негативное влияние взрослых преступников не только способствует совершению преступлений подростками, но нередко придает им более организованный и дерзкий характер. Поэтому выявление взрослых подстрекателей и иных соучастников законодатель определил как одно из обстоятельств, подлежащих установлению по делам несовершеннолетних ( п. 3 ч. 1 ст. 421 УПК РФ ).</w:t>
      </w:r>
    </w:p>
    <w:p>
      <w:pPr>
        <w:pStyle w:val="Normal"/>
        <w:rPr/>
      </w:pPr>
      <w:r>
        <w:rPr>
          <w:i/>
        </w:rPr>
        <w:t>Основным объектом</w:t>
      </w:r>
      <w:r>
        <w:rPr/>
        <w:t xml:space="preserve"> преступления, предусмотренного ст. 150 УК РФ, являются личностное и физическое развитие несовершеннолетнего, формирование ценностномотивационных ориентаций и направленности личности. </w:t>
      </w:r>
      <w:r>
        <w:rPr>
          <w:i/>
        </w:rPr>
        <w:t>Дополнительным объектом</w:t>
      </w:r>
      <w:r>
        <w:rPr/>
        <w:t xml:space="preserve"> может выступать здоровье несовершеннолетнего. </w:t>
      </w:r>
    </w:p>
    <w:p>
      <w:pPr>
        <w:pStyle w:val="Normal"/>
        <w:rPr/>
      </w:pPr>
      <w:r>
        <w:rPr>
          <w:i/>
        </w:rPr>
        <w:t>Объективная сторона</w:t>
      </w:r>
      <w:r>
        <w:rPr/>
        <w:t xml:space="preserve"> преступления выражается в совершении лицом, достигшим восемнадцатилетнего возраста, активных действий по вовлечению несовершеннолетнего в совершение преступления, путем бездействия они совершаться не могут.</w:t>
      </w:r>
    </w:p>
    <w:p>
      <w:pPr>
        <w:pStyle w:val="Normal"/>
        <w:rPr/>
      </w:pPr>
      <w:r>
        <w:rPr/>
        <w:t>В соответствии с определением Верховного Суда РФ по делу № 24-о04-5 от 12 ноября 2004 г. «как вовлечение несовершеннолетнего в совершение преступления по ст. 150 УК РФ подлежат квалификации действия виновного, выразившиеся не только в склонении несовершеннолетнего к совершению преступления, но и в самом участии несовершеннолетнего в преступлении»</w:t>
      </w:r>
      <w:r>
        <w:rPr>
          <w:rStyle w:val="Style11"/>
        </w:rPr>
        <w:footnoteReference w:id="65"/>
      </w:r>
      <w:r>
        <w:rPr/>
        <w:t>.</w:t>
      </w:r>
    </w:p>
    <w:p>
      <w:pPr>
        <w:pStyle w:val="Normal"/>
        <w:rPr/>
      </w:pPr>
      <w:r>
        <w:rPr/>
        <w:t>Состав преступления, предусмотренный ст. 150 УК РФ, является формальным и считается оконченным с момента, когда несовершеннолетний стал производить активные действия по приготовлению или покушению на совершение преступного деяния.</w:t>
      </w:r>
    </w:p>
    <w:p>
      <w:pPr>
        <w:pStyle w:val="Normal"/>
        <w:rPr/>
      </w:pPr>
      <w:r>
        <w:rPr/>
        <w:t>В случае совершения преступления несовершеннолетним, не подлежащим уголовной ответственности (в силу возраста, невменяемости или других обстоятельств), лицо, вовлекшее его в совершение преступления, в силу ч. 2 ст. 33 УК РФ несет уголовную ответственность за содеянное как исполнитель.</w:t>
      </w:r>
    </w:p>
    <w:p>
      <w:pPr>
        <w:pStyle w:val="Normal"/>
        <w:rPr/>
      </w:pPr>
      <w:r>
        <w:rPr/>
        <w:t>Вовлечение в совершение преступления может осуществляться различными способами, а именно: путем обещания материальных благ (которые можно получить быстро и без особых усилий), а также приобретения или сбыта похищенного, возможности избежать наказания, покровительства взрослого («вовлекателя») и т. д.; путем обмана; разжигания низменных побуждений, подчеркивания умственной или физической неполноценности несовершеннолетнего по отношению к лицу, на которое направлены преступные действия; угрозы (опозорить в глазах сверстников, распространить порочащие сведения о несовершеннолетнем или о его близких).</w:t>
      </w:r>
    </w:p>
    <w:p>
      <w:pPr>
        <w:pStyle w:val="Normal"/>
        <w:rPr/>
      </w:pPr>
      <w:r>
        <w:rPr/>
        <w:t>Преступление, в которое виновный вовлекает несовершеннолетнего, может совершаться подростком как в соучастии с ним, так и самостоятельно. В последнем случае (когда несовершеннолетний является единственным исполнителем объективной стороны преступления, в которое он вовлечен) возникают трудности при доказывании факта вовлечения взрослым несовершеннолетнего в совершение преступления. В этой ситуации надлежит акцентировать внимание на сборе доказательственной информации, свидетельствующей о преступных действиях взрослого, которые имели место до и после совершения преступления несовершеннолетним. Кроме того, в Постановлении Пленума Верховного Суда РФ от 1 февраля 2011 г. № 1 «О судебной практике применения законодательства, регламентирующего особенности уголовной ответственности и наказания несовершеннолетних» (приложение 18) указано, что «действия взрослого лица могут выражаться как в форме обещаний, обмана и угроз, так и в форме предложения совершить преступление или антиобщественные действия, разжигания чувства зависти, мести и иных действий»</w:t>
      </w:r>
      <w:r>
        <w:rPr>
          <w:rStyle w:val="Style11"/>
        </w:rPr>
        <w:footnoteReference w:id="66"/>
      </w:r>
      <w:r>
        <w:rPr/>
        <w:t>.</w:t>
      </w:r>
    </w:p>
    <w:p>
      <w:pPr>
        <w:pStyle w:val="Normal"/>
        <w:rPr/>
      </w:pPr>
      <w:r>
        <w:rPr>
          <w:i/>
        </w:rPr>
        <w:t>Субъект</w:t>
      </w:r>
      <w:r>
        <w:rPr/>
        <w:t xml:space="preserve"> данного преступления специальный, поскольку согласно диспозиции ч. 1 ст. 150 УК РФ им является физическое вменяемое лицо, достигшее восемнадцатилетнего возраста.</w:t>
      </w:r>
    </w:p>
    <w:p>
      <w:pPr>
        <w:pStyle w:val="Normal"/>
        <w:rPr/>
      </w:pPr>
      <w:r>
        <w:rPr/>
        <w:t>Возраст субъекта преступления является принципиально важным фактором для решения вопроса о привлечении к уголовной ответственности. Он определяется не со дня рождения, а по истечении суток, т. е. с ноля часов следующих суток</w:t>
      </w:r>
      <w:r>
        <w:rPr>
          <w:rStyle w:val="Style11"/>
        </w:rPr>
        <w:footnoteReference w:id="67"/>
      </w:r>
      <w:r>
        <w:rPr/>
        <w:t>.</w:t>
      </w:r>
    </w:p>
    <w:p>
      <w:pPr>
        <w:pStyle w:val="Normal"/>
        <w:rPr/>
      </w:pPr>
      <w:r>
        <w:rPr/>
        <w:t>Нередко несовершеннолетний играет активную роль в совершении преступления, ранее был судим или вел антиобщественный образ жизни и, если устанавливается его доминирующая роль в совершении преступления (т. е. истинным «вовлекателем» является подросток), то действия лица, достигшего восемнадцатилетнего возраста, не будут подлежать квалификации по ст. 150 УК РФ ввиду отсутствия состава преступного деяния.</w:t>
      </w:r>
    </w:p>
    <w:p>
      <w:pPr>
        <w:pStyle w:val="Normal"/>
        <w:rPr/>
      </w:pPr>
      <w:r>
        <w:rPr>
          <w:i/>
        </w:rPr>
        <w:t>Субъективная сторона преступления</w:t>
      </w:r>
      <w:r>
        <w:rPr/>
        <w:t>, предусмотренного ст. 150 УК РФ, характеризуется прямым умыслом. Виновный осознает общественную опасность своего деяния (возраст несовершеннолетнего и свое отрицательное воздействие на него) и желает его совершить.</w:t>
      </w:r>
    </w:p>
    <w:p>
      <w:pPr>
        <w:pStyle w:val="Normal"/>
        <w:rPr/>
      </w:pPr>
      <w:r>
        <w:rPr/>
        <w:t>В процессе предварительного расследования следует установить факт осознанного вовлечения взрослым несовершеннолетнего в совершение преступления, поскольку согласно п. 42 Постановления Пленума Верховного Суда РФ № 1 необходимо устанавливать, осознавал ли взрослый, что своими действиями вовлекает несовершеннолетнего в совершение преступления. Если взрослый не осознавал этого, то он не может привлекаться к ответственности по ст. 150 УК РФ</w:t>
      </w:r>
      <w:r>
        <w:rPr>
          <w:rStyle w:val="Style11"/>
        </w:rPr>
        <w:footnoteReference w:id="68"/>
      </w:r>
      <w:r>
        <w:rPr/>
        <w:t>.</w:t>
      </w:r>
    </w:p>
    <w:p>
      <w:pPr>
        <w:pStyle w:val="Normal"/>
        <w:rPr/>
      </w:pPr>
      <w:r>
        <w:rPr/>
        <w:t>Объективными доказательствами того, что взрослый знал или допускал, что своими действиями вовлекает в совершение преступления несовершеннолетнего, могут служить различные обстоятельства: внешний вид подростка, факт родственных или профессиональных отношений между взрослым и несовершеннолетним (например, учитель – ученик), давнее знакомство; дарственные надписи, сделанные взрослым на подарках, адресованных подростку; его ознакомление с документами несовершеннолетнего и т. д.</w:t>
      </w:r>
    </w:p>
    <w:p>
      <w:pPr>
        <w:pStyle w:val="Normal"/>
        <w:rPr/>
      </w:pPr>
      <w:r>
        <w:rPr/>
        <w:t>При решении вопроса о том, по какой части ст. 150 УК РФ следует квалифицировать преступное деяние взрослого, важно, к какой категории преступлений относится деяние, совершенное несовершеннолетним (ст. 15 УК РФ). Это обстоятельство существенно влияет на наказание лица, вовлекшего подростка в совершение преступления, о чем свидетельствует ч. 4 ст. 150 УК РФ, предусматривающая уголовную ответственность за вовлечение несовершеннолетнего в совершение тяжкого или особо тяжкого преступления.</w:t>
      </w:r>
    </w:p>
    <w:p>
      <w:pPr>
        <w:pStyle w:val="Normal"/>
        <w:rPr>
          <w:i/>
          <w:i/>
          <w:sz w:val="16"/>
          <w:vertAlign w:val="superscript"/>
        </w:rPr>
      </w:pPr>
      <w:r>
        <w:rPr/>
        <w:t>Вместе с тем необходимо учитывать то обстоятельство, что если в совершение одного преступления взрослый вовлекает двух или более несовершеннолетних, то этот факт не образует совокупности преступлений, предусмотренных ст. 150 УК РФ</w:t>
      </w:r>
      <w:r>
        <w:rPr>
          <w:rStyle w:val="Style11"/>
        </w:rPr>
        <w:footnoteReference w:id="69"/>
      </w:r>
      <w:r>
        <w:rPr>
          <w:i/>
          <w:sz w:val="16"/>
          <w:vertAlign w:val="superscript"/>
        </w:rPr>
        <w:t>..</w:t>
      </w:r>
    </w:p>
    <w:p>
      <w:pPr>
        <w:pStyle w:val="Normal"/>
        <w:rPr/>
      </w:pPr>
      <w:r>
        <w:rPr/>
        <w:t>Совершение деяния, предусмотренного ч. 1 ст. 150 УК РФ, родителем, педагогом либо иным лицом, на которое законом возложены обязанности по воспитанию несовершеннолетнего, квалифицируется по ч. 2 ст. 150 УК РФ.</w:t>
      </w:r>
    </w:p>
    <w:p>
      <w:pPr>
        <w:pStyle w:val="Normal"/>
        <w:rPr/>
      </w:pPr>
      <w:r>
        <w:rPr/>
        <w:t>Под иным лицом понимаются: опекун, попечитель; иные родственники несовершеннолетнего, взявшие его на воспитание; представитель специализированного государственного органа, осуществляющего воспитательные функции в отношении несовершеннолетнего и контроль за его поведением, и др.</w:t>
      </w:r>
    </w:p>
    <w:p>
      <w:pPr>
        <w:pStyle w:val="Normal"/>
        <w:rPr/>
      </w:pPr>
      <w:r>
        <w:rPr/>
        <w:t>Совершение деяний, предусмотренных ч. 1 или 2 ст. 150 УК РФ, с применением насилия или с угрозой его применения квалифицируются по ч. 3 ст. 150 УК РФ.</w:t>
      </w:r>
    </w:p>
    <w:p>
      <w:pPr>
        <w:pStyle w:val="Normal"/>
        <w:rPr/>
      </w:pPr>
      <w:r>
        <w:rPr/>
        <w:t>Насилие может характеризоваться: нанесением побоев, не влекущих кратковременное расстройство здоровья или незначительную стойкую утрату общей трудоспособности; умышленным причинением легкого или средней тяжести вреда здоровью, изнасилованием или насильственными действиями сексуального характера без отягчающих обстоятельств.</w:t>
      </w:r>
    </w:p>
    <w:p>
      <w:pPr>
        <w:pStyle w:val="Normal"/>
        <w:rPr/>
      </w:pPr>
      <w:r>
        <w:rPr/>
        <w:t>При этом важно иметь в виду, что в случаях, когда насилие характеризуется умышленным причинением тяжкого вреда здоровью; изнасилованием или насильственными действиями сексуального характера без отягчающих обстоятельств, деяние дополнительно должно быть квалифицировано по ст.ст. 111, 131 и 132 УК РФ.</w:t>
      </w:r>
    </w:p>
    <w:p>
      <w:pPr>
        <w:pStyle w:val="Normal"/>
        <w:rPr/>
      </w:pPr>
      <w:r>
        <w:rPr/>
        <w:t>Угроза применения насилия может выражаться в угрозе нанесения побоев, причинения вреда здоровью любой тяжести, изнасилованием, совершением насильственных действий сексуального характера и т. д.</w:t>
      </w:r>
    </w:p>
    <w:p>
      <w:pPr>
        <w:pStyle w:val="Normal"/>
        <w:rPr/>
      </w:pPr>
      <w:r>
        <w:rPr/>
        <w:t>Совершение деяний, предусмотренных частями 1, 2 или 3 ст. 150 УК РФ, связанных с вовлечением несовершеннолетнего в преступную группу либо в совершение тяжкого или особо тяжкого преступления, а также в совершение преступления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 квалифицируются по ч. 4 ст. 150 УК РФ.</w:t>
      </w:r>
    </w:p>
    <w:p>
      <w:pPr>
        <w:pStyle w:val="Normal"/>
        <w:rPr/>
      </w:pPr>
      <w:r>
        <w:rPr/>
        <w:t>Под преступной группой в данном случае следует понимать: группу лиц без предварительного сговора, группу лиц по предварительному сговору, организованную группу и преступное сообщество (преступную организацию), предусмотренные ст. 35 УК РФ.</w:t>
      </w:r>
    </w:p>
    <w:p>
      <w:pPr>
        <w:pStyle w:val="Normal"/>
        <w:rPr/>
      </w:pPr>
      <w:r>
        <w:rPr/>
        <w:t>Определения тяжких и особо тяжких преступлений закреплены в ч.ч. 4, 5 ст. 15 УК РФ.</w:t>
      </w:r>
    </w:p>
    <w:p>
      <w:pPr>
        <w:pStyle w:val="Normal"/>
        <w:rPr/>
      </w:pPr>
      <w:r>
        <w:rPr/>
        <w:t>В ч. 4 ст. 150 УК РФ предусмотрен специальный мотив совершения данного преступления – политическая, идеологическая, расовая, национальная или религиозная ненависть или вражда либо ненависть или вражда в отношении какой-либо социальной группы. В этом случае для квалификации деяния достаточно наличия одного из вышеперечисленных мотивов.</w:t>
      </w:r>
    </w:p>
    <w:p>
      <w:pPr>
        <w:pStyle w:val="Normal"/>
        <w:spacing w:before="0" w:after="312"/>
        <w:rPr>
          <w:rFonts w:ascii="Times New Roman" w:hAnsi="Times New Roman" w:eastAsia="Times New Roman" w:cs="Times New Roman"/>
          <w:color w:val="000000"/>
          <w:sz w:val="20"/>
          <w:szCs w:val="22"/>
          <w:lang w:val="ru-RU" w:eastAsia="ru-RU" w:bidi="ar-SA"/>
        </w:rPr>
      </w:pPr>
      <w:r>
        <w:rPr/>
        <w:t>Предварительное следствие по уголовным делам по ч.ч. 2,3,4 ст. 150 УК РФ производится следователями Следственного комитета Российской Федерации.</w:t>
      </w:r>
    </w:p>
    <w:p>
      <w:pPr>
        <w:pStyle w:val="Normal"/>
        <w:spacing w:lineRule="atLeast" w:line="100" w:before="0" w:after="81"/>
        <w:ind w:left="10" w:right="0" w:hanging="10"/>
        <w:jc w:val="center"/>
        <w:rPr/>
      </w:pPr>
      <w:r>
        <w:rPr/>
        <w:t>В</w:t>
      </w:r>
      <w:r>
        <w:rPr>
          <w:sz w:val="14"/>
        </w:rPr>
        <w:t>ОВЛЕЧЕНИЕ</w:t>
      </w:r>
      <w:r>
        <w:rPr/>
        <w:t xml:space="preserve"> </w:t>
      </w:r>
      <w:r>
        <w:rPr>
          <w:sz w:val="14"/>
        </w:rPr>
        <w:t>НЕСОВЕРШЕННОЛЕТНЕГО</w:t>
      </w:r>
      <w:r>
        <w:rPr/>
        <w:t xml:space="preserve"> </w:t>
      </w:r>
      <w:r>
        <w:rPr>
          <w:sz w:val="14"/>
        </w:rPr>
        <w:t>В</w:t>
      </w:r>
      <w:r>
        <w:rPr/>
        <w:t xml:space="preserve"> </w:t>
      </w:r>
      <w:r>
        <w:rPr>
          <w:sz w:val="14"/>
        </w:rPr>
        <w:t>СОВЕРШЕНИЕ</w:t>
      </w:r>
      <w:r>
        <w:rPr/>
        <w:t xml:space="preserve"> </w:t>
      </w:r>
    </w:p>
    <w:p>
      <w:pPr>
        <w:pStyle w:val="Normal"/>
        <w:spacing w:lineRule="atLeast" w:line="100" w:before="0" w:after="282"/>
        <w:ind w:left="10" w:right="0" w:hanging="10"/>
        <w:jc w:val="center"/>
        <w:rPr>
          <w:sz w:val="14"/>
        </w:rPr>
      </w:pPr>
      <w:r>
        <w:rPr>
          <w:sz w:val="14"/>
        </w:rPr>
        <w:t>АНТИОБЩЕСТВЕННЫХ</w:t>
      </w:r>
      <w:r>
        <w:rPr/>
        <w:t xml:space="preserve"> </w:t>
      </w:r>
      <w:r>
        <w:rPr>
          <w:sz w:val="14"/>
        </w:rPr>
        <w:t>ДЕЙСТВИЙ</w:t>
      </w:r>
    </w:p>
    <w:p>
      <w:pPr>
        <w:pStyle w:val="Normal"/>
        <w:rPr/>
      </w:pPr>
      <w:r>
        <w:rPr/>
        <w:t>Вовлечение несовершеннолетнего в совершение преступления большинством объективных и субъективных признаков сходно с преступлением, предусмотренным ст. 151 УК РФ. Основное отличие состоит в том, что в ст. 151 УК РФ несовершеннолетний вовлекается не в совершение преступления, а в совершение антиобщественных действий, а именно: в систематическое употребление спиртных напитков или одурманивающих веществ, в занятие бродяжничеством или попрошайничеством.</w:t>
      </w:r>
    </w:p>
    <w:p>
      <w:pPr>
        <w:pStyle w:val="Normal"/>
        <w:rPr/>
      </w:pPr>
      <w:r>
        <w:rPr>
          <w:i/>
        </w:rPr>
        <w:t>Основной непосредственный объект</w:t>
      </w:r>
      <w:r>
        <w:rPr/>
        <w:t xml:space="preserve"> данного преступления – нормальное развитие несовершеннолетнего и формирование его личности.</w:t>
      </w:r>
    </w:p>
    <w:p>
      <w:pPr>
        <w:pStyle w:val="Normal"/>
        <w:rPr/>
      </w:pPr>
      <w:r>
        <w:rPr/>
        <w:t xml:space="preserve">По ч. 3 ст. 151 УК РФ необходимо выделять </w:t>
      </w:r>
      <w:r>
        <w:rPr>
          <w:i/>
        </w:rPr>
        <w:t>дополнительный объект</w:t>
      </w:r>
      <w:r>
        <w:rPr/>
        <w:t xml:space="preserve"> – здоровье потерпевшего.</w:t>
      </w:r>
    </w:p>
    <w:p>
      <w:pPr>
        <w:pStyle w:val="Normal"/>
        <w:rPr/>
      </w:pPr>
      <w:r>
        <w:rPr>
          <w:i/>
        </w:rPr>
        <w:t>Объективная сторона</w:t>
      </w:r>
      <w:r>
        <w:rPr/>
        <w:t xml:space="preserve"> преступления, предусмотренного ч. 1 ст. 151 УК РФ, состоит в одном из четырех перечисленных в законе действий:</w:t>
      </w:r>
    </w:p>
    <w:p>
      <w:pPr>
        <w:pStyle w:val="Normal"/>
        <w:rPr/>
      </w:pPr>
      <w:r>
        <w:rPr/>
        <w:t>1. Вовлечение несовершеннолетнего в систематическое употребление спиртных напитков.</w:t>
      </w:r>
    </w:p>
    <w:p>
      <w:pPr>
        <w:pStyle w:val="Normal"/>
        <w:rPr/>
      </w:pPr>
      <w:r>
        <w:rPr/>
        <w:t>Данная форма преступления представляет собой активные действия взрослого, направленные на вовлечение несовершеннолетнего в систематическое употребление спиртных напитков.</w:t>
      </w:r>
    </w:p>
    <w:p>
      <w:pPr>
        <w:pStyle w:val="Normal"/>
        <w:rPr/>
      </w:pPr>
      <w:r>
        <w:rPr/>
        <w:t>Вовлечение несовершеннолетнего в систематическое употребление спиртных напитков предполагает склонение несовершеннолетнего к употреблению таких напитков не менее трех раз в течение непродолжительного времени, например, раз в месяц.</w:t>
      </w:r>
    </w:p>
    <w:p>
      <w:pPr>
        <w:pStyle w:val="Normal"/>
        <w:rPr/>
      </w:pPr>
      <w:r>
        <w:rPr/>
        <w:t>Вовлечение может выражаться в уговорах, угощениях, обещании каких-либо выгод и т. п.</w:t>
      </w:r>
    </w:p>
    <w:p>
      <w:pPr>
        <w:pStyle w:val="Normal"/>
        <w:rPr/>
      </w:pPr>
      <w:r>
        <w:rPr/>
        <w:t>Вовлечение несовершеннолетнего в систематическое употребление спиртных напитков общественно опасно тем, что в результате приобщения к регулярному употреблению алкоголя организм подростка подвергается реальной опасности алкогольной деградации, исключающей нормальное физическое, духовное, умственное и моральное развитие.</w:t>
      </w:r>
    </w:p>
    <w:p>
      <w:pPr>
        <w:pStyle w:val="Normal"/>
        <w:rPr/>
      </w:pPr>
      <w:r>
        <w:rPr/>
        <w:t xml:space="preserve">Преступление окончено с момента действий взрослого по вовлечению несовершеннолетнего в систематическое пьянство вне зависимости от того, стал ли подросток употреблять спиртные напитки и пристрастился ли он к алкоголю. </w:t>
      </w:r>
    </w:p>
    <w:p>
      <w:pPr>
        <w:pStyle w:val="Normal"/>
        <w:rPr/>
      </w:pPr>
      <w:r>
        <w:rPr/>
        <w:t>2. Вовлечение несовершеннолетнего в систематическое употребление одурманивающих веществ.</w:t>
      </w:r>
    </w:p>
    <w:p>
      <w:pPr>
        <w:pStyle w:val="Normal"/>
        <w:rPr/>
      </w:pPr>
      <w:r>
        <w:rPr/>
        <w:t>К веществам, влекущим одурманивание, относятся различные лекарственные препараты, не являющиеся наркотическими средствами и психотропными веществами (клофелин, димедрол, эфедрин, триоксазин, седуксен и др.), которые при приеме без разрешения медицинских работников и в недозволенных дозах могут оказать одурманивающее влияние на человека.</w:t>
      </w:r>
    </w:p>
    <w:p>
      <w:pPr>
        <w:pStyle w:val="Normal"/>
        <w:rPr/>
      </w:pPr>
      <w:r>
        <w:rPr/>
        <w:t>К таким веществам относятся также предметы хозяйственно-бытового назначения, в частности, фосфорорганические соединения, растворители, пестициды, токсичные вещества (например, ацетон, карбофос, дихлофос и т. п.), употребление которых создает реальную угрозу физическому, психическому и нравственному здоровью несовершеннолетнего.</w:t>
      </w:r>
    </w:p>
    <w:p>
      <w:pPr>
        <w:pStyle w:val="Normal"/>
        <w:rPr/>
      </w:pPr>
      <w:r>
        <w:rPr/>
        <w:t>Кроме того, одурманивающими веществами необходимо считать все вещества, входящие в Список одурманивающих веществ по состоянию на 1 ноября 2005 г., утвержденный на заседаниях Постоянного комитета по контролю наркотиков 9 октября 1996 г., протокол № 51/7-96, 22 апреля 1998 г., протокол № 2/64-98, 14 апреля 1999 г., протокол № 2/71-99, 13 апреля 2005 г., протокол № 2/98-2005 г. В п. 3 примечания к Списку одурманивающих веществ указано, что он является динамичным и при появлении официальных данных об использовании конкретных веществ с целью получения одурманивающего эффекта Постоянным комитетом по контролю наркотиков принимается решение по этим веществам, и они включаются в данный Список.</w:t>
      </w:r>
    </w:p>
    <w:p>
      <w:pPr>
        <w:pStyle w:val="Normal"/>
        <w:rPr/>
      </w:pPr>
      <w:r>
        <w:rPr/>
        <w:t>Преступлением признается вовлечение несовершеннолетнего в систематическое употребление одурманивающих веществ.</w:t>
      </w:r>
    </w:p>
    <w:p>
      <w:pPr>
        <w:pStyle w:val="Normal"/>
        <w:rPr/>
      </w:pPr>
      <w:r>
        <w:rPr/>
        <w:t xml:space="preserve">Следует отметить, что склонение несовершеннолетнего к употреблению наркотических средств и психотропных веществ квалифицируется по п. «в» ч. 2 ст. 230 УК РФ. </w:t>
      </w:r>
    </w:p>
    <w:p>
      <w:pPr>
        <w:pStyle w:val="Normal"/>
        <w:rPr/>
      </w:pPr>
      <w:r>
        <w:rPr/>
        <w:t>3. Вовлечение несовершеннолетних в занятие бродяжничеством или попрошайничеством.</w:t>
      </w:r>
    </w:p>
    <w:p>
      <w:pPr>
        <w:pStyle w:val="Normal"/>
        <w:rPr/>
      </w:pPr>
      <w:r>
        <w:rPr/>
        <w:t>Под бродяжничеством принято понимать скитание лица, не имеющего постоянного места жительства и работы, из одного населенного пункта в другой либо в одном городе (районе) из одного места в другое в течение длительного времени.</w:t>
      </w:r>
    </w:p>
    <w:p>
      <w:pPr>
        <w:pStyle w:val="Normal"/>
        <w:rPr/>
      </w:pPr>
      <w:r>
        <w:rPr/>
        <w:t>Занятие попрошайничеством – это выпрашивание у посторонних граждан денег, продуктов, одежды и других материальных ценностей (спиртного, сигарет и т. д.).</w:t>
      </w:r>
    </w:p>
    <w:p>
      <w:pPr>
        <w:pStyle w:val="Normal"/>
        <w:rPr/>
      </w:pPr>
      <w:r>
        <w:rPr/>
        <w:t>Как показывает практика, вовлечение несовершеннолетнего в занятие бродяжничеством и попрошайничеством совершаются, как правило, в целях паразитического существования взрослого за счет средств, добываемых несовершеннолетним. Опасность этого вида преступления заключается в том, что, будучи наиболее бесстыдной формой эксплуатации несовершеннолетнего, наносит ущерб его моральному, а в некоторых случаях и физическому развитию.</w:t>
      </w:r>
    </w:p>
    <w:p>
      <w:pPr>
        <w:pStyle w:val="Normal"/>
        <w:rPr/>
      </w:pPr>
      <w:r>
        <w:rPr/>
        <w:t>Способы вовлечения несовершеннолетних в совершение антиобщественных действий в статье не называются, но могут быть такими же, как перечисленные в ч. 1 ст. 150 УК РФ: обещание, угрозы, обман, уговоры, подкуп и др.</w:t>
      </w:r>
    </w:p>
    <w:p>
      <w:pPr>
        <w:pStyle w:val="Normal"/>
        <w:rPr/>
      </w:pPr>
      <w:r>
        <w:rPr/>
        <w:t>Преступление имеет формальный состав и считается оконченным после совершения хотя бы одного из антиобщественных действий, предусмотренных диспозицией ч. 1 ст. 151 УК РФ</w:t>
      </w:r>
      <w:r>
        <w:rPr>
          <w:rStyle w:val="Style11"/>
        </w:rPr>
        <w:footnoteReference w:id="70"/>
      </w:r>
      <w:r>
        <w:rPr/>
        <w:t>.</w:t>
      </w:r>
    </w:p>
    <w:p>
      <w:pPr>
        <w:pStyle w:val="Normal"/>
        <w:rPr/>
      </w:pPr>
      <w:r>
        <w:rPr>
          <w:i/>
        </w:rPr>
        <w:t>С субъективной стороны</w:t>
      </w:r>
      <w:r>
        <w:rPr/>
        <w:t xml:space="preserve"> преступление, предусмотренное ст. 151 УК РФ, во всех его формах характеризуется прямым умыслом. Лицо сознает, что вовлекает несовершеннолетнего в совершение антиобщественных действий, и желает этого.</w:t>
      </w:r>
    </w:p>
    <w:p>
      <w:pPr>
        <w:pStyle w:val="Normal"/>
        <w:rPr/>
      </w:pPr>
      <w:r>
        <w:rPr/>
        <w:t>Мотивы преступления могут быть различными: корысть, личный интерес, стремление поднять свой авторитет в глазах несовершеннолетнего и др. Установление мотива и цели преступления позволяет правильно определить степень опасности совершенного преступления, однако обязательными признаками состава преступления они не являются.</w:t>
      </w:r>
    </w:p>
    <w:p>
      <w:pPr>
        <w:pStyle w:val="Normal"/>
        <w:rPr/>
      </w:pPr>
      <w:r>
        <w:rPr/>
        <w:t>Субъектом преступления, предусмотренного ч. 1 ст. 151 УК РФ, может быть любое лицо, достигшее 18-летнего возраста.</w:t>
      </w:r>
    </w:p>
    <w:p>
      <w:pPr>
        <w:pStyle w:val="Normal"/>
        <w:rPr/>
      </w:pPr>
      <w:r>
        <w:rPr/>
        <w:t>Часть 2 ст. 151 УК РФ предусматривает повышенную ответственность за то же деяние, совершенное родителем, педагогом либо иным лицом, на которое законом возложены обязанности по воспитанию несовершеннолетнего.</w:t>
      </w:r>
    </w:p>
    <w:p>
      <w:pPr>
        <w:pStyle w:val="Normal"/>
        <w:rPr/>
      </w:pPr>
      <w:r>
        <w:rPr/>
        <w:t xml:space="preserve">Особо квалифицированный состав данного преступления образуют деяния, предусмотренные ч.ч. 1 и 2 ст. 151 УК РФ, совершенные с применением насилия и с угрозой его применения. Содержание его аналогично ч. 3 ст. 150 УК РФ. </w:t>
      </w:r>
    </w:p>
    <w:p>
      <w:pPr>
        <w:pStyle w:val="Normal"/>
        <w:rPr/>
      </w:pPr>
      <w:r>
        <w:rPr/>
        <w:t>Исходя из формулировки диспозиции ч. 1 ст. 151 УК РФ, для наступления уголовной ответственности за вовлечение в занятие проституцией, бродяжничеством и попрошайничеством систематичности действий виновного не требуется. Достаточно установления единичного факта воздействия взрослого лица на несовершеннолетнего в целях возбуждения у него желания заняться указанными видами деятельности.</w:t>
      </w:r>
    </w:p>
    <w:p>
      <w:pPr>
        <w:pStyle w:val="Normal"/>
        <w:rPr/>
      </w:pPr>
      <w:r>
        <w:rPr/>
        <w:t>Согласно примечанию к данной статье уголовной ответственности не подлежит родитель, который вовлек в занятие бродяжничеством своего родного ребенка в силу безвыходного положения, когда бродяжничество для обоих стало единственным способом поддержания жизни. В действиях такого родителя состав преступления отсутствует.</w:t>
      </w:r>
    </w:p>
    <w:p>
      <w:pPr>
        <w:pStyle w:val="Normal"/>
        <w:rPr/>
      </w:pPr>
      <w:r>
        <w:rPr/>
        <w:t>Основным источником доказательств вовлечения несовершеннолетнего в преступные и другие антиобщественные действия являются показания подростка, совершившего преступление, а также свидетельские показания.</w:t>
      </w:r>
    </w:p>
    <w:p>
      <w:pPr>
        <w:pStyle w:val="Normal"/>
        <w:rPr/>
      </w:pPr>
      <w:r>
        <w:rPr/>
        <w:t xml:space="preserve">При опросе несовершеннолетнего, совершившего преступление или иное антиобщественное действие, необходимо, предварительно изучив имеющиеся в отношении него материалы, выяснить: круг общения и интересы несовершеннолетнего, оценку подростком своего образа </w:t>
      </w:r>
    </w:p>
    <w:p>
      <w:pPr>
        <w:pStyle w:val="Normal"/>
        <w:ind w:left="245" w:right="0" w:hanging="240"/>
        <w:rPr>
          <w:rFonts w:ascii="Times New Roman" w:hAnsi="Times New Roman" w:eastAsia="Times New Roman" w:cs="Times New Roman"/>
          <w:color w:val="000000"/>
          <w:sz w:val="20"/>
          <w:szCs w:val="22"/>
          <w:lang w:val="ru-RU" w:eastAsia="ru-RU" w:bidi="ar-SA"/>
        </w:rPr>
      </w:pPr>
      <w:r>
        <w:rPr/>
        <w:t>жизни, поведения, планов на будущее; кто оказывает отрицательное влияние в его ближайшем бытовом, учебном, досуго-</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вом или производственном окружении; данные о взрослых знакомых, являющихся авторитетами для несовершеннолетнего; принадлежность подростка к группе с антиобщественной направленностью, места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их сбора, лидеров, внутригрупповые взаимоотношения; каким образом он и его друзья попали в сферу влияния взрослых подстрекателей; данные о лицах, воспитывающих подростка, морально-психологический климат в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семье, наличие фактов жестокого обращения, применения насилия, распития совместно с взрослыми членами семьи алкогольных напитков, пренебрежения родителей своими обязанностями по отношению к детям, ухода подростка из дома, причины такого поведения; отношение несовершеннолетнего к труду, учебе; </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есть ли в его окружении ранее судимые подростки и взрослые лица, их взаимоотно-</w:t>
      </w:r>
    </w:p>
    <w:p>
      <w:pPr>
        <w:pStyle w:val="Normal"/>
        <w:ind w:left="245" w:right="0" w:hanging="240"/>
        <w:rPr>
          <w:rFonts w:ascii="Times New Roman" w:hAnsi="Times New Roman" w:eastAsia="Times New Roman" w:cs="Times New Roman"/>
          <w:color w:val="000000"/>
          <w:sz w:val="20"/>
          <w:szCs w:val="22"/>
          <w:lang w:val="ru-RU" w:eastAsia="ru-RU" w:bidi="ar-SA"/>
        </w:rPr>
      </w:pPr>
      <w:r>
        <w:rPr/>
        <w:t>шения, влияние на несовершеннолетнего; факты подстрекательства подростка к противоправным действиям со стороны взрос-</w:t>
      </w:r>
    </w:p>
    <w:p>
      <w:pPr>
        <w:pStyle w:val="Normal"/>
        <w:ind w:left="5" w:right="0" w:hanging="0"/>
        <w:rPr>
          <w:rFonts w:ascii="Times New Roman" w:hAnsi="Times New Roman" w:eastAsia="Times New Roman" w:cs="Times New Roman"/>
          <w:color w:val="000000"/>
          <w:sz w:val="20"/>
          <w:szCs w:val="22"/>
          <w:lang w:val="ru-RU" w:eastAsia="ru-RU" w:bidi="ar-SA"/>
        </w:rPr>
      </w:pPr>
      <w:r>
        <w:rPr/>
        <w:t>лых, а также факты распития спиртных напитков и употребления одурманивающих веществ с несовершеннолетним, совместного бродяжничества и попрошайничества; подвергался ли подросток насилию, вымогательству, негативному психологическо-</w:t>
      </w:r>
    </w:p>
    <w:p>
      <w:pPr>
        <w:pStyle w:val="Normal"/>
        <w:ind w:left="5" w:right="0" w:hanging="0"/>
        <w:rPr>
          <w:rFonts w:ascii="Times New Roman" w:hAnsi="Times New Roman" w:eastAsia="Times New Roman" w:cs="Times New Roman"/>
          <w:color w:val="000000"/>
          <w:sz w:val="20"/>
          <w:szCs w:val="22"/>
          <w:lang w:val="ru-RU" w:eastAsia="ru-RU" w:bidi="ar-SA"/>
        </w:rPr>
      </w:pPr>
      <w:r>
        <w:rPr/>
        <w:t>му давлению со стороны взрослых в школе, дома, во дворе, со стороны группировок негативной направленности; причины незанятости подростка, основания оставления им школы или исключения из нее в возрасте до 15 лет, обращался ли он в службы занятости для трудоустройства, кто повлиял на его решение не заниматься учебой или работой.</w:t>
      </w:r>
    </w:p>
    <w:p>
      <w:pPr>
        <w:pStyle w:val="Normal"/>
        <w:rPr/>
      </w:pPr>
      <w:r>
        <w:rPr/>
        <w:t>Для успешного доказывания преступных действий взрослого в отношении несовершеннолетнего необходимо как можно больше расширить круг свидетелей, которые могли бы сообщить информацию об обстоятельствах и продолжительности знакомства, характере взаимоотношений несовершеннолетнего и взрослого, подозреваемого в вовлечении его в преступную деятельность. Такими свидетелями могут являться друзья несовершеннолетнего, его близкие родственники, воспитатели и преподаватели учебных заведений.</w:t>
      </w:r>
    </w:p>
    <w:p>
      <w:pPr>
        <w:pStyle w:val="Normal"/>
        <w:rPr/>
      </w:pPr>
      <w:r>
        <w:rPr/>
        <w:t xml:space="preserve">Помимо показаний, о преступной роли взрослого соучастника может свидетельствовать ряд обстоятельств: сам характер совершенного преступления, интенсивность преступных действий, способ, место и время совершения, объект и предмет преступного посягательства, осведомленность несовершеннолетнего о ценности того или иного предмета, применение технических средств, которые не могли быть в распоряжении подростка, методы сокрытия следов преступления и т. п. </w:t>
      </w:r>
    </w:p>
    <w:p>
      <w:pPr>
        <w:pStyle w:val="Normal"/>
        <w:rPr/>
      </w:pPr>
      <w:r>
        <w:rPr/>
        <w:t>При изучении личности несовершеннолетнего можно узнать, когда у подростка стали формироваться преступные наклонности, связать это с известными данными о времени знакомства с взрослым соучастником, что в совокупности с другими данными может также послужить доказательством его преступной роли.</w:t>
      </w:r>
    </w:p>
    <w:p>
      <w:pPr>
        <w:pStyle w:val="Normal"/>
        <w:rPr/>
      </w:pPr>
      <w:r>
        <w:rPr/>
        <w:t xml:space="preserve">После получения информации о противоправной деятельности взрослого, побуждающего подростка участвовать в совершении преступления или иных антиобщественных действий, подлежат выяснению: общие сведения о взрослом, подозреваемом в вовлечении несовершеннолетнего в </w:t>
      </w:r>
    </w:p>
    <w:p>
      <w:pPr>
        <w:pStyle w:val="Normal"/>
        <w:ind w:left="5" w:right="0" w:hanging="0"/>
        <w:rPr>
          <w:rFonts w:ascii="Times New Roman" w:hAnsi="Times New Roman" w:eastAsia="Times New Roman" w:cs="Times New Roman"/>
          <w:color w:val="000000"/>
          <w:sz w:val="20"/>
          <w:szCs w:val="22"/>
          <w:lang w:val="ru-RU" w:eastAsia="ru-RU" w:bidi="ar-SA"/>
        </w:rPr>
      </w:pPr>
      <w:r>
        <w:rPr/>
        <w:t>преступление или антиобщественную деятельность; сведения о времени, месте и иных обстоятельствах совместного распития спиртного с несовершеннолетним (кто инициатор, почему несовершеннолетний согласился распивать спиртные напитки; кем, где и на чьи деньги приобреталось спиртное; сколько раз и в течение какого периода времени совместно потреблялись алкогольные напитки и каковы были последствия; имеется ли какая-либо взаимосвязь между распитием спиртного и совершением противоправных действий и т. д.); обстоятельства, свидетельствующие о направленности умысла взрослого на вовлечение несовершеннолетнего в преступную деятельность, в систематическое употребление спиртных напитков и одурманивающих веществ, в занятие попрошайничеством, бродяжничеством, проституцией; данные, свидетельствующие об осведомленности взрослого о возрасте вовлекаемого им подростка. Игнорирование данного требования является одной из причин вынесения судами оправдательных приговоров.</w:t>
      </w:r>
    </w:p>
    <w:p>
      <w:pPr>
        <w:pStyle w:val="Normal"/>
        <w:rPr/>
      </w:pPr>
      <w:r>
        <w:rPr/>
        <w:t>К материалу следует приобщить протокол осмотра места происшествия. Местом осмотра является участок территории, на котором находится несовершеннолетний, осуществляющий бродяжничество и попрошайничество. В протоколе необходимо описать не только месторасположение участка (адрес, привязку к близлежащим объектам), но и самого подростка и находящиеся у него предметы, имеющие значение для дела (например: ветхая, грязная одежда; банка, коробка для сбора денег; табличка с просьбой к прохожим о подаянии и т. п.). Указанные предметы подлежат изъятию для приобщения к материалу, о чем делается отметка в протоколе. Порядок составления протокола осмотра места происшествия приведен в приложении № 4 к УПК РФ.</w:t>
      </w:r>
    </w:p>
    <w:p>
      <w:pPr>
        <w:pStyle w:val="Normal"/>
        <w:rPr/>
      </w:pPr>
      <w:r>
        <w:rPr/>
        <w:t>Как уже выше говорилось, при установлении вовлечения несовершеннолетнего в употребление спиртных напитков и одурманивающих веществ необходимо зафиксировать в действиях взрослого лица систему склонения подростка к этому виду антиобщественных действий. Поэтому основные усилия должны быть направлены на получение сведений, объективно подтверждающих факты неоднократного склонения.</w:t>
      </w:r>
    </w:p>
    <w:p>
      <w:pPr>
        <w:pStyle w:val="Normal"/>
        <w:rPr/>
      </w:pPr>
      <w:r>
        <w:rPr/>
        <w:t>Единичные случаи распития спиртных напитков несовершеннолетними вместе с взрослыми лицами необходимо документировать посредством составления протоколов об административных правонарушениях, предусмотренных ст. 6.10 КоАП РФ.</w:t>
      </w:r>
    </w:p>
    <w:p>
      <w:pPr>
        <w:pStyle w:val="Normal"/>
        <w:rPr/>
      </w:pPr>
      <w:r>
        <w:rPr/>
        <w:t>При производстве по вышеуказанным административным делам необходимо учитывать, что объектами данного правонарушения являются общественный порядок, здоровье и нравственное воспитание молодежи (распитие спиртных напитков в семье, дача средств на выпивку или склонение несовершеннолетнего к употреблению спиртных напитков иными способами). Для наступления административной ответственности не имеет значения, до какой степени опьянения был доведен несовершеннолетний – главное, чтобы его состояние с медицинской точки зрения диагностировалось как состояние опьянения в любой степени.</w:t>
      </w:r>
    </w:p>
    <w:p>
      <w:pPr>
        <w:pStyle w:val="Normal"/>
        <w:rPr/>
      </w:pPr>
      <w:r>
        <w:rPr/>
        <w:t>В объяснении несовершеннолетнего необходимо отразить, что спиртные напитки ему предложил(-и) употребить родители, лица их заменяющие, ранее знакомые (незнакомые) лица, имеющие информацию о его возрасте, указать цель, мотив и повод к распитию.</w:t>
      </w:r>
    </w:p>
    <w:p>
      <w:pPr>
        <w:pStyle w:val="Normal"/>
        <w:rPr/>
      </w:pPr>
      <w:r>
        <w:rPr/>
        <w:t>В объяснении лица, вовлекающего несовершеннолетнего в употребление спиртных напитков, указывается, что ему был известен (очевиден) возраст несовершеннолетнего, поводом к распитию послужили встречи, желание отметить праздники, события и т. д.</w:t>
      </w:r>
    </w:p>
    <w:p>
      <w:pPr>
        <w:pStyle w:val="Normal"/>
        <w:rPr/>
      </w:pPr>
      <w:r>
        <w:rPr/>
        <w:t>При выявлении трех подобных фактов имеются основания решать вопрос о привлечении взрослого лица к уголовной ответственности по ст. 151 УК РФ. Источниками информации о совершении такого преступления являются: заявления и жалобы граждан;</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сообщения должностных лиц органов образования, здравоохранения, опеки и попе-</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чительства, социальной защиты населения и др.; оперативная информация других служб о фактах вовлечения несовершеннолетних </w:t>
      </w:r>
    </w:p>
    <w:p>
      <w:pPr>
        <w:pStyle w:val="Normal"/>
        <w:ind w:left="245" w:right="0" w:hanging="240"/>
        <w:rPr>
          <w:rFonts w:ascii="Times New Roman" w:hAnsi="Times New Roman" w:eastAsia="Times New Roman" w:cs="Times New Roman"/>
          <w:color w:val="000000"/>
          <w:sz w:val="20"/>
          <w:szCs w:val="22"/>
          <w:lang w:val="ru-RU" w:eastAsia="ru-RU" w:bidi="ar-SA"/>
        </w:rPr>
      </w:pPr>
      <w:r>
        <w:rPr/>
        <w:t>в совершение антиобщественных действий; информация, полученная в ходе проведения оперативно-профилактических меро-</w:t>
      </w:r>
    </w:p>
    <w:p>
      <w:pPr>
        <w:pStyle w:val="Normal"/>
        <w:ind w:left="5" w:right="0" w:hanging="0"/>
        <w:rPr>
          <w:rFonts w:ascii="Times New Roman" w:hAnsi="Times New Roman" w:eastAsia="Times New Roman" w:cs="Times New Roman"/>
          <w:color w:val="000000"/>
          <w:sz w:val="20"/>
          <w:szCs w:val="22"/>
          <w:lang w:val="ru-RU" w:eastAsia="ru-RU" w:bidi="ar-SA"/>
        </w:rPr>
      </w:pPr>
      <w:r>
        <w:rPr/>
        <w:t>приятий (рейдов, отработок и т. д.) по выявлению притонов, несовершеннолетних, занимающихся попрошайничеством, бродяжничеством, а также по проверке мест возможного приобретения несовершеннолетними одурманивающих веществ; информация, полученная при изучении и отработке учетных материалов о неблагополучных семьях, смешанных молодежных группах с антиобщественной направленностью, несовершеннолетних, состоящих на учете в органах внутренних дел и снятых по достижении 18-летнего возраста, но не вставших на путь исправления; результаты проверки по месту жительства несовершеннолетних, чьи родители и другие совершеннолетние члены семьи злоупотребляют спиртными напитками или употребляют одурманивающие вещества.</w:t>
      </w:r>
    </w:p>
    <w:p>
      <w:pPr>
        <w:pStyle w:val="Normal"/>
        <w:rPr/>
      </w:pPr>
      <w:r>
        <w:rPr/>
        <w:t xml:space="preserve">Доследственная подготовка материала по преступлениям, предусмотренным ст.ст. 150, 151 УК РФ, предполагает сбор следующих документов: объяснение несовершеннолетнего; </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объяснение лица, вовлекающего несовершеннолетнего в совершение преступления </w:t>
      </w:r>
    </w:p>
    <w:p>
      <w:pPr>
        <w:pStyle w:val="Normal"/>
        <w:ind w:left="245" w:right="3699" w:hanging="240"/>
        <w:rPr>
          <w:rFonts w:ascii="Times New Roman" w:hAnsi="Times New Roman" w:eastAsia="Times New Roman" w:cs="Times New Roman"/>
          <w:color w:val="000000"/>
          <w:sz w:val="20"/>
          <w:szCs w:val="22"/>
          <w:lang w:val="ru-RU" w:eastAsia="ru-RU" w:bidi="ar-SA"/>
        </w:rPr>
      </w:pPr>
      <w:r>
        <w:rPr/>
        <w:t xml:space="preserve">или антиобщественных действий; объяснения свидетелей; </w:t>
      </w:r>
    </w:p>
    <w:p>
      <w:pPr>
        <w:pStyle w:val="Normal"/>
        <w:ind w:left="240" w:right="0" w:hanging="0"/>
        <w:rPr>
          <w:rFonts w:ascii="Times New Roman" w:hAnsi="Times New Roman" w:eastAsia="Times New Roman" w:cs="Times New Roman"/>
          <w:color w:val="000000"/>
          <w:sz w:val="20"/>
          <w:szCs w:val="22"/>
          <w:lang w:val="ru-RU" w:eastAsia="ru-RU" w:bidi="ar-SA"/>
        </w:rPr>
      </w:pPr>
      <w:r>
        <w:rPr/>
        <w:t>протокол осмотра места происшествия;</w:t>
      </w:r>
    </w:p>
    <w:p>
      <w:pPr>
        <w:pStyle w:val="Normal"/>
        <w:ind w:left="240" w:right="1339" w:hanging="0"/>
        <w:rPr>
          <w:rFonts w:ascii="Times New Roman" w:hAnsi="Times New Roman" w:eastAsia="Times New Roman" w:cs="Times New Roman"/>
          <w:color w:val="000000"/>
          <w:sz w:val="20"/>
          <w:szCs w:val="22"/>
          <w:lang w:val="ru-RU" w:eastAsia="ru-RU" w:bidi="ar-SA"/>
        </w:rPr>
      </w:pPr>
      <w:r>
        <w:rPr/>
        <w:t>копия свидетельства о рождении несовершеннолетнего; акт обследования жилищно-бытовых условий несовершеннолетнего;</w:t>
      </w:r>
    </w:p>
    <w:p>
      <w:pPr>
        <w:pStyle w:val="Normal"/>
        <w:ind w:left="240" w:right="0" w:hanging="0"/>
        <w:rPr>
          <w:rFonts w:ascii="Times New Roman" w:hAnsi="Times New Roman" w:eastAsia="Times New Roman" w:cs="Times New Roman"/>
          <w:color w:val="000000"/>
          <w:sz w:val="20"/>
          <w:szCs w:val="22"/>
          <w:lang w:val="ru-RU" w:eastAsia="ru-RU" w:bidi="ar-SA"/>
        </w:rPr>
      </w:pPr>
      <w:r>
        <w:rPr/>
        <w:t>справка о составе семьи несовершеннолетнего;</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сведения о привлечении ранее взрослого лица к уголовной или административной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ответственности; мотивированный рапорт сотрудника ПДН на имя начальника органа внутренних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дел о целесообразности направления материала по подследственности в отдел дознания для решения вопроса в порядке ст. 145 УПК РФ. </w:t>
      </w:r>
    </w:p>
    <w:p>
      <w:pPr>
        <w:pStyle w:val="Normal"/>
        <w:spacing w:before="0" w:after="427"/>
        <w:rPr>
          <w:rFonts w:ascii="Times New Roman" w:hAnsi="Times New Roman" w:eastAsia="Times New Roman" w:cs="Times New Roman"/>
          <w:color w:val="000000"/>
          <w:sz w:val="20"/>
          <w:szCs w:val="22"/>
          <w:lang w:val="ru-RU" w:eastAsia="ru-RU" w:bidi="ar-SA"/>
        </w:rPr>
      </w:pPr>
      <w:r>
        <w:rPr/>
        <w:t>Предварительное следствие по уголовным делам по ч. 3 ст. 151 УК РФ производится следователями Следственного комитета Российской Федерации.</w:t>
      </w:r>
    </w:p>
    <w:p>
      <w:pPr>
        <w:pStyle w:val="Normal"/>
        <w:spacing w:lineRule="atLeast" w:line="100" w:before="0" w:after="264"/>
        <w:ind w:left="55" w:right="0" w:hanging="10"/>
        <w:jc w:val="center"/>
        <w:rPr>
          <w:b/>
          <w:b/>
          <w:sz w:val="24"/>
        </w:rPr>
      </w:pPr>
      <w:r>
        <w:rPr>
          <w:b/>
          <w:sz w:val="24"/>
        </w:rPr>
        <w:t>§ 5. Выявление, пресечение и документирование фактов продажи    несовершеннолетним алкогольной продукции (ст. 151.1 УК РФ)</w:t>
      </w:r>
    </w:p>
    <w:p>
      <w:pPr>
        <w:pStyle w:val="Normal"/>
        <w:rPr/>
      </w:pPr>
      <w:r>
        <w:rPr/>
        <w:t>В целях профилактики алкоголизма среди несовершеннолетних государством принимаются меры, направленные на декриминализацию сферы реализации алкогольной и спиртосодержащей продукции несовершеннолетним.</w:t>
      </w:r>
    </w:p>
    <w:p>
      <w:pPr>
        <w:pStyle w:val="Normal"/>
        <w:rPr/>
      </w:pPr>
      <w:r>
        <w:rPr/>
        <w:t>Федеральным законом от 21 июля 2011 г. № 253-ФЗ «О внесении изменений в отдельные законодательные акты Российской Федерации в части усиления мер по предотвращению продажи алкогольной продукции» установлена административная ответственность за розничную продажу алкогольной продукции несовершеннолетним (ч. 2.1 ст. 14.16 КоАП РФ), и введена уголовная ответственность по ст. 151.1 УК РФ за розничную продажу несовершеннолетним алкогольной продукции, если это деяние совершено неоднократно.</w:t>
      </w:r>
    </w:p>
    <w:p>
      <w:pPr>
        <w:pStyle w:val="Normal"/>
        <w:rPr/>
      </w:pPr>
      <w:r>
        <w:rPr/>
        <w:t>В соответствии с подп. 7 ст. 2 Федерального закона от 22 ноября 1995 г. № 171-ФЗ «О Государственном регулировании производства и оборота этилового спирта, алкогольной и спиртосодержащей продукции»</w:t>
      </w:r>
      <w:r>
        <w:rPr>
          <w:rStyle w:val="Style11"/>
        </w:rPr>
        <w:footnoteReference w:id="71"/>
      </w:r>
      <w:r>
        <w:rPr/>
        <w:t xml:space="preserve"> под алкогольной продукцией следует понимать пищевую продукцию, которая произведена с использованием или без использования этилового спирта, произведенного из пищевого сырья, и (или) спиртосодержащей пищевой продукции с содержанием этилового спирта более 0,5 % объема готовой продукции, за исключением пищевой продукции, в соответствии с перечнем, установленным Правительством РФ. Алкогольная продукция подразделяется на такие виды, как спиртные напитки (в том числе водка), вино, фруктовое вино, ликерное вино, игристое вино (шампанское), винные напитки, пиво и напитки, изготавливаемые на основе пива, сидр, пуаре, медовуха.</w:t>
      </w:r>
    </w:p>
    <w:p>
      <w:pPr>
        <w:pStyle w:val="Normal"/>
        <w:rPr/>
      </w:pPr>
      <w:r>
        <w:rPr/>
        <w:t>Под розничной продажей алкогольной продукции следует понимать реализацию алкогольной продукции юридическими лицами (организациями), независимо от их организационно-правовых форм и форм собственности, индивидуальными предпринимателями, физическими лицами, состоящими с указанными организациями и индивидуальными предпринимателями в трудовых отношениях и непосредственно осуществляющими отпуск алкогольной продукции покупателям по договорам розничной купли-продажи (продавцы).</w:t>
      </w:r>
    </w:p>
    <w:p>
      <w:pPr>
        <w:pStyle w:val="Normal"/>
        <w:rPr/>
      </w:pPr>
      <w:r>
        <w:rPr/>
        <w:t>Согласно п. 2 ст. 16 Федерального закона от 22 ноября 1995 г. № 171-ФЗ розничная продажа алкогольной продукции несовершеннолетним не допускается. При возникновении у продавца сомнения в достижении этим покупателем совершеннолетия продавец вправе потребовать у этого покупателя документ, удостоверяющий личность (в том числе документ, удостоверяющий личность иностранного гражданина или лица без гражданства в Российской Федерации) и позволяющий установить возраст этого покупателя. В соответствии с приказом Минпромторга России от 15 апреля 2011 г. № 524 «Об утверждении Перечня документов, удостоверяющих личность и позволяющих установить возраст покупателя алкогольной продукции, которые продавец вправе потребовать в случае возникновения у него сомнения в достижении этим покупателем совершеннолетия»</w:t>
      </w:r>
      <w:r>
        <w:rPr>
          <w:rStyle w:val="Style11"/>
        </w:rPr>
        <w:footnoteReference w:id="72"/>
      </w:r>
      <w:r>
        <w:rPr/>
        <w:t xml:space="preserve"> в перечень соответствующих документов входит: паспорт гражданина Российской Федерации, удостоверяющий личность гражданина Российской Федерации на территории Российской Федерации; общегражданский заграничный паспорт; временное удостоверение личности гражданина Российской Федерации; паспорт моряка (удостоверение личности моряка); дипломатический паспорт; служебный паспорт; удостоверение личности военнослужащего или военный билет гражданина Российской Федерации; паспорт иностранного гражданина; вид на жительство в Российской Федерации; разрешение на временное проживание в Российской Федерации; удостоверение беженца; свидетельство о предоставлении временного убежища на территории Российской Федерации.</w:t>
      </w:r>
    </w:p>
    <w:p>
      <w:pPr>
        <w:pStyle w:val="Normal"/>
        <w:rPr/>
      </w:pPr>
      <w:r>
        <w:rPr/>
        <w:t>За однократную реализацию несовершеннолетнему алкогольной продукции предусматривается административная ответственность по ч. 2.1 ст. 14.16 КоАП.</w:t>
      </w:r>
    </w:p>
    <w:p>
      <w:pPr>
        <w:pStyle w:val="Normal"/>
        <w:rPr/>
      </w:pPr>
      <w:r>
        <w:rPr/>
        <w:t>Согласно примечанию к ст. 151.1 УК РФ под розничной продажей несовершеннолетнему алкогольной продукции, совершенной лицом неоднократно, следует понимать розничную продажу лицом, которое ранее привлекалось к административной ответственности за аналогичное деяние в течение 180 дней.</w:t>
      </w:r>
    </w:p>
    <w:p>
      <w:pPr>
        <w:pStyle w:val="Normal"/>
        <w:rPr/>
      </w:pPr>
      <w:r>
        <w:rPr/>
        <w:t xml:space="preserve">Таким образом, </w:t>
      </w:r>
      <w:r>
        <w:rPr>
          <w:i/>
        </w:rPr>
        <w:t>объективная сторона</w:t>
      </w:r>
      <w:r>
        <w:rPr/>
        <w:t xml:space="preserve"> данного преступления заключается в повторной продаже алкоголя несовершеннолетнему в течение 180 дней при наличии административного взыскания за аналогичные действия.</w:t>
      </w:r>
    </w:p>
    <w:p>
      <w:pPr>
        <w:pStyle w:val="Normal"/>
        <w:rPr/>
      </w:pPr>
      <w:r>
        <w:rPr>
          <w:i/>
        </w:rPr>
        <w:t>Субъективная сторона</w:t>
      </w:r>
      <w:r>
        <w:rPr/>
        <w:t xml:space="preserve"> преступления характеризуется прямым умыслом. Лицо сознает, что совершает розничную продажу несовершеннолетнему алкогольной продукции неоднократно и желает совершить данные действия.</w:t>
      </w:r>
    </w:p>
    <w:p>
      <w:pPr>
        <w:pStyle w:val="Normal"/>
        <w:rPr/>
      </w:pPr>
      <w:r>
        <w:rPr/>
        <w:t>Субъектом данного преступления является физическое лицо, фактически осуществляющее отпуск алкогольной продукции несовершеннолетнему. Должностные лица организаций, индивидуальные предприниматели, которые непосредственно не осуществляли продажу алкогольной продукции несовершеннолетнему, однако способствовали либо подстрекали лицо, состоящее с ними в трудовых отношениях, к совершению преступления, подлежат ответственности по указанной статье со ссылкой на соответствующую часть ст. 33 УК РФ.</w:t>
      </w:r>
    </w:p>
    <w:p>
      <w:pPr>
        <w:pStyle w:val="Normal"/>
        <w:rPr/>
      </w:pPr>
      <w:r>
        <w:rPr/>
        <w:t xml:space="preserve">В случае выявления факта реализации алкогольной продукции несовершеннолетнему следует проверить факт привлечения продавца в течение 180 дней к административной ответственности по аналогичному составу. </w:t>
      </w:r>
    </w:p>
    <w:p>
      <w:pPr>
        <w:pStyle w:val="Normal"/>
        <w:rPr/>
      </w:pPr>
      <w:r>
        <w:rPr/>
        <w:t>При установлении признаков повторности совершения правонарушения указанной категории, т. е. при установлении признаков преступления, предусмотренного ст. 151.1 УК РФ, необходимо провести следующие проверочные мероприятия:</w:t>
      </w:r>
    </w:p>
    <w:p>
      <w:pPr>
        <w:pStyle w:val="Normal"/>
        <w:numPr>
          <w:ilvl w:val="0"/>
          <w:numId w:val="39"/>
        </w:numPr>
        <w:rPr>
          <w:rFonts w:ascii="Times New Roman" w:hAnsi="Times New Roman" w:eastAsia="Times New Roman" w:cs="Times New Roman"/>
          <w:color w:val="000000"/>
          <w:sz w:val="20"/>
          <w:szCs w:val="22"/>
          <w:lang w:val="ru-RU" w:eastAsia="ru-RU" w:bidi="ar-SA"/>
        </w:rPr>
      </w:pPr>
      <w:r>
        <w:rPr/>
        <w:t>Осуществить осмотр места происшествия. Изъять кассовые чеки, подтверждающие факт продажи алкогольной продукции, имеющийся видеоматериал с камер наблюдения в помещении организации. В целях установления очевидцев преступления из числа очереди в случае их расчета по банковской карте принять меры к изъятию чеков, подтверждающих оплату товара по платежным картам.</w:t>
      </w:r>
    </w:p>
    <w:p>
      <w:pPr>
        <w:pStyle w:val="Normal"/>
        <w:rPr/>
      </w:pPr>
      <w:r>
        <w:rPr/>
        <w:t xml:space="preserve">Изъятие алкогольной продукции до возбуждения уголовного дела надлежит осуществлять в порядке ст.ст. 176, 177, 180 УПК РФ с составлением протокола осмотра места происшествия. Горловина тары с алкогольной продукцией подлежит опечатыванию, препятствующему возможности вскрытия до производства химического исследования. </w:t>
      </w:r>
    </w:p>
    <w:p>
      <w:pPr>
        <w:pStyle w:val="Normal"/>
        <w:numPr>
          <w:ilvl w:val="0"/>
          <w:numId w:val="39"/>
        </w:numPr>
        <w:rPr>
          <w:rFonts w:ascii="Times New Roman" w:hAnsi="Times New Roman" w:eastAsia="Times New Roman" w:cs="Times New Roman"/>
          <w:color w:val="000000"/>
          <w:sz w:val="20"/>
          <w:szCs w:val="22"/>
          <w:lang w:val="ru-RU" w:eastAsia="ru-RU" w:bidi="ar-SA"/>
        </w:rPr>
      </w:pPr>
      <w:r>
        <w:rPr/>
        <w:t xml:space="preserve">Опросить лицо, реализовавшее алкогольную продукцию несовершеннолетнему, по следующим вопросам: с какого времени зарегистрирована торговая организация, какой вид деятельности </w:t>
      </w:r>
    </w:p>
    <w:p>
      <w:pPr>
        <w:pStyle w:val="Normal"/>
        <w:ind w:left="245" w:right="0" w:hanging="240"/>
        <w:rPr>
          <w:rFonts w:ascii="Times New Roman" w:hAnsi="Times New Roman" w:eastAsia="Times New Roman" w:cs="Times New Roman"/>
          <w:color w:val="000000"/>
          <w:sz w:val="20"/>
          <w:szCs w:val="22"/>
          <w:lang w:val="ru-RU" w:eastAsia="ru-RU" w:bidi="ar-SA"/>
        </w:rPr>
      </w:pPr>
      <w:r>
        <w:rPr/>
        <w:t>осуществляет, осуществляет ли реализацию алкогольной продукции; известно ли, какая продукция относится к алкогольной, каков порядок ее реализа-</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ции, какими нормативными документами он регламентирован; инструктировалось ли опрашиваемое лицо о правилах продажи алкогольной продукции (в какой форме (устно или письменно), введена ли ответственность за реализацию алкогольной продукции несовершеннолетним в должностных инструкциях либо трудовых договорах с продавцами, эти сведения должны быть отражены и в объяснении руководителя торгового объекта); привлекалось ли опрашиваемое лицо к административной ответственности за реализацию алкогольной продукции несовершеннолетним, когда, каким органом, какое административное наказание было наложено; реализовывалась ли ранее конкретному покупателю алкогольная продукция, ее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ассортимент, стоимость, а также время, место и обстоятельства продажи; имелись ли при осуществлении расчета сомнения в возрасте покупателя и что было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сделано для его установления; кто присутствовал при реализации товара (наличие очереди), каким способом был </w:t>
      </w:r>
    </w:p>
    <w:p>
      <w:pPr>
        <w:pStyle w:val="Normal"/>
        <w:ind w:left="5" w:right="0" w:hanging="0"/>
        <w:rPr>
          <w:rFonts w:ascii="Times New Roman" w:hAnsi="Times New Roman" w:eastAsia="Times New Roman" w:cs="Times New Roman"/>
          <w:color w:val="000000"/>
          <w:sz w:val="20"/>
          <w:szCs w:val="22"/>
          <w:lang w:val="ru-RU" w:eastAsia="ru-RU" w:bidi="ar-SA"/>
        </w:rPr>
      </w:pPr>
      <w:r>
        <w:rPr/>
        <w:t>произведен расчет (наличный, безналичный).</w:t>
      </w:r>
    </w:p>
    <w:p>
      <w:pPr>
        <w:pStyle w:val="Normal"/>
        <w:rPr/>
      </w:pPr>
      <w:r>
        <w:rPr/>
        <w:t>Истребовать должностные инструкции директора или заведующего либо (для индивидуальных предпринимателей) копию свидетельства о государственной регистрации, а также выданной лицензии на осуществление розничной продажи алкогольной продукции, копию трудового договора между предпринимателем и продавцом, осуществившим продажу алкогольной продукции.</w:t>
      </w:r>
    </w:p>
    <w:p>
      <w:pPr>
        <w:pStyle w:val="Normal"/>
        <w:rPr/>
      </w:pPr>
      <w:r>
        <w:rPr/>
        <w:t>К делу необходимо приобщить характеризующий материал на подозреваемое лицо (анкетные данные, копия паспорта, сведения о судимости, характеристики с места работы, места жительства, справки от врача-нарколога, психиатра о том, состоит ли данное лицо на учете и др.).</w:t>
      </w:r>
    </w:p>
    <w:p>
      <w:pPr>
        <w:pStyle w:val="Normal"/>
        <w:rPr/>
      </w:pPr>
      <w:r>
        <w:rPr/>
        <w:t>В случае отказа лица (продавца) отвечать на поставленные вопросы сотруднику полиции необходимо изъять из торгового объекта средства видеофиксации для просмотра видеозаписи на ней и приобщения необходимой информации к материалам дела с целью подтверждения факта продажи алкогольной продукции несовершеннолетнему гражданину.</w:t>
      </w:r>
    </w:p>
    <w:p>
      <w:pPr>
        <w:pStyle w:val="Normal"/>
        <w:numPr>
          <w:ilvl w:val="0"/>
          <w:numId w:val="40"/>
        </w:numPr>
        <w:rPr>
          <w:rFonts w:ascii="Times New Roman" w:hAnsi="Times New Roman" w:eastAsia="Times New Roman" w:cs="Times New Roman"/>
          <w:color w:val="000000"/>
          <w:sz w:val="20"/>
          <w:szCs w:val="22"/>
          <w:lang w:val="ru-RU" w:eastAsia="ru-RU" w:bidi="ar-SA"/>
        </w:rPr>
      </w:pPr>
      <w:r>
        <w:rPr/>
        <w:t xml:space="preserve">Опросить несовершеннолетнего покупателя по следующим вопросам : приобреталась ли им алкогольная продукция в указанной организации, у данного </w:t>
      </w:r>
    </w:p>
    <w:p>
      <w:pPr>
        <w:pStyle w:val="Normal"/>
        <w:ind w:left="245" w:right="0" w:hanging="240"/>
        <w:rPr>
          <w:rFonts w:ascii="Times New Roman" w:hAnsi="Times New Roman" w:eastAsia="Times New Roman" w:cs="Times New Roman"/>
          <w:color w:val="000000"/>
          <w:sz w:val="20"/>
          <w:szCs w:val="22"/>
          <w:lang w:val="ru-RU" w:eastAsia="ru-RU" w:bidi="ar-SA"/>
        </w:rPr>
      </w:pPr>
      <w:r>
        <w:rPr/>
        <w:t>продавца; в какое время, с кем приобреталась алкогольная продукция в указанной организа-</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ции, у данного продавца; какая алкогольная продукция приобреталась, по какой цене, в каком количестве и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с какой целью; вызвал ли сомнение у продавца (кассира) его возраст при продаже алкогольной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продукции; требовал ли продавец (кассир) предоставить документ, подтверждающий его </w:t>
      </w:r>
    </w:p>
    <w:p>
      <w:pPr>
        <w:pStyle w:val="Normal"/>
        <w:ind w:left="245" w:right="1875" w:hanging="240"/>
        <w:rPr>
          <w:rFonts w:ascii="Times New Roman" w:hAnsi="Times New Roman" w:eastAsia="Times New Roman" w:cs="Times New Roman"/>
          <w:color w:val="000000"/>
          <w:sz w:val="20"/>
          <w:szCs w:val="22"/>
          <w:lang w:val="ru-RU" w:eastAsia="ru-RU" w:bidi="ar-SA"/>
        </w:rPr>
      </w:pPr>
      <w:r>
        <w:rPr/>
        <w:t>возраст; предоставлялся ли им документ, подтверждающий его возраст.</w:t>
      </w:r>
    </w:p>
    <w:p>
      <w:pPr>
        <w:pStyle w:val="Normal"/>
        <w:numPr>
          <w:ilvl w:val="0"/>
          <w:numId w:val="40"/>
        </w:numPr>
        <w:rPr>
          <w:rFonts w:ascii="Times New Roman" w:hAnsi="Times New Roman" w:eastAsia="Times New Roman" w:cs="Times New Roman"/>
          <w:color w:val="000000"/>
          <w:sz w:val="20"/>
          <w:szCs w:val="22"/>
          <w:lang w:val="ru-RU" w:eastAsia="ru-RU" w:bidi="ar-SA"/>
        </w:rPr>
      </w:pPr>
      <w:r>
        <w:rPr/>
        <w:t>Опросить работников торговой организации и покупателей из числа очереди по следующим вопросам:</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осуществлялась ли в их присутствии в конкретное время в конкретном месте реали-</w:t>
      </w:r>
    </w:p>
    <w:p>
      <w:pPr>
        <w:pStyle w:val="Normal"/>
        <w:ind w:left="245" w:right="0" w:hanging="240"/>
        <w:rPr>
          <w:rFonts w:ascii="Times New Roman" w:hAnsi="Times New Roman" w:eastAsia="Times New Roman" w:cs="Times New Roman"/>
          <w:color w:val="000000"/>
          <w:sz w:val="20"/>
          <w:szCs w:val="22"/>
          <w:lang w:val="ru-RU" w:eastAsia="ru-RU" w:bidi="ar-SA"/>
        </w:rPr>
      </w:pPr>
      <w:r>
        <w:rPr/>
        <w:t>зация алкогольной продукции несовершеннолетним; вызвал ли сомнение у продавца возраст покупателя алкогольной продукции; какие меры к установлению возраста покупателя алкогольной продукции принима-</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лись лицом, реализовавшим ему товар; допускались ли ранее в их присутствии работниками указанной организации факты </w:t>
      </w:r>
    </w:p>
    <w:p>
      <w:pPr>
        <w:pStyle w:val="Normal"/>
        <w:ind w:left="5" w:right="0" w:hanging="0"/>
        <w:rPr>
          <w:rFonts w:ascii="Times New Roman" w:hAnsi="Times New Roman" w:eastAsia="Times New Roman" w:cs="Times New Roman"/>
          <w:color w:val="000000"/>
          <w:sz w:val="20"/>
          <w:szCs w:val="22"/>
          <w:lang w:val="ru-RU" w:eastAsia="ru-RU" w:bidi="ar-SA"/>
        </w:rPr>
      </w:pPr>
      <w:r>
        <w:rPr/>
        <w:t>продажи несовершеннолетним алкогольной продукции.</w:t>
      </w:r>
    </w:p>
    <w:p>
      <w:pPr>
        <w:pStyle w:val="Normal"/>
        <w:numPr>
          <w:ilvl w:val="0"/>
          <w:numId w:val="40"/>
        </w:numPr>
        <w:rPr>
          <w:rFonts w:ascii="Times New Roman" w:hAnsi="Times New Roman" w:eastAsia="Times New Roman" w:cs="Times New Roman"/>
          <w:color w:val="000000"/>
          <w:sz w:val="20"/>
          <w:szCs w:val="22"/>
          <w:lang w:val="ru-RU" w:eastAsia="ru-RU" w:bidi="ar-SA"/>
        </w:rPr>
      </w:pPr>
      <w:r>
        <w:rPr/>
        <w:t xml:space="preserve">Опросить сотрудника полиции, проводившего административное расследование либо составившего протокол об административном правонарушении, предусмотренном ч. 2.1 ст. 14.16 КоАП РФ, по следующим вопросам: кем составлялся протокол об административном правонарушении, предусмотренном ч. 2.1 ст. 14.16 КоАП РФ, в отношении лица, реализовавшего алкогольную продукцию несовершеннолетнему; каковы обстоятельства указанного административного правонарушения (время, </w:t>
      </w:r>
    </w:p>
    <w:p>
      <w:pPr>
        <w:pStyle w:val="Normal"/>
        <w:ind w:left="5" w:right="0" w:hanging="0"/>
        <w:rPr>
          <w:rFonts w:ascii="Times New Roman" w:hAnsi="Times New Roman" w:eastAsia="Times New Roman" w:cs="Times New Roman"/>
          <w:color w:val="000000"/>
          <w:sz w:val="20"/>
          <w:szCs w:val="22"/>
          <w:lang w:val="ru-RU" w:eastAsia="ru-RU" w:bidi="ar-SA"/>
        </w:rPr>
      </w:pPr>
      <w:r>
        <w:rPr/>
        <w:t>место, способ, субъект).</w:t>
      </w:r>
    </w:p>
    <w:p>
      <w:pPr>
        <w:pStyle w:val="Normal"/>
        <w:numPr>
          <w:ilvl w:val="0"/>
          <w:numId w:val="40"/>
        </w:numPr>
        <w:rPr>
          <w:rFonts w:ascii="Times New Roman" w:hAnsi="Times New Roman" w:eastAsia="Times New Roman" w:cs="Times New Roman"/>
          <w:color w:val="000000"/>
          <w:sz w:val="20"/>
          <w:szCs w:val="22"/>
          <w:lang w:val="ru-RU" w:eastAsia="ru-RU" w:bidi="ar-SA"/>
        </w:rPr>
      </w:pPr>
      <w:r>
        <w:rPr/>
        <w:t>Приобщить к материалам проверки копию постановления о назначении административного наказания за розничную продажу алкогольной продукции несовершеннолетнему лицу.</w:t>
      </w:r>
    </w:p>
    <w:p>
      <w:pPr>
        <w:pStyle w:val="Normal"/>
        <w:numPr>
          <w:ilvl w:val="0"/>
          <w:numId w:val="40"/>
        </w:numPr>
        <w:rPr>
          <w:rFonts w:ascii="Times New Roman" w:hAnsi="Times New Roman" w:eastAsia="Times New Roman" w:cs="Times New Roman"/>
          <w:color w:val="000000"/>
          <w:sz w:val="20"/>
          <w:szCs w:val="22"/>
          <w:lang w:val="ru-RU" w:eastAsia="ru-RU" w:bidi="ar-SA"/>
        </w:rPr>
      </w:pPr>
      <w:r>
        <w:rPr/>
        <w:t>Назначить химическое исследование проданной несовершеннолетнему алкогольной продукции, поставив перед специалистом вопросы, такие как: является ли представленная на исследование жидкость алкогольной продукцией, произведена ли с использованием этилового спирта, каково содержание этилового спирта в объеме готовой продукции.</w:t>
      </w:r>
    </w:p>
    <w:p>
      <w:pPr>
        <w:pStyle w:val="Normal"/>
        <w:numPr>
          <w:ilvl w:val="0"/>
          <w:numId w:val="40"/>
        </w:numPr>
        <w:rPr>
          <w:rFonts w:ascii="Times New Roman" w:hAnsi="Times New Roman" w:eastAsia="Times New Roman" w:cs="Times New Roman"/>
          <w:color w:val="000000"/>
          <w:sz w:val="20"/>
          <w:szCs w:val="22"/>
          <w:lang w:val="ru-RU" w:eastAsia="ru-RU" w:bidi="ar-SA"/>
        </w:rPr>
      </w:pPr>
      <w:r>
        <w:rPr/>
        <w:t>Приобщить к материалам проверки копии документов, подтверждающих личность и возраст несовершеннолетнего.</w:t>
      </w:r>
    </w:p>
    <w:p>
      <w:pPr>
        <w:pStyle w:val="Normal"/>
        <w:numPr>
          <w:ilvl w:val="0"/>
          <w:numId w:val="40"/>
        </w:numPr>
        <w:rPr>
          <w:rFonts w:ascii="Times New Roman" w:hAnsi="Times New Roman" w:eastAsia="Times New Roman" w:cs="Times New Roman"/>
          <w:color w:val="000000"/>
          <w:sz w:val="20"/>
          <w:szCs w:val="22"/>
          <w:lang w:val="ru-RU" w:eastAsia="ru-RU" w:bidi="ar-SA"/>
        </w:rPr>
      </w:pPr>
      <w:r>
        <w:rPr/>
        <w:t>При наличии достаточных данных, указывающих на наличие признаков преступления, предусмотренного ст. 151.1 УК РФ, передать материалы в орган дознания для принятия процессуального решения. Изъятые предметы, отвечающие требованиям ст. 81 УПК РФ, подлежат приобщению в качестве вещественных доказательств.</w:t>
      </w:r>
    </w:p>
    <w:p>
      <w:pPr>
        <w:pStyle w:val="Normal"/>
        <w:rPr/>
      </w:pPr>
      <w:r>
        <w:rPr/>
        <w:t>Анализ правоприменительной практики свидетельствует о том, что имеют место сложности в привлечении к уголовной ответственности лица в случае, когда оно утверждает о несоответствии внешнего вида несовершеннолетнего его фактическому возрасту, что отражено в позиции Верховного Суда Российской Федерации, сформулированной в пункте 42 Постановления Пленума от 1 февраля 2011 г. «О судебной практике применения ответственности и наказания несовершеннолетних», требующей установить, осознавал ли взрослый, что своими действиями совершает преступление именно в отношении несовершеннолетнего.</w:t>
      </w:r>
    </w:p>
    <w:p>
      <w:pPr>
        <w:pStyle w:val="Normal"/>
        <w:rPr/>
      </w:pPr>
      <w:r>
        <w:rPr/>
        <w:t xml:space="preserve">Довольно часто сотрудники полиции в своей повседневной деятельности сталкиваются с рядом вопросов, связанных с квалификацией данного преступления и его правильным документированием. </w:t>
      </w:r>
    </w:p>
    <w:p>
      <w:pPr>
        <w:pStyle w:val="Normal"/>
        <w:rPr/>
      </w:pPr>
      <w:r>
        <w:rPr/>
        <w:t>Так, в соответствии с требованиями Федерального закона от 26 декабря 2008 г. № 293-ФЗ «О внесении изменений в законодательные акты Российской Федерации, в части исключения внепроцессуальных проверок органов внутренних дел Российской Федерации, касающихся проверок субъектов предпринимательской деятельности», сотрудники полиции не наделены правом проводить внепроцессуальные проверки объектов предпринимательской деятельности.</w:t>
      </w:r>
    </w:p>
    <w:p>
      <w:pPr>
        <w:pStyle w:val="Normal"/>
        <w:rPr/>
      </w:pPr>
      <w:r>
        <w:rPr/>
        <w:t>Помимо этого, существенной проблемой, затрудняющей применение норм ч. 2.1 ст. 14.16 КоАП РФ, является законодательный запрет на привлечение несовершеннолетних граждан к проведению проверочных мероприятий. Согласно п. 3 ст. 6 Федерального закона от 11 февраля 2011 года № 3-ФЗ «О полиции» сотрудникам полиции запрещено в прямой или косвенной форме склонять, побуждать кого-либо к совершению действий противоправного характера.</w:t>
      </w:r>
    </w:p>
    <w:p>
      <w:pPr>
        <w:pStyle w:val="Normal"/>
        <w:rPr/>
      </w:pPr>
      <w:r>
        <w:rPr/>
        <w:t xml:space="preserve">В сложившейся ситуации можно воспользоваться положительным опытом, сложившимся в ряде регионов Российской Федерации, по организации взаимодействия с региональными представительствами Всероссийской общественной организации «Молодая Гвардия», которые инициативно выявляют факты продажи несовершеннолетним алкогольной продукции, производят самостоятельные закупки указанной продукции, о чем информируют органы внутренних дел. </w:t>
      </w:r>
    </w:p>
    <w:p>
      <w:pPr>
        <w:pStyle w:val="Normal"/>
        <w:rPr/>
      </w:pPr>
      <w:r>
        <w:rPr/>
        <w:t xml:space="preserve">Территориальными органами МВД России необходимо проводить проверки по каждому сообщению, связанному с нарушением правил продажи алкогольной продукции, принимать процессуальные решения в порядке статей 144-145 УПК РФ, по результатам которых должностных и юридических лиц, допустивших продажу алкогольной продукции несовершеннолетним, привлекать к административной или уголовной ответственности. </w:t>
      </w:r>
    </w:p>
    <w:p>
      <w:pPr>
        <w:pStyle w:val="Normal"/>
        <w:rPr/>
      </w:pPr>
      <w:r>
        <w:rPr/>
        <w:t>Источниками информации о совершении рассматриваемого вида правонарушений являются: заявления и жалобы граждан;</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сообщения должностных лиц органов образования, опеки и попечительства, соци-</w:t>
      </w:r>
    </w:p>
    <w:p>
      <w:pPr>
        <w:pStyle w:val="Normal"/>
        <w:ind w:left="245" w:right="0" w:hanging="240"/>
        <w:rPr>
          <w:rFonts w:ascii="Times New Roman" w:hAnsi="Times New Roman" w:eastAsia="Times New Roman" w:cs="Times New Roman"/>
          <w:color w:val="000000"/>
          <w:sz w:val="20"/>
          <w:szCs w:val="22"/>
          <w:lang w:val="ru-RU" w:eastAsia="ru-RU" w:bidi="ar-SA"/>
        </w:rPr>
      </w:pPr>
      <w:r>
        <w:rPr/>
        <w:t>альной защиты населения и др.; оперативная информация других служб о фактах розничной продажи несовершенно-</w:t>
      </w:r>
    </w:p>
    <w:p>
      <w:pPr>
        <w:pStyle w:val="Normal"/>
        <w:ind w:left="245" w:right="0" w:hanging="240"/>
        <w:rPr>
          <w:rFonts w:ascii="Times New Roman" w:hAnsi="Times New Roman" w:eastAsia="Times New Roman" w:cs="Times New Roman"/>
          <w:color w:val="000000"/>
          <w:sz w:val="20"/>
          <w:szCs w:val="22"/>
          <w:lang w:val="ru-RU" w:eastAsia="ru-RU" w:bidi="ar-SA"/>
        </w:rPr>
      </w:pPr>
      <w:r>
        <w:rPr/>
        <w:t>летним алкогольной продукции; информация, полученная в ходе проведения оперативно-профилактических меро-</w:t>
      </w:r>
    </w:p>
    <w:p>
      <w:pPr>
        <w:pStyle w:val="Normal"/>
        <w:ind w:left="5" w:right="0" w:hanging="0"/>
        <w:rPr>
          <w:rFonts w:ascii="Times New Roman" w:hAnsi="Times New Roman" w:eastAsia="Times New Roman" w:cs="Times New Roman"/>
          <w:color w:val="000000"/>
          <w:sz w:val="20"/>
          <w:szCs w:val="22"/>
          <w:lang w:val="ru-RU" w:eastAsia="ru-RU" w:bidi="ar-SA"/>
        </w:rPr>
      </w:pPr>
      <w:r>
        <w:rPr/>
        <w:t>приятий (рейдов, отработок и т. д.).</w:t>
      </w:r>
    </w:p>
    <w:p>
      <w:pPr>
        <w:pStyle w:val="Normal"/>
        <w:rPr/>
      </w:pPr>
      <w:r>
        <w:rPr/>
        <w:t>Основными причинами отсутствия правоприменительной практики по выявлению и расследованию преступлений по ст. 151.1 УК РФ являются трудности в установлении лиц, ранее совершавших административное правонарушение, предусмотренное ст. 14.16 КоАП РФ, что впоследствии усложняет выявление признака неоднократности нарушения законодательства.</w:t>
      </w:r>
    </w:p>
    <w:p>
      <w:pPr>
        <w:pStyle w:val="Normal"/>
        <w:rPr/>
      </w:pPr>
      <w:r>
        <w:rPr/>
        <w:t>Для устранения причин и условий, способствующих совершению административных правонарушений, связанных с продажей несовершеннолетним алкогольной продукции, необходимо в компетентные органы государственной власти направлять представления и обращения по выявленным административным правонарушениям, инициировать получение ответов.</w:t>
      </w:r>
    </w:p>
    <w:p>
      <w:pPr>
        <w:pStyle w:val="Normal"/>
        <w:rPr/>
      </w:pPr>
      <w:r>
        <w:rPr/>
        <w:t>В целях активизации работы по противодействию правонарушениям, связанным с продажей несовершеннолетним алкогольной продукции, необходимо: организовать проведение целевых мероприятий по выявлению и пресечению преступле-</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ний и административных правонарушений, связанных с продажей несовершеннолетним алкогольной продукции, а также вовлечением несовершеннолетних в ее употребление; обеспечить оперативное реагирование на информацию, поступающую от граждан, общественных объединений и некоммерческих организаций, о фактах реализации алкогольной продукции несовершеннолетним; организовать проведение занятий с личным составом ПДН, УУП и дознания по </w:t>
      </w:r>
    </w:p>
    <w:p>
      <w:pPr>
        <w:pStyle w:val="Normal"/>
        <w:spacing w:before="0" w:after="427"/>
        <w:ind w:left="5" w:right="0" w:hanging="0"/>
        <w:rPr>
          <w:rFonts w:ascii="Times New Roman" w:hAnsi="Times New Roman" w:eastAsia="Times New Roman" w:cs="Times New Roman"/>
          <w:color w:val="000000"/>
          <w:sz w:val="20"/>
          <w:szCs w:val="22"/>
          <w:lang w:val="ru-RU" w:eastAsia="ru-RU" w:bidi="ar-SA"/>
        </w:rPr>
      </w:pPr>
      <w:r>
        <w:rPr/>
        <w:t>порядку выявления и документирования правонарушений и преступлений, связанных с реализацией алкогольной продукции несовершеннолетним.</w:t>
      </w:r>
    </w:p>
    <w:p>
      <w:pPr>
        <w:pStyle w:val="Normal"/>
        <w:spacing w:lineRule="atLeast" w:line="100" w:before="0" w:after="29"/>
        <w:ind w:left="55" w:right="0" w:hanging="10"/>
        <w:jc w:val="center"/>
        <w:rPr>
          <w:b/>
          <w:b/>
          <w:sz w:val="24"/>
        </w:rPr>
      </w:pPr>
      <w:r>
        <w:rPr>
          <w:b/>
          <w:sz w:val="24"/>
        </w:rPr>
        <w:t xml:space="preserve">§ 6. Выявление, пресечение и документирование фактов неисполнения или ненадлежащего исполнения родителями </w:t>
      </w:r>
    </w:p>
    <w:p>
      <w:pPr>
        <w:pStyle w:val="Normal"/>
        <w:spacing w:lineRule="atLeast" w:line="100" w:before="0" w:after="29"/>
        <w:ind w:left="134" w:right="115" w:hanging="10"/>
        <w:jc w:val="center"/>
        <w:rPr>
          <w:b/>
          <w:b/>
          <w:sz w:val="24"/>
        </w:rPr>
      </w:pPr>
      <w:r>
        <w:rPr>
          <w:b/>
          <w:sz w:val="24"/>
        </w:rPr>
        <w:t xml:space="preserve">или иными законными представителями несовершеннолетних своих обязанностей по содержанию, воспитанию и обучению </w:t>
      </w:r>
    </w:p>
    <w:p>
      <w:pPr>
        <w:pStyle w:val="Normal"/>
        <w:spacing w:lineRule="atLeast" w:line="100" w:before="0" w:after="29"/>
        <w:ind w:left="346" w:right="327" w:hanging="10"/>
        <w:jc w:val="center"/>
        <w:rPr>
          <w:b/>
          <w:b/>
          <w:sz w:val="24"/>
        </w:rPr>
      </w:pPr>
      <w:r>
        <w:rPr>
          <w:b/>
          <w:sz w:val="24"/>
        </w:rPr>
        <w:t xml:space="preserve">несовершеннолетних либо допускающих жестокое обращение с ними, а также отрицательно влияющих на их поведение </w:t>
      </w:r>
    </w:p>
    <w:p>
      <w:pPr>
        <w:pStyle w:val="Normal"/>
        <w:spacing w:lineRule="atLeast" w:line="100" w:before="0" w:after="264"/>
        <w:ind w:left="55" w:right="0" w:hanging="10"/>
        <w:jc w:val="center"/>
        <w:rPr>
          <w:b/>
          <w:b/>
          <w:sz w:val="24"/>
        </w:rPr>
      </w:pPr>
      <w:r>
        <w:rPr>
          <w:b/>
          <w:sz w:val="24"/>
        </w:rPr>
        <w:t>( ст. 156 УК РФ )</w:t>
      </w:r>
    </w:p>
    <w:p>
      <w:pPr>
        <w:pStyle w:val="Normal"/>
        <w:rPr/>
      </w:pPr>
      <w:r>
        <w:rPr/>
        <w:t>Законодательством Российской Федерации предусмотрены административноправовая, уголовно-правовая и иные виды правовой ответственности за неисполнение и ненадлежащее исполнение обязанностей по воспитанию несовершеннолетнего родителями и иными лицами, на которых возложены эти обязанности. В Кодексе Российской Федерации об административных правонарушениях предусмотрена административная ответственность за неисполнение родителями или иными законными представителями несовершеннолетних обязанностей по содержанию и воспитанию несовершеннолетних (ст. 5.35 КоАП РФ). Уголовным кодексом Российской Федерации предусмотрена уголовная ответственность за неисполнение или ненадлежащее исполнение обязанностей по воспитанию несовершеннолетнего, если оно соединено с жестоким обращением с несовершеннолетним (ст. 156 УК РФ). В соответствии со статьей 69 СК РФ уклонение от выполнения обязанностей родителей и жестокое обращение с детьми являются основанием для лишения родительских прав.</w:t>
      </w:r>
    </w:p>
    <w:p>
      <w:pPr>
        <w:pStyle w:val="Normal"/>
        <w:rPr/>
      </w:pPr>
      <w:r>
        <w:rPr/>
        <w:t>Несмотря на наличие правовых санкций, неисполнение обязанностей по воспитанию несовершеннолетних, в том числе соединенное с жестоким обращением с несовершеннолетними, стало в настоящее время в России одним из наиболее распространенных, массовых противоправных социальных явлений. Принимаемые меры пока не адекватны сложившейся в стране ситуации в рассматриваемой сфере. Сохраняются негативные тенденции детской и подростковой криминализации и виктимизации, определяемые нарастанием случаев насилия в отношении них; распространением жестокого обращения с несовершеннолетними в семье и образовательно-воспитательных учреждениях; пренебрежением к основным нуждам детей со стороны лиц, на которых законом возложены обязанности по их воспитанию и содержанию</w:t>
      </w:r>
      <w:r>
        <w:rPr>
          <w:rStyle w:val="Style11"/>
        </w:rPr>
        <w:footnoteReference w:id="73"/>
      </w:r>
      <w:r>
        <w:rPr/>
        <w:t>. Так, значительное число фактов неисполнения обязанностей по воспитанию несовершеннол етних, в том числе соединенных с жестоким обращением с несовершеннолетним, в силу высокой их латентности остаются вне официальной регистрации и, соответственно, вне реакции государства.</w:t>
      </w:r>
    </w:p>
    <w:p>
      <w:pPr>
        <w:pStyle w:val="Normal"/>
        <w:rPr/>
      </w:pPr>
      <w:r>
        <w:rPr/>
        <w:t xml:space="preserve">По уголовным делам о преступлениях, предусмотренных ст. 156 УК РФ, в соответствии со ст.ст. 150 и 151 УПК РФ предварительное расследование проводится в форме дознания дознавателями органов внутренних дел Российской Федерации.  </w:t>
      </w:r>
    </w:p>
    <w:p>
      <w:pPr>
        <w:pStyle w:val="Normal"/>
        <w:rPr/>
      </w:pPr>
      <w:r>
        <w:rPr/>
        <w:t>Как правило, уголовные дела по ст. 156 УК РФ возбуждаются по материалам проверки заявлений и сообщений о преступлениях.</w:t>
      </w:r>
    </w:p>
    <w:p>
      <w:pPr>
        <w:pStyle w:val="Normal"/>
        <w:rPr/>
      </w:pPr>
      <w:r>
        <w:rPr/>
        <w:t xml:space="preserve">Поводом к возбуждению уголовного дела о преступлении, предусмотренном ст. 156 УК РФ, совершенном родителем и иным лицом, на которое возложены обязанности по воспитанию несовершеннолетнего (усыновителем, опекуном, попечителем) являются, как правило, сообщения органов и учреждений образования, здравоохранения, социальной защиты населения, опеки и попечительства. Указанные органы и учреждения  в соответствии со ст. 9 Федерального закона от 24 июня 1999 г. № 120-ФЗ «Об основах системы профилактики безнадзорности и правонарушений несовершеннолетних» в пределах своей компетенции обязаны выявлять несовершеннолетних и семьи, находящиеся в социально опасном положении, а также незамедлительно информировать органы внутренних дел о выявлении родителей несовершеннолетних или иных их законных представителей и иных лиц, жестоко обращающихся с несовершеннолетними и (или) вовлекающих их в совершение преступления или антиобщественных действий или совершающих по отношению к ним другие противоправные деяния. </w:t>
      </w:r>
    </w:p>
    <w:p>
      <w:pPr>
        <w:pStyle w:val="Normal"/>
        <w:rPr/>
      </w:pPr>
      <w:r>
        <w:rPr/>
        <w:t>Так, сообщения лечебно-профилактических учреждений о поступлении (обращении) несовершеннолетнего с телесными повреждениями насильственного характера и травмами, полученными в быту, незамедлительно направляются в дежурные части органов внутренних дел.</w:t>
      </w:r>
    </w:p>
    <w:p>
      <w:pPr>
        <w:pStyle w:val="Normal"/>
        <w:rPr/>
      </w:pPr>
      <w:r>
        <w:rPr/>
        <w:t>Представители учреждений или организаций, на попечении которых находится несовершеннолетний потерпевший, органы опеки и попечительства как законные представители несовершеннолетнего потерпевшего (п. 12 ст. 5 УПК РФ) при выявлении фактов жестокого обращения с несовершеннолетним обращаются в органы, правомочные возбуждать уголовные дела, с соответствующим устным или письменным заявлением, оформляемым в порядке, предусмотренном ст. 141 УПК РФ.</w:t>
      </w:r>
    </w:p>
    <w:p>
      <w:pPr>
        <w:pStyle w:val="Normal"/>
        <w:rPr/>
      </w:pPr>
      <w:r>
        <w:rPr/>
        <w:t>Уголовные дела о преступлениях, предусмотренных ст. 156 УК РФ, возбуждаются также по заявлениям граждан, как правило, соседей либо старших по возрасту братьев и сестер потерпевшего и оформляются в порядке, предусмотренном ст. 141 УПК РФ.</w:t>
      </w:r>
    </w:p>
    <w:p>
      <w:pPr>
        <w:pStyle w:val="Normal"/>
        <w:rPr/>
      </w:pPr>
      <w:r>
        <w:rPr/>
        <w:t xml:space="preserve">Согласно ч. 2 ст. 56 СК РФ ребенок имеет право на защиту от злоупотреблений со стороны родителей (лиц, их заменяющих). При нарушении прав и законных интересов ребенка, в том числе при невыполнении или при ненадлежащем выполнении родителями (одним из них) обязанностей по воспитанию, образованию ребенка либо при злоупотреблении родительскими правами, ребенок вправе самостоятельно обращаться за их защитой в орган опеки и попечительства, а по достижении возраста четырнадцати лет – в суд. Однако зачастую несовершеннолетние, страдающие от злоупотреблений со стороны родителей, усыновителей, опекунов, по различным причинам (из-за страха перед родителями, незнания своих прав, боязни помещения в детские учреждения и др.) не обращаются в компетентные органы за защитой своих прав, скрывают факты таких злоупотреблений. </w:t>
      </w:r>
    </w:p>
    <w:p>
      <w:pPr>
        <w:pStyle w:val="Normal"/>
        <w:rPr/>
      </w:pPr>
      <w:r>
        <w:rPr/>
        <w:t>Учитывая данное обстоятельство, законодатель в ч. 3 ст. 56 СК РФ предусмотрел обязанность должностных лиц организаций и граждан, которым станет известно об угрозе жизни или здоровью ребенка, о нарушении его прав и законных интересов, незамедлительно сообщить в орган опеки и попечительства по месту фактического нахождения ребенка. При получении таких сведений орган опеки и попечительства обязан принять необходимые меры по защите прав и законных интересов ребенка, в том числе путем обращения в органы, правомочные возбуждать уголовные дела.</w:t>
      </w:r>
    </w:p>
    <w:p>
      <w:pPr>
        <w:pStyle w:val="Normal"/>
        <w:rPr/>
      </w:pPr>
      <w:r>
        <w:rPr/>
        <w:t>Такие сообщения, как правило, поступают либо передаются на рассмотрение в подразделения по делам несовершеннолетних органов внутренних дел, должностными лицами которых после их рассмотрения в соответствии со ст. 143 УПК РФ составляется рапорт об обнаружении преступления.</w:t>
      </w:r>
    </w:p>
    <w:p>
      <w:pPr>
        <w:pStyle w:val="Normal"/>
        <w:rPr/>
      </w:pPr>
      <w:r>
        <w:rPr/>
        <w:t>Поводом к возбуждению уголовного дела о преступлении, предусмотренном ст. 156 УК РФ, нередко является сообщение, распространенное в средствах массовой информации. Результаты проверки таких сообщений, которую в соответствии с ч. 2 ст. 144 УПК РФ проводит по поручению прокурора орган дознания, также оформляются рапортом об обнаружении преступления.</w:t>
      </w:r>
    </w:p>
    <w:p>
      <w:pPr>
        <w:pStyle w:val="Normal"/>
        <w:ind w:left="240" w:right="0" w:hanging="0"/>
        <w:rPr>
          <w:rFonts w:ascii="Times New Roman" w:hAnsi="Times New Roman" w:eastAsia="Times New Roman" w:cs="Times New Roman"/>
          <w:color w:val="000000"/>
          <w:sz w:val="20"/>
          <w:szCs w:val="22"/>
          <w:lang w:val="ru-RU" w:eastAsia="ru-RU" w:bidi="ar-SA"/>
        </w:rPr>
      </w:pPr>
      <w:r>
        <w:rPr/>
        <w:t>Нередко допускаются ошибки в квалификации данных преступлений.</w:t>
      </w:r>
    </w:p>
    <w:p>
      <w:pPr>
        <w:pStyle w:val="Normal"/>
        <w:rPr/>
      </w:pPr>
      <w:r>
        <w:rPr/>
        <w:t>Так, преступлением в соответствии с данной статьей является неисполнение или ненадлежащее исполнение обязанностей по воспитанию несовершеннолетнего родителем или иным лицом, на которое возложены эти обязанности, а равно педагогом или другим работником образовательного, воспитательного, лечебного либо иного учреждения, обязанного осуществлять надзор за несовершеннолетним, если это деяние соединено с жестоким обращением с несовершеннолетним.</w:t>
      </w:r>
    </w:p>
    <w:p>
      <w:pPr>
        <w:pStyle w:val="Normal"/>
        <w:rPr/>
      </w:pPr>
      <w:r>
        <w:rPr/>
        <w:t>Диспозиция уголовно-правовой нормы, сформулированной в ст. 156 УК РФ, является бланкетной, отсылает к нормам других отраслей права. Описанный в этой норме состав преступления не имеет квалифицирующих признаков и является только основным, а по конструкции объективной стороны – относится к составам формальным.</w:t>
      </w:r>
    </w:p>
    <w:p>
      <w:pPr>
        <w:pStyle w:val="Normal"/>
        <w:rPr/>
      </w:pPr>
      <w:r>
        <w:rPr/>
        <w:t>Основным непосредственным объектом рассматриваемого преступления являются общественные отношения, обеспечивающие нормальное физическое, психическое и нравственное развитие несовершеннолетнего, складывающиеся в процессе осуществления прав и исполнения обязанностей по воспитанию несовершеннолетнего родителями и иными лицами, на которые возложены эти обязанности.</w:t>
      </w:r>
    </w:p>
    <w:p>
      <w:pPr>
        <w:pStyle w:val="Normal"/>
        <w:rPr/>
      </w:pPr>
      <w:r>
        <w:rPr/>
        <w:t xml:space="preserve">Факультативным непосредственным объектом данного преступления могут быть отношения, обеспечивающие телесную неприкосновенность, жизнь и здоровье, свободу и достоинство, половую неприкосновенность и половую свободу личности. </w:t>
      </w:r>
    </w:p>
    <w:p>
      <w:pPr>
        <w:pStyle w:val="Normal"/>
        <w:rPr/>
      </w:pPr>
      <w:r>
        <w:rPr/>
        <w:t xml:space="preserve">Обязательным признаком состава рассматриваемого преступления, тесно связанным с его объектом, является потерпевший, в качестве которого может быть признан только несовершеннолетний. </w:t>
      </w:r>
    </w:p>
    <w:p>
      <w:pPr>
        <w:pStyle w:val="Normal"/>
        <w:rPr/>
      </w:pPr>
      <w:r>
        <w:rPr/>
        <w:t xml:space="preserve">Несовершеннолетним (ребенком) в соответствии с ч. 1 ст. 54 СК РФ и ст. 1 Федерального закона от 24 июля 1998 г. № 124-ФЗ «Об основных гарантиях прав ребенка в Российской Федерации» является лицо, не достигшее восемнадцатилетнего возраста.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Понятия «несовершеннолетний» и «ребенок» являются тождественными. </w:t>
      </w:r>
    </w:p>
    <w:p>
      <w:pPr>
        <w:pStyle w:val="Normal"/>
        <w:rPr/>
      </w:pPr>
      <w:r>
        <w:rPr/>
        <w:t>Возраст наступления совершеннолетия также определен в ст.ст. 21, 27 Гражданского кодекса Российской Федерации (далее – ГК РФ).</w:t>
      </w:r>
    </w:p>
    <w:p>
      <w:pPr>
        <w:pStyle w:val="Normal"/>
        <w:rPr/>
      </w:pPr>
      <w:r>
        <w:rPr/>
        <w:t>В соответствии с ч. 2 ст. 61 СК РФ родительские права прекращаются по достижении детьми возраста восемнадцати лет (совершеннолетия), а также при вступлении несовершеннолетних детей в брак и в других установленных законом случаях приобретения детьми полной дееспособности до достижения ими совершеннолетия.</w:t>
      </w:r>
    </w:p>
    <w:p>
      <w:pPr>
        <w:pStyle w:val="Normal"/>
        <w:rPr/>
      </w:pPr>
      <w:r>
        <w:rPr/>
        <w:t xml:space="preserve">Таким образом, потерпевшим от рассматриваемого преступления может быть признан только несовершеннолетний, не обладающий полной гражданской дееспособностью. Несовершеннолетний, состоящий в законном браке, а также эмансипированный несовершеннолетний потерпевшим от данного преступления признаваться быть не может. </w:t>
      </w:r>
    </w:p>
    <w:p>
      <w:pPr>
        <w:pStyle w:val="Normal"/>
        <w:rPr/>
      </w:pPr>
      <w:r>
        <w:rPr>
          <w:i/>
        </w:rPr>
        <w:t>Объективная сторона</w:t>
      </w:r>
      <w:r>
        <w:rPr/>
        <w:t xml:space="preserve"> преступления, предусмотренного ст. 156 УК РФ, состоит в неисполнении или ненадлежащем исполнении обязанностей по воспитанию несовершеннолетнего, соединенными с жестоким обращением с несовершеннолетним.</w:t>
      </w:r>
    </w:p>
    <w:p>
      <w:pPr>
        <w:pStyle w:val="Normal"/>
        <w:rPr/>
      </w:pPr>
      <w:r>
        <w:rPr/>
        <w:t xml:space="preserve">Обязанности по воспитанию несовершеннолетнего, за неисполнение или ненадлежащее исполнение которых наступает уголовная ответственность, предусмотрены законами и иными нормативно-правовыми актами и возникают у определенных категорий лиц в силу либо родственных связей, либо осуществления профессиональной деятельности по надзору за несовершеннолетними. </w:t>
      </w:r>
    </w:p>
    <w:p>
      <w:pPr>
        <w:pStyle w:val="Normal"/>
        <w:rPr/>
      </w:pPr>
      <w:r>
        <w:rPr/>
        <w:t>Обязанности родителей, усыновителей (ст. 137 СК РФ), опекунов и попечителей по воспитанию несовершеннолетних предусмотрены нормами конституционного ( ст. 38), гражданского (ст. 36 ГК РФ) и семейного (ст.ст. 54, 63, 65, 150 СК РФ) права.</w:t>
      </w:r>
    </w:p>
    <w:p>
      <w:pPr>
        <w:pStyle w:val="Normal"/>
        <w:rPr/>
      </w:pPr>
      <w:r>
        <w:rPr/>
        <w:t xml:space="preserve">Обязанности по воспитанию несовершеннолетнего включают, таким образом, заботу о его физическом, психическом, духовном и нравственном развитии, обеспечение его интересов, что предполагает удовлетворение всех жизненно важных интересов и потребностей несовершеннолетнего, оказание ему всемерной поддержки, всех видов помощи: обеспечение питанием, одеждой, учебными принадлежностями и книгами, лечением в случае болезни, уважение их человеческого достоинства. </w:t>
      </w:r>
    </w:p>
    <w:p>
      <w:pPr>
        <w:pStyle w:val="Normal"/>
        <w:rPr/>
      </w:pPr>
      <w:r>
        <w:rPr/>
        <w:t xml:space="preserve">Обязанности по надзору за несовершеннолетними возложены также на органы и учреждения системы профилактики безнадзорности и правонарушений несовершеннолетних (ст. 8 Федерального Закона от 24 июня 1999 г. № 120-ФЗ «Об основах системы профилактики безнадзорности и правонарушений несовершеннолетних»). </w:t>
      </w:r>
    </w:p>
    <w:p>
      <w:pPr>
        <w:pStyle w:val="Normal"/>
        <w:rPr/>
      </w:pPr>
      <w:r>
        <w:rPr/>
        <w:t>Кроме профилактического законодательства, обязанности воспитателей, педагогов, врачей и других работников воспитательных, образовательных, лечебных, лечебновоспитательных, исправительных учреждений, учреждений социального обслуживания и социальной защиты населения и иных аналогичных учреждений, осуществляющих надзор за несовершеннолетними по воспитанию несовершеннолетнего, вытекают из предписаний гражданского и уголовно-исполнительного законодательства, законодательства в сфере образования и здравоохранения.</w:t>
      </w:r>
    </w:p>
    <w:p>
      <w:pPr>
        <w:pStyle w:val="Normal"/>
        <w:rPr/>
      </w:pPr>
      <w:r>
        <w:rPr/>
        <w:t>Обязанности по воспитанию несовершеннолетних включают в себя соблюдение установленных законами и иными нормативными правовыми актами требований к способам воспитания несовершеннолетних и обращения с несовершеннолетними, исключающих возможность применения методов физического и психического насилия, пренебрежительного, жестокого, грубого, безнравственного, унижающего человеческое достоинство обращения, оскорбления и эксплуатации несовершеннолетних, ущемления их прав и законных интересов (п. 1 ст. 9 Федерального закона от 24 июля 1998 г. № 124-ФЗ «Об основных гарантиях прав ребенка в Российской Федерации», ст. 65 СК РФ, ст. 12 УИК РФ). В соответствии со ст. 72 Конституции Российской Федерации и ст. 3 Федерального закона от 24 июля 1998 г. № 124-ФЗ они могут быть установлены и нормативными правовыми актами субъектов Российской Федерации.</w:t>
      </w:r>
    </w:p>
    <w:p>
      <w:pPr>
        <w:pStyle w:val="Normal"/>
        <w:rPr/>
      </w:pPr>
      <w:r>
        <w:rPr/>
        <w:t>Неисполнение обязанностей по воспитанию несовершеннолетнего представляет собой длящееся бездействие, определенную систему, линию поведения виновного. Единичные и кратковременные случаи неудовлетворения отдельных потребностей и интересов несовершеннолетнего таковым не являются.</w:t>
      </w:r>
    </w:p>
    <w:p>
      <w:pPr>
        <w:pStyle w:val="Normal"/>
        <w:rPr/>
      </w:pPr>
      <w:r>
        <w:rPr/>
        <w:t>Неисполнение обязанностей по воспитанию несовершеннолетнего может рассматриваться как противоправное бездействие только при наличии у обязанного лица возможности их выполнения.</w:t>
      </w:r>
    </w:p>
    <w:p>
      <w:pPr>
        <w:pStyle w:val="Normal"/>
        <w:rPr/>
      </w:pPr>
      <w:r>
        <w:rPr/>
        <w:t>Начальным моментом неисполнения обязанностей по воспитанию несовершеннолетнего является уклонение от обязанности совершать определенные действия по воспитанию несовершеннолетнего при наличии объективной возможности их совершения. Конечным моментом неисполнения обязанностей по воспитанию несовершеннол етнего является время наступления преступных последствий в виде вреда физическому, психическому и нравственному развитию несовершеннолетнего или время устранения угрозы их наступления.</w:t>
      </w:r>
    </w:p>
    <w:p>
      <w:pPr>
        <w:pStyle w:val="Normal"/>
        <w:rPr/>
      </w:pPr>
      <w:r>
        <w:rPr/>
        <w:t>Ненадлежащее исполнение обязанностей по воспитанию несовершеннолетнего – это действие и бездействие, выражающиеся в некачественном и не в полном объеме выполнении обязанностей по воспитанию, в применении запрещенных законом способов и методов воспитания, эксплуатации несовершеннолетнего, в формировании асоциально направленной личности несовершеннолетнего.</w:t>
      </w:r>
    </w:p>
    <w:p>
      <w:pPr>
        <w:pStyle w:val="Normal"/>
        <w:rPr/>
      </w:pPr>
      <w:r>
        <w:rPr/>
        <w:t>Ненадлежащее исполнение обязанностей выражается в нечетком, нерадивом, формальном, несвоевременном, неправильном, преднамеренно неполном их выполнении, в злоупотреблении правами по воспитанию несовершеннолетнего</w:t>
      </w:r>
      <w:r>
        <w:rPr>
          <w:rStyle w:val="Style11"/>
        </w:rPr>
        <w:footnoteReference w:id="74"/>
      </w:r>
      <w:r>
        <w:rPr/>
        <w:t xml:space="preserve">. </w:t>
      </w:r>
    </w:p>
    <w:p>
      <w:pPr>
        <w:pStyle w:val="Normal"/>
        <w:rPr/>
      </w:pPr>
      <w:r>
        <w:rPr/>
        <w:t>Ненадлежащее исполнение обязанностей по воспитанию несовершеннолетнего, так же, как и их неисполнение, представляет собой определенную систему, линию поведения виновного. Отдельные, эпизодические случаи ненадлежащего исполнения указанных обязанностей не образуют состава преступления, предусмотренного ст. 156 УК РФ.</w:t>
      </w:r>
    </w:p>
    <w:p>
      <w:pPr>
        <w:pStyle w:val="Normal"/>
        <w:rPr/>
      </w:pPr>
      <w:r>
        <w:rPr/>
        <w:t>Обязательным признаком объективной стороны является жестокое обращение с несовершеннолетним, которое может быть выражено в его избиении, издевательстве, унижении человеческого достоинства, отказе в питании, ограничении в свободе передвижения и т. д. Так, согласно п. 11 Постановления Пленума Верховного Суда РФ от 27 мая 1998 г. № 10 «О применении судами законодательства при разрешении споров, связанных с воспитанием детей»</w:t>
      </w:r>
      <w:r>
        <w:rPr>
          <w:rStyle w:val="Style11"/>
        </w:rPr>
        <w:footnoteReference w:id="75"/>
      </w:r>
      <w:r>
        <w:rPr/>
        <w:t xml:space="preserve"> (приложение 21) «жестокое обращение с детьми может проявляться не только в осуществлении родителями физического или психического насилия над ними либо в покушении на их половую неприкосновенность, но и в применении недопустимых способов воспитания (в грубом, пренебрежительном, унижающем человеческое достоинство обращении с детьми, оскорблении или эксплуатации детей)».</w:t>
      </w:r>
    </w:p>
    <w:p>
      <w:pPr>
        <w:pStyle w:val="Normal"/>
        <w:rPr/>
      </w:pPr>
      <w:r>
        <w:rPr/>
        <w:t xml:space="preserve">Жестокое обращение с несовершеннолетним образует состав преступления, предусмотренного ст. 156 УК РФ, только тогда, когда оно сопряжено с неисполнением или ненадлежащим исполнением обязанностей по воспитанию несовершеннолетнего. </w:t>
      </w:r>
    </w:p>
    <w:p>
      <w:pPr>
        <w:pStyle w:val="Normal"/>
        <w:rPr/>
      </w:pPr>
      <w:r>
        <w:rPr/>
        <w:t>Если невыполнение родителями или иными лицами, указанными в диспозиции ст. 156 УК РФ, обязанностей по воспитанию несовершеннолетних не сопряжено с жестоким обращением с ними, то уголовная ответственность исключается, поскольку данные действия образуют правонарушение, предусмотренное ст. 5.35 КоАП РФ.</w:t>
      </w:r>
    </w:p>
    <w:p>
      <w:pPr>
        <w:pStyle w:val="Normal"/>
        <w:rPr/>
      </w:pPr>
      <w:r>
        <w:rPr/>
        <w:t xml:space="preserve">В то же время жестоким обращением с несовершеннолетним могут быть признаны и единичные факты уклонения от выполнения обязанностей по воспитанию несовершеннолетнего или применения недопустимых способов и методов воспитания, обучения, содержания несовершеннолетнего и обращения с несовершеннолетним, когда проявления жестокого обращения одновременно образуют состав и другого преступления, например, ст.ст. 111, 112, 115, 116, 117, 125 УК РФ и др. При подобных случаях действия (бездействие) виновного следует квалифицировать по совокупности преступлений: по ст. 156 УК РФ и соответствующей статье уголовного кодекса, предусматривающей ответственность за преступление против личности либо против конституционных прав и свобод личности.  </w:t>
      </w:r>
    </w:p>
    <w:p>
      <w:pPr>
        <w:pStyle w:val="Normal"/>
        <w:rPr/>
      </w:pPr>
      <w:r>
        <w:rPr>
          <w:i/>
        </w:rPr>
        <w:t>Субъективная сторона</w:t>
      </w:r>
      <w:r>
        <w:rPr/>
        <w:t xml:space="preserve"> преступления, предусмотренного ст. 156 УК РФ, характеризуется виной в форме прямого умысла. Виновный осознает, что, имея на то реальную возможность, не исполняет или ненадлежащим образом исполняет возложенные на него обязанности по воспитанию несовершеннолетнего и что жестоко обращается с несовершеннолетним и при этом желает не исполнять или ненадлежащим образом исполнять эти обязанности и жестоко обращаться с несовершеннолетним.</w:t>
      </w:r>
    </w:p>
    <w:p>
      <w:pPr>
        <w:pStyle w:val="Normal"/>
        <w:rPr/>
      </w:pPr>
      <w:r>
        <w:rPr>
          <w:i/>
        </w:rPr>
        <w:t>Субъект</w:t>
      </w:r>
      <w:r>
        <w:rPr/>
        <w:t xml:space="preserve"> преступления, предусмотренного ст. 156 УК РФ, – специальный. Им может быть только физическое вменяемое лицо, достигшее 16-летнего возраста, на которое законом возложены обязанности по воспитанию несовершеннолетнего. Диспозиция нормы содержит перечень субъектов данного преступления, которые объединены в две группы. В первую группу входят родители и иные лица, на которые возложены обязанности по воспитанию несовершеннолетнего, во вторую – педагоги и другие работники образовательного, воспитательного, лечебного либо иного учреждения, обязанного осуществлять надзор за несовершеннолетним. </w:t>
      </w:r>
    </w:p>
    <w:p>
      <w:pPr>
        <w:pStyle w:val="Normal"/>
        <w:rPr/>
      </w:pPr>
      <w:r>
        <w:rPr/>
        <w:t>Обязанности по воспитанию несовершеннолетнего законом возложены, кроме родителей (ст. 63 СК РФ), на усыновителей (ст. 137 СК РФ), опекунов и попечителей (ст. 148.1 СК РФ, ст. 36 ГК РФ), приемных родителей (ст. 153 СК РФ), составляющих первую группу субъектов преступления, предусмотренного ст. 156 УК РФ.</w:t>
      </w:r>
    </w:p>
    <w:p>
      <w:pPr>
        <w:pStyle w:val="Normal"/>
        <w:rPr/>
      </w:pPr>
      <w:r>
        <w:rPr/>
        <w:t>Лишение и ограничение родительских прав не освобождает родителей от обязанности содержать своего ребенка (ст. 71 и 74 СК РФ), но освобождает от обязанностей по его воспитанию. Следовательно, родители, лишенные родительских прав, и родители, родительские права которых ограничены судом, субъектом преступления, предусмотренного ст. 156 УК РФ, не являются так же, как и иные лица, осуществляющими надзор за ребенком на основании договора (гувернантки, гувернеры, няни).</w:t>
      </w:r>
    </w:p>
    <w:p>
      <w:pPr>
        <w:pStyle w:val="Normal"/>
        <w:rPr/>
      </w:pPr>
      <w:r>
        <w:rPr/>
        <w:t>Правовой статус второй группы субъектов преступления, предусмотренного ст. 156 УК РФ, раскрывается в диспозиции нормы, сформулированной в указанной статье уголовного закона, посредством указания на правовой статус учреждения, в котором эти субъекты осуществляют свою профессиональную деятельность в качества педагога или иного работника. Это образовательное, воспитательное и лечебное учреждение.</w:t>
      </w:r>
    </w:p>
    <w:p>
      <w:pPr>
        <w:pStyle w:val="Normal"/>
        <w:rPr/>
      </w:pPr>
      <w:r>
        <w:rPr/>
        <w:t>Типы образовательных учреждений перечислены в ст. 23 Федерального закона от 29 декабря 2012 г. № 273-ФЗ «Об образовании в Российской Федерации»</w:t>
      </w:r>
      <w:r>
        <w:rPr>
          <w:rStyle w:val="Style11"/>
        </w:rPr>
        <w:footnoteReference w:id="76"/>
      </w:r>
      <w:r>
        <w:rPr/>
        <w:t>, а также в постановлениях Правительства от 19 марта 2001 г. № 196 «Об утверждении типового положения об общеобразовательном учреждении»</w:t>
      </w:r>
      <w:r>
        <w:rPr>
          <w:rStyle w:val="Style11"/>
        </w:rPr>
        <w:footnoteReference w:id="77"/>
      </w:r>
      <w:r>
        <w:rPr/>
        <w:t>, от 1 июля 1995 г. № 676 «Об утверждении типового положения об образовательном учреждении для детей-сирот и детей, оставшихся без попечения родителей»</w:t>
      </w:r>
      <w:r>
        <w:rPr>
          <w:rStyle w:val="Style11"/>
        </w:rPr>
        <w:footnoteReference w:id="78"/>
      </w:r>
      <w:r>
        <w:rPr/>
        <w:t>.</w:t>
      </w:r>
    </w:p>
    <w:p>
      <w:pPr>
        <w:pStyle w:val="Normal"/>
        <w:rPr/>
      </w:pPr>
      <w:r>
        <w:rPr/>
        <w:t>Перечень лечебно-профилактических учреждений, в том числе для детей, приведен в Единой номенклатуре государственных и муниципальных учреждений здравоохранения, утвержденных Приказом Министерства здравоохранения и социального развития Российской Федерации от 7 октября 2005 г. № 627</w:t>
      </w:r>
      <w:r>
        <w:rPr>
          <w:rStyle w:val="Style11"/>
        </w:rPr>
        <w:footnoteReference w:id="79"/>
      </w:r>
      <w:r>
        <w:rPr/>
        <w:t>. Кроме того, многие образовательные учреждения одновременно являются воспитательными или лечебно-воспитательными либо лечебными или лечебно-воспитательными учреждениями. В частности, воспитательными учреждениями являются многие виды дошкольных образовательных учреждений, лечебно-воспитательными – оздоровительные образовательные учреждения санаторного типа для детей, нуждающихся в длительном лечении.</w:t>
      </w:r>
    </w:p>
    <w:p>
      <w:pPr>
        <w:pStyle w:val="Normal"/>
        <w:rPr/>
      </w:pPr>
      <w:r>
        <w:rPr/>
        <w:t>Субъектами преступления, предусмотренного ст. 156 УК РФ, являются, как указано в тексте данной статьи, и работники иных учреждений, обязанных осуществлять надзор за несовершеннолетним. К их числу относятся учреждения социального обслуживания и социальной защиты населения, прежде всего специализированные учреждения для несовершеннолетних, нуждающихся в социальной реабилитации, перечень которых приведен в п. 17 Федерального закона от 10 декабря 1995 г. № 95 «Об основах социального обслуживания населения в Российской Федерации»</w:t>
      </w:r>
      <w:r>
        <w:rPr>
          <w:rStyle w:val="Style11"/>
        </w:rPr>
        <w:footnoteReference w:id="80"/>
      </w:r>
      <w:r>
        <w:rPr/>
        <w:t>, а также в ст. 13 Федерального Закона от 24 июня 1999 г. № 120-ФЗ «Об основах системы профилактики безнадзорности и правонарушений несовершеннолетних».</w:t>
      </w:r>
    </w:p>
    <w:p>
      <w:pPr>
        <w:pStyle w:val="Normal"/>
        <w:rPr/>
      </w:pPr>
      <w:r>
        <w:rPr/>
        <w:t>Все образовательные, воспитательные и лечебные учреждения, а также учреждения социального обслуживания, осуществляющие надзор за несовершеннолетними, действуют на основе утвержденного учредителем и зарегистрированного в органах юстиции в установленном порядке устава, разработанного в соответствии с типовыми либо примерными положениями о соответствующем виде учреждения, утвержденными Правительством Российской Федерации, в которых обязанности работников данных учреждений конкретизированы.</w:t>
      </w:r>
    </w:p>
    <w:p>
      <w:pPr>
        <w:pStyle w:val="Normal"/>
        <w:rPr/>
      </w:pPr>
      <w:r>
        <w:rPr/>
        <w:t>Субъектом преступления, предусмотренного ст. 156 УК РФ, может быть только лицо, которое имело реальную возможность надлежаще исполнять свои обязанности по воспитанию несовершеннолетнего. Отсутствие такой возможности может быть связано как с субъективными особенностями лица, не исполняющего или ненадлежащим образом исполняющего свои обязанности, его физическими и психическими качествами, в частности, длительной психической или иной тяжкой болезнью, наличием инвалидности, либо объективными внешними обстоятельствами, например: отсутствием жилья, отвечающим санитарным и техническим правилам и нормам; временным отсутствием источников доходов, обеспечивающих ребенку прожиточный минимум, в связи с увольнением; длительным отсутствием физического контакта с несовершеннолетним по не зависящим от лица обстоятельствам (пребывание в длительных командировках, отбывание наказания в виде лишения свободы, пребывание в местах заключения под стражу и др.).</w:t>
      </w:r>
    </w:p>
    <w:p>
      <w:pPr>
        <w:pStyle w:val="Normal"/>
        <w:rPr/>
      </w:pPr>
      <w:r>
        <w:rPr/>
        <w:t xml:space="preserve">По заявлениям и сообщениям о преступлениях рассматриваемого вида, как правило, требуется проведение предварительной проверки, поскольку в них исключительно редко содержатся сведения о систематичности и формах проявления неисполнения или ненадлежащего исполнения обязанностей по воспитанию несовершеннолетнего, о формах проявления жестокого обращения с несовершеннолетним, составляющих объективную сторону преступления, предусмотренного ст. 156 УК РФ, о субъекте преступления, позволяющем идентифицировать его как специального субъекта, а также достаточные данные, указывающие на признаки объекта посягательства, специального потерпевшего, объективной стороны и специального субъекта преступления. </w:t>
      </w:r>
    </w:p>
    <w:p>
      <w:pPr>
        <w:pStyle w:val="Normal"/>
        <w:rPr/>
      </w:pPr>
      <w:r>
        <w:rPr/>
        <w:t>В материалах проверки должны быть, в частности, сведения, указывающие на несовершеннолетие потерпевшего, об его условиях жизни и воспитания, о конкретных проявлениях неисполнения или ненадлежащего исполнения обязанностей по воспитанию несовершеннолетнего и  систематичности этих проявлений, о проявлениях жестокого обращения с несовершеннолетним, а также сведения, указывающие на наличие признаков специального субъекта.</w:t>
      </w:r>
    </w:p>
    <w:p>
      <w:pPr>
        <w:pStyle w:val="Normal"/>
        <w:rPr/>
      </w:pPr>
      <w:r>
        <w:rPr/>
        <w:t xml:space="preserve">Сведения, указывающие на признаки преступления, предусмотренного ст. 156 УК РФ, находят отражение, как правило, в следующих приобщаемых к материалам предварительной проверки документах: копия свидетельства о рождении несовершеннолетнего (удостоверяет личность </w:t>
      </w:r>
    </w:p>
    <w:p>
      <w:pPr>
        <w:pStyle w:val="Normal"/>
        <w:ind w:left="5" w:right="0" w:hanging="0"/>
        <w:rPr>
          <w:rFonts w:ascii="Times New Roman" w:hAnsi="Times New Roman" w:eastAsia="Times New Roman" w:cs="Times New Roman"/>
          <w:color w:val="000000"/>
          <w:sz w:val="20"/>
          <w:szCs w:val="22"/>
          <w:lang w:val="ru-RU" w:eastAsia="ru-RU" w:bidi="ar-SA"/>
        </w:rPr>
      </w:pPr>
      <w:r>
        <w:rPr/>
        <w:t>несовершеннолетнего, содержит сведения о возрасте несовершеннолетнего и биографические данные его родителей, удостоверяет факт происхождения ребенка от указанных в свидетельстве о рождении родителей и время возникновения у родителей обязанности по воспитанию несовершеннолетнего); копия финансового лицевого счета (содержит сведения о жилом помещении, в котором проживает несовершеннолетний, о его виде, площади, правовом статусе, количестве проживающих в этом помещении лиц); выписка из домовой книги (содержит сведения о месте регистрации несовершенно-</w:t>
      </w:r>
    </w:p>
    <w:p>
      <w:pPr>
        <w:pStyle w:val="Normal"/>
        <w:ind w:left="245" w:right="0" w:hanging="240"/>
        <w:rPr>
          <w:rFonts w:ascii="Times New Roman" w:hAnsi="Times New Roman" w:eastAsia="Times New Roman" w:cs="Times New Roman"/>
          <w:color w:val="000000"/>
          <w:sz w:val="20"/>
          <w:szCs w:val="22"/>
          <w:lang w:val="ru-RU" w:eastAsia="ru-RU" w:bidi="ar-SA"/>
        </w:rPr>
      </w:pPr>
      <w:r>
        <w:rPr/>
        <w:t>летнего и всех лицах, зарегистрированных вместе с ним по тому же адресу); копия решения суда об установлении отцовства (удостоверяет факт происхожде-</w:t>
      </w:r>
    </w:p>
    <w:p>
      <w:pPr>
        <w:pStyle w:val="Normal"/>
        <w:ind w:left="5" w:right="0" w:hanging="0"/>
        <w:rPr>
          <w:rFonts w:ascii="Times New Roman" w:hAnsi="Times New Roman" w:eastAsia="Times New Roman" w:cs="Times New Roman"/>
          <w:color w:val="000000"/>
          <w:sz w:val="20"/>
          <w:szCs w:val="22"/>
          <w:lang w:val="ru-RU" w:eastAsia="ru-RU" w:bidi="ar-SA"/>
        </w:rPr>
      </w:pPr>
      <w:r>
        <w:rPr/>
        <w:t>ния ребенка от конкретного лица, признанного судом отцом ребенка); копия свидетельства об установлении отцовства (содержит биографические данные лица, признанного отцом ребенка; сведения об усыновленном, о дате составления и номере записи акта об установлении отцовства; месте государственной регистрации установления отцовства; дате выдачи свидетельства об установлении отцовства); копия решения суда по заявлению об ограничении дееспособности гражданина либо о признании гражданина недееспособным (удостоверяет факт признания судом родителя несовершеннолетнего недееспособным или ограниченно дееспособным); распоряжение руководителя муниципалитета об установлении опеки (попечитель-</w:t>
      </w:r>
    </w:p>
    <w:p>
      <w:pPr>
        <w:pStyle w:val="Normal"/>
        <w:ind w:left="5" w:right="0" w:hanging="0"/>
        <w:rPr>
          <w:rFonts w:ascii="Times New Roman" w:hAnsi="Times New Roman" w:eastAsia="Times New Roman" w:cs="Times New Roman"/>
          <w:color w:val="000000"/>
          <w:sz w:val="20"/>
          <w:szCs w:val="22"/>
          <w:lang w:val="ru-RU" w:eastAsia="ru-RU" w:bidi="ar-SA"/>
        </w:rPr>
      </w:pPr>
      <w:r>
        <w:rPr/>
        <w:t>ства) (содержит сведения об опекуне (попечителе), месте жительства подопечного (подопечной), удостоверяет факт и время возникновения у опекуна (попечителя) обязанностей по воспитанию несовершеннолетнего); копия решения суда о признании ребенка усыновленным конкретными лицами (лицом) (удостоверяет факт и дату усыновления (удочерения), содержит все данные об усыновленном и усыновителях (усыновителе), необходимые для государственной регистрации усыновления в органах записи актов гражданского состояния);</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копия свидетельства о государственной регистрации усыновления ребенка (удосто-</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веряет факт усыновления, содержит сведения об основаниях усыновления, данные об усыновленном и усыновителях (усыновителе); копия договора о передаче ребенка (детей) на воспитание в семью (удостоверяет </w:t>
      </w:r>
    </w:p>
    <w:p>
      <w:pPr>
        <w:pStyle w:val="Normal"/>
        <w:ind w:left="5" w:right="0" w:hanging="0"/>
        <w:rPr>
          <w:rFonts w:ascii="Times New Roman" w:hAnsi="Times New Roman" w:eastAsia="Times New Roman" w:cs="Times New Roman"/>
          <w:color w:val="000000"/>
          <w:sz w:val="20"/>
          <w:szCs w:val="22"/>
          <w:lang w:val="ru-RU" w:eastAsia="ru-RU" w:bidi="ar-SA"/>
        </w:rPr>
      </w:pPr>
      <w:r>
        <w:rPr/>
        <w:t>факт передачи ребенка на воспитание в семью, содержит сведения об условиях содержания, воспитания и образования ребенка, о правах и обязанностях приемных родителей, об обязанностях по отношению к приемной семье органа опеки и попечительства); копия решения органов опеки и попечительства о направлении несовершеннолет-</w:t>
      </w:r>
    </w:p>
    <w:p>
      <w:pPr>
        <w:pStyle w:val="Normal"/>
        <w:ind w:left="5" w:right="0" w:hanging="0"/>
        <w:rPr>
          <w:rFonts w:ascii="Times New Roman" w:hAnsi="Times New Roman" w:eastAsia="Times New Roman" w:cs="Times New Roman"/>
          <w:color w:val="000000"/>
          <w:sz w:val="20"/>
          <w:szCs w:val="22"/>
          <w:lang w:val="ru-RU" w:eastAsia="ru-RU" w:bidi="ar-SA"/>
        </w:rPr>
      </w:pPr>
      <w:r>
        <w:rPr/>
        <w:t>него в образовательное (воспитательное, лечебное) учреждение для детей-сирот и детей, оставшихся без попечения родителей (содержит сведения о ребенке, его родителях, основаниях направления в специализированное учреждение для детей); копия приказа о приеме на работу (назначении на должность) в образователь-</w:t>
      </w:r>
    </w:p>
    <w:p>
      <w:pPr>
        <w:pStyle w:val="Normal"/>
        <w:ind w:left="5" w:right="0" w:hanging="0"/>
        <w:rPr>
          <w:rFonts w:ascii="Times New Roman" w:hAnsi="Times New Roman" w:eastAsia="Times New Roman" w:cs="Times New Roman"/>
          <w:color w:val="000000"/>
          <w:sz w:val="20"/>
          <w:szCs w:val="22"/>
          <w:lang w:val="ru-RU" w:eastAsia="ru-RU" w:bidi="ar-SA"/>
        </w:rPr>
      </w:pPr>
      <w:r>
        <w:rPr/>
        <w:t>ное, воспитательное или лечебное учреждение (удостоверяет факт наличия и время возникновения у лица трудовых отношений с образовательным, воспитательным или лечебным учреждением, а также факт и время возникновения обязанностей по воспитанию несовершеннолетнего); копия утвержденных в установленном порядке функциональных обязанностей педа-</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гога или иного работника образовательного, воспитательного либо лечебного учреждения (удостоверяет факт наличия у работника обязанностей по воспитанию несовершеннолетнего, а также факт и дату ознакомления работника с этими обязанностями); акт обследования жилищно-бытовых условий несовершеннолетнего (содержит </w:t>
      </w:r>
    </w:p>
    <w:p>
      <w:pPr>
        <w:pStyle w:val="Normal"/>
        <w:ind w:left="5" w:right="0" w:hanging="0"/>
        <w:rPr>
          <w:rFonts w:ascii="Times New Roman" w:hAnsi="Times New Roman" w:eastAsia="Times New Roman" w:cs="Times New Roman"/>
          <w:color w:val="000000"/>
          <w:sz w:val="20"/>
          <w:szCs w:val="22"/>
          <w:lang w:val="ru-RU" w:eastAsia="ru-RU" w:bidi="ar-SA"/>
        </w:rPr>
      </w:pPr>
      <w:r>
        <w:rPr/>
        <w:t>сведения о составе семьи несовершеннолетнего, занимаемом семьей и несовершеннолетним жилом помещении, санитарном состоянии данного помещения, материальном положении семьи, бытовых, в том числе гигиенических, условиях жизни семьи, о взаимоо тношениях в семье); справка об успеваемости несовершеннолетнего в образовательном учреждении (содержит сведения об уровне образования несовершеннолетнего и его оценках по преподаваемым дисциплинам); акт медицинского обследования несовершеннолетнего (содержит сведения о физи-</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ческом и умственном развитии ребенка и о состоянии его здоровья, а также сведения о наличии (об отсутствии) на момент обследования признаков побоев или телесных повреждений на теле несовершеннолетнего); выписка из амбулаторной карты больного (содержит сведения о фактах и датах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обращения за медицинской помощью, жалобах несовершеннолетнего больного, объективных медицинских показателях болезни, их возможных причинах, назначенном лечении); справка из травматического пункта медицинского учреждения (удостоверяет факт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и время обращения в травматический пункт, содержит сведения о телесных повреждениях, обнаруженных при медицинском осмотре); протоколы об административных правонарушениях (удостоверяют конкретные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факты неисполнения или ненадлежащего исполнения лицом обязанностей по воспитанию несовершеннолетнего, свидетельствуют об их систематичности, содержат сведения о датах совершения правонарушений и способах их совершения). </w:t>
      </w:r>
    </w:p>
    <w:p>
      <w:pPr>
        <w:pStyle w:val="Normal"/>
        <w:rPr/>
      </w:pPr>
      <w:r>
        <w:rPr/>
        <w:t>На стадии возбуждения уголовного дела указанные документы могут быть истребованы прокурором, следователем, органом дознания и дознавателем в порядке ст. 21 УПК РФ по их запросам.</w:t>
      </w:r>
    </w:p>
    <w:p>
      <w:pPr>
        <w:pStyle w:val="Normal"/>
        <w:rPr/>
      </w:pPr>
      <w:r>
        <w:rPr/>
        <w:t>Инспекторам по делам несовершеннолетних может быть поручена организация проведения обследования жилищно-бытовых условий несовершеннолетнего и получения документов об его образовании и успеваемости.</w:t>
      </w:r>
    </w:p>
    <w:p>
      <w:pPr>
        <w:pStyle w:val="Normal"/>
        <w:rPr/>
      </w:pPr>
      <w:r>
        <w:rPr/>
        <w:t>Одним из важных средств предварительной проверки заявлений и сообщений о преступлениях, предусмотренных ст. 156 УК РФ, и источников сведений о неисполнении либо ненадлежащем исполнении обязанностей по воспитанию несовершеннолетнего, соединенных с жестоким обращением с ним, являются объяснения, которые могут быть получены сотрудниками полиции от граждан и должностных лиц в соответствии с п. 3 ч. 1 ст. 13 Федерального закона от 7 февраля 2011 г. № 3-ФЗ «О полиции». Кроме того, сведения о признаках данного преступления могут содержаться в объяснениях самого несовершеннолетнего, его братьев и сестер, родителей, усыновителей, опекунов (попечителей), одноклассников, классного руководителя, других педагогов, воспитателей, врачей, соседей несовершеннолетнего.</w:t>
      </w:r>
    </w:p>
    <w:p>
      <w:pPr>
        <w:pStyle w:val="Normal"/>
        <w:rPr/>
      </w:pPr>
      <w:r>
        <w:rPr/>
        <w:t>Если существует реальная угроза жизни и здоровью ребенка, то совместно с органами опеки и попечительства необходимо принять меры для его изъятия из семьи и помещения в специальные воспитательные или реабилитационные учреждения.</w:t>
      </w:r>
    </w:p>
    <w:p>
      <w:pPr>
        <w:pStyle w:val="Normal"/>
        <w:rPr/>
      </w:pPr>
      <w:r>
        <w:rPr>
          <w:i/>
        </w:rPr>
        <w:t>Опрос несовершеннолетних потерпевших</w:t>
      </w:r>
      <w:r>
        <w:rPr/>
        <w:t xml:space="preserve"> по материалам проверки, связанным с ненадлежащим исполнением обязанностей по воспитанию несовершеннолетнего, имеет свою специфику, обусловленную своеобразием психологии детей и подростков. С учетом этого своеобразия и строится тактика опроса несовершеннолетнего, формулируются вопросы, избирается линия поведения инспектора ПДН.</w:t>
      </w:r>
    </w:p>
    <w:p>
      <w:pPr>
        <w:pStyle w:val="Normal"/>
        <w:rPr/>
      </w:pPr>
      <w:r>
        <w:rPr/>
        <w:t>Дети от рождения и до трех лет не владеют или плохо владеют навыками речи, не могут строить логические умозаключения, рассказывать о каком-либо событии, поэтому их допрос нецелесообразен.</w:t>
      </w:r>
    </w:p>
    <w:p>
      <w:pPr>
        <w:pStyle w:val="Normal"/>
        <w:rPr/>
      </w:pPr>
      <w:r>
        <w:rPr/>
        <w:t>Дошкольники от 3 до 7 лет начинают осмысливать окружающую их действительность, запоминать и логически передавать увиденное. Особенностью их восприятия является то, что они плохо разбираются в причинных связях, воспринимают событие не в целом, а лишь отдельные факты, второстепенные его стороны. Если предмет опроса ребенку понятен, он может быть опрошен независимо от возраста.</w:t>
      </w:r>
    </w:p>
    <w:p>
      <w:pPr>
        <w:pStyle w:val="Normal"/>
        <w:rPr/>
      </w:pPr>
      <w:r>
        <w:rPr/>
        <w:t xml:space="preserve">У детей младшего школьного возраста от 7 до 11 лет уже вырабатываются навыки преднамеренного восприятия, логического рассуждения и повествования. Дети этого возраста еще не всегда могут отличить главное от второстепенного, поэтому отсутствие знаний заменяют воображением и фантазией, а их результаты выдают за подлинную действительность. </w:t>
      </w:r>
    </w:p>
    <w:p>
      <w:pPr>
        <w:pStyle w:val="Normal"/>
        <w:rPr/>
      </w:pPr>
      <w:r>
        <w:rPr/>
        <w:t>Психология подростков среднего школьного возраста от 11 до 14-15 лет характеризуется более широкими познавательными процессами, усилением самосознания, проявлением чувства долга и ответственности, потребности в общении. Подростки этого возраста часто повторяют высказывания взрослых, выдавая их за свои умозаключения.</w:t>
      </w:r>
    </w:p>
    <w:p>
      <w:pPr>
        <w:pStyle w:val="Normal"/>
        <w:rPr/>
      </w:pPr>
      <w:r>
        <w:rPr/>
        <w:t>Старший школьный возраст (с 14-15 до 17-18 лет) – это неустойчивый, критический период в жизни несовершеннолетнего. Психика таких несовершеннолетних характеризуется стремлением к самостоятельности и независимости, преувеличенным мнением о своих возможностях и способностях, их поведению свойственны повышенная возбудимость, активность, резкая смена настроения.</w:t>
      </w:r>
    </w:p>
    <w:p>
      <w:pPr>
        <w:pStyle w:val="Normal"/>
        <w:rPr/>
      </w:pPr>
      <w:r>
        <w:rPr/>
        <w:t>При проведении опроса несовершеннолетнего предлагается использовать следующий алгоритм действий инспектора ПДН:</w:t>
      </w:r>
    </w:p>
    <w:p>
      <w:pPr>
        <w:pStyle w:val="Normal"/>
        <w:numPr>
          <w:ilvl w:val="0"/>
          <w:numId w:val="41"/>
        </w:numPr>
        <w:rPr>
          <w:rFonts w:ascii="Times New Roman" w:hAnsi="Times New Roman" w:eastAsia="Times New Roman" w:cs="Times New Roman"/>
          <w:color w:val="000000"/>
          <w:sz w:val="20"/>
          <w:szCs w:val="22"/>
          <w:lang w:val="ru-RU" w:eastAsia="ru-RU" w:bidi="ar-SA"/>
        </w:rPr>
      </w:pPr>
      <w:r>
        <w:rPr/>
        <w:t>Перед тем, как пригласить для опроса несовершеннолетнего, нужно убрать все лишние предметы, которые могут отвлекать внимание ребенка, с рабочего стола, приготовить место для несовершеннолетнего и лиц, принимающих участие в проведении опроса (законный представитель, педагог, психолог).</w:t>
      </w:r>
    </w:p>
    <w:p>
      <w:pPr>
        <w:pStyle w:val="Normal"/>
        <w:numPr>
          <w:ilvl w:val="0"/>
          <w:numId w:val="41"/>
        </w:numPr>
        <w:rPr>
          <w:rFonts w:ascii="Times New Roman" w:hAnsi="Times New Roman" w:eastAsia="Times New Roman" w:cs="Times New Roman"/>
          <w:color w:val="000000"/>
          <w:sz w:val="20"/>
          <w:szCs w:val="22"/>
          <w:lang w:val="ru-RU" w:eastAsia="ru-RU" w:bidi="ar-SA"/>
        </w:rPr>
      </w:pPr>
      <w:r>
        <w:rPr/>
        <w:t>После того, как несовершеннолетний войдет в кабинет, нужно дать ему возможность оглядеться, немного привыкнуть к незнакомой обстановке. Для этого можно задать несколько вопросов, не входящих в предмет допроса, понятным и приятным для допрашиваемого несовершеннолетнего голосом.</w:t>
      </w:r>
    </w:p>
    <w:p>
      <w:pPr>
        <w:pStyle w:val="Normal"/>
        <w:numPr>
          <w:ilvl w:val="0"/>
          <w:numId w:val="41"/>
        </w:numPr>
        <w:rPr>
          <w:rFonts w:ascii="Times New Roman" w:hAnsi="Times New Roman" w:eastAsia="Times New Roman" w:cs="Times New Roman"/>
          <w:color w:val="000000"/>
          <w:sz w:val="20"/>
          <w:szCs w:val="22"/>
          <w:lang w:val="ru-RU" w:eastAsia="ru-RU" w:bidi="ar-SA"/>
        </w:rPr>
      </w:pPr>
      <w:r>
        <w:rPr/>
        <w:t>В примерный перечень вопросов при допросе несовершеннолетнего в возрасте от 4-5 лет и старше, если жестокое обращение с ним было допущено со стороны родителей, могут входить: фамилия, имя, отчество несовершеннолетнего, его возраст; адрес места проживания; с кем проживает в данный момент; фамилии, имена, отчества родителей; какое дошкольное или учебное заведение посещает; где работают родители; если нет, то чем занимаются; нравится ли посещать детский сад, школу, если нет, то почему;</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есть ли дома игрушки, книги, принадлежащие несовершеннолетнему; кто их купил,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подарил; кто чаще всего общается, играет с несовершеннолетним из членов семьи, приводит </w:t>
      </w:r>
    </w:p>
    <w:p>
      <w:pPr>
        <w:pStyle w:val="Normal"/>
        <w:ind w:left="245" w:right="4102" w:hanging="240"/>
        <w:rPr>
          <w:rFonts w:ascii="Times New Roman" w:hAnsi="Times New Roman" w:eastAsia="Times New Roman" w:cs="Times New Roman"/>
          <w:color w:val="000000"/>
          <w:sz w:val="20"/>
          <w:szCs w:val="22"/>
          <w:lang w:val="ru-RU" w:eastAsia="ru-RU" w:bidi="ar-SA"/>
        </w:rPr>
      </w:pPr>
      <w:r>
        <w:rPr/>
        <w:t>и забирает из детского сада, школы; часто ли остается дома один;</w:t>
      </w:r>
    </w:p>
    <w:p>
      <w:pPr>
        <w:pStyle w:val="Normal"/>
        <w:spacing w:lineRule="atLeast" w:line="100"/>
        <w:ind w:left="250" w:right="0" w:hanging="10"/>
        <w:jc w:val="left"/>
        <w:rPr>
          <w:rFonts w:ascii="Times New Roman" w:hAnsi="Times New Roman" w:eastAsia="Times New Roman" w:cs="Times New Roman"/>
          <w:color w:val="000000"/>
          <w:sz w:val="20"/>
          <w:szCs w:val="22"/>
          <w:lang w:val="ru-RU" w:eastAsia="ru-RU" w:bidi="ar-SA"/>
        </w:rPr>
      </w:pPr>
      <w:r>
        <w:rPr/>
        <w:t xml:space="preserve">часто ли ребенок остается без пищи, воды, в неотапливаемом помещении; как надолго родители отпускают его на прогулку; есть ли у ребенка одежда по сезону; есть ли у несовершеннолетнего место для сна; когда ребенок болеет, кто из родителей ведет его к врачу, как родители его лечат; приходят ли домой гости, как часто, как родители проводят с ними время и что в это </w:t>
      </w:r>
    </w:p>
    <w:p>
      <w:pPr>
        <w:pStyle w:val="Normal"/>
        <w:ind w:left="245" w:right="2843" w:hanging="240"/>
        <w:rPr>
          <w:rFonts w:ascii="Times New Roman" w:hAnsi="Times New Roman" w:eastAsia="Times New Roman" w:cs="Times New Roman"/>
          <w:color w:val="000000"/>
          <w:sz w:val="20"/>
          <w:szCs w:val="22"/>
          <w:lang w:val="ru-RU" w:eastAsia="ru-RU" w:bidi="ar-SA"/>
        </w:rPr>
      </w:pPr>
      <w:r>
        <w:rPr/>
        <w:t>время делает ребенок; как часто родители употребляют спиртные напитки;</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бывает ли такое, что родители не ночуют дома и оставляют несовершеннолетнего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дома одного ночью; какое наказание применяется к несовершеннолетнему за плохие оценки в школе </w:t>
      </w:r>
    </w:p>
    <w:p>
      <w:pPr>
        <w:pStyle w:val="Normal"/>
        <w:spacing w:lineRule="atLeast" w:line="100"/>
        <w:ind w:left="225" w:right="962" w:hanging="240"/>
        <w:jc w:val="left"/>
        <w:rPr>
          <w:rFonts w:ascii="Times New Roman" w:hAnsi="Times New Roman" w:eastAsia="Times New Roman" w:cs="Times New Roman"/>
          <w:color w:val="000000"/>
          <w:sz w:val="20"/>
          <w:szCs w:val="22"/>
          <w:lang w:val="ru-RU" w:eastAsia="ru-RU" w:bidi="ar-SA"/>
        </w:rPr>
      </w:pPr>
      <w:r>
        <w:rPr/>
        <w:t>или плохое поведение; если родители ругаются на ребенка, то какие слова при этом используют; если родители применяют физическое насилие (наказание), то в чем это выражает-</w:t>
      </w:r>
    </w:p>
    <w:p>
      <w:pPr>
        <w:pStyle w:val="Normal"/>
        <w:spacing w:lineRule="atLeast" w:line="100"/>
        <w:ind w:left="225" w:right="1709" w:hanging="240"/>
        <w:jc w:val="left"/>
        <w:rPr>
          <w:rFonts w:ascii="Times New Roman" w:hAnsi="Times New Roman" w:eastAsia="Times New Roman" w:cs="Times New Roman"/>
          <w:color w:val="000000"/>
          <w:sz w:val="20"/>
          <w:szCs w:val="22"/>
          <w:lang w:val="ru-RU" w:eastAsia="ru-RU" w:bidi="ar-SA"/>
        </w:rPr>
      </w:pPr>
      <w:r>
        <w:rPr/>
        <w:t>ся, когда это было последний раз, сколько раз, чем били и за что; где происходило наказание и кто при этом присутствовал; больно ли было ребенку, плакал он или нет.</w:t>
      </w:r>
    </w:p>
    <w:p>
      <w:pPr>
        <w:pStyle w:val="Normal"/>
        <w:spacing w:lineRule="atLeast" w:line="100"/>
        <w:ind w:left="0" w:right="0" w:firstLine="240"/>
        <w:jc w:val="left"/>
        <w:rPr>
          <w:rFonts w:ascii="Times New Roman" w:hAnsi="Times New Roman" w:eastAsia="Times New Roman" w:cs="Times New Roman"/>
          <w:color w:val="000000"/>
          <w:sz w:val="20"/>
          <w:szCs w:val="22"/>
          <w:lang w:val="ru-RU" w:eastAsia="ru-RU" w:bidi="ar-SA"/>
        </w:rPr>
      </w:pPr>
      <w:r>
        <w:rPr/>
        <w:t>4. В примерный перечень вопросов при допросе несовершеннолетнего в возрасте от 4-5 лет и старше, если жестокое обращение с ним было допущено со стороны воспитателей или учителей, могут входить: фамилия, имя, отчество несовершеннолетнего, его возраст; адрес места проживания; какое дошкольное или учебное заведение посещает; как зовут воспитателей детского сада (учителей школы); нравится ли посещать детский сад (школу), если нет, то почему; есть ли «хорошие» воспитатели (учителя) и кто они; есть ли «плохие» воспитатели (учителя) и кто они;</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часто ли несовершеннолетний подвергается наказаниям со стороны воспитателей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 учителей); в чем выражается наказание (брань, физическое воздействие, игнорирование); кто из воспитателей (учителей) наказывает несовершеннолетнего особенно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часто; не поручал ли воспитатель (учитель) наказать несовершеннолетнего другим </w:t>
      </w:r>
    </w:p>
    <w:p>
      <w:pPr>
        <w:pStyle w:val="Normal"/>
        <w:ind w:left="5" w:right="0" w:hanging="0"/>
        <w:rPr>
          <w:rFonts w:ascii="Times New Roman" w:hAnsi="Times New Roman" w:eastAsia="Times New Roman" w:cs="Times New Roman"/>
          <w:color w:val="000000"/>
          <w:sz w:val="20"/>
          <w:szCs w:val="22"/>
          <w:lang w:val="ru-RU" w:eastAsia="ru-RU" w:bidi="ar-SA"/>
        </w:rPr>
      </w:pPr>
      <w:r>
        <w:rPr/>
        <w:t>детям;</w:t>
      </w:r>
    </w:p>
    <w:p>
      <w:pPr>
        <w:pStyle w:val="Normal"/>
        <w:rPr/>
      </w:pPr>
      <w:r>
        <w:rPr/>
        <w:t xml:space="preserve">«плохой» воспитатель (учитель) так относится ко всем детям или только к несовершеннолетнему; когда в последний раз несовершеннолетний испытывал наказание со стороны </w:t>
      </w:r>
    </w:p>
    <w:p>
      <w:pPr>
        <w:pStyle w:val="Normal"/>
        <w:ind w:left="5" w:right="0" w:hanging="0"/>
        <w:rPr>
          <w:rFonts w:ascii="Times New Roman" w:hAnsi="Times New Roman" w:eastAsia="Times New Roman" w:cs="Times New Roman"/>
          <w:color w:val="000000"/>
          <w:sz w:val="20"/>
          <w:szCs w:val="22"/>
          <w:lang w:val="ru-RU" w:eastAsia="ru-RU" w:bidi="ar-SA"/>
        </w:rPr>
      </w:pPr>
      <w:r>
        <w:rPr/>
        <w:t>воспитателя (учителя).</w:t>
      </w:r>
    </w:p>
    <w:p>
      <w:pPr>
        <w:pStyle w:val="Normal"/>
        <w:spacing w:before="0" w:after="427"/>
        <w:rPr>
          <w:rFonts w:ascii="Times New Roman" w:hAnsi="Times New Roman" w:eastAsia="Times New Roman" w:cs="Times New Roman"/>
          <w:color w:val="000000"/>
          <w:sz w:val="20"/>
          <w:szCs w:val="22"/>
          <w:lang w:val="ru-RU" w:eastAsia="ru-RU" w:bidi="ar-SA"/>
        </w:rPr>
      </w:pPr>
      <w:r>
        <w:rPr/>
        <w:t>Важно, чтобы во время опроса несовершеннолетний не видел в инспекторе ПДН врага, свободно, без боязни отвечал на вопросы. Если ребенок заплачет, то опрос необходимо прервать и дать возможность лицу, которому ребенок доверяет, его успокоить.</w:t>
      </w:r>
    </w:p>
    <w:p>
      <w:pPr>
        <w:pStyle w:val="Normal"/>
        <w:spacing w:lineRule="atLeast" w:line="100" w:before="0" w:after="29"/>
        <w:ind w:left="364" w:right="345" w:hanging="10"/>
        <w:jc w:val="center"/>
        <w:rPr>
          <w:b/>
          <w:b/>
          <w:sz w:val="24"/>
        </w:rPr>
      </w:pPr>
      <w:r>
        <w:rPr>
          <w:b/>
          <w:sz w:val="24"/>
        </w:rPr>
        <w:t xml:space="preserve">§7. Деятельность инспектора ПДН по взаимодействию в сфере предупреждения правонарушений среди несовершеннолетних с органами местного самоуправления, общественными </w:t>
      </w:r>
    </w:p>
    <w:p>
      <w:pPr>
        <w:pStyle w:val="Normal"/>
        <w:spacing w:lineRule="atLeast" w:line="100" w:before="0" w:after="360"/>
        <w:ind w:left="988" w:right="968" w:hanging="10"/>
        <w:jc w:val="center"/>
        <w:rPr>
          <w:b/>
          <w:b/>
          <w:sz w:val="24"/>
        </w:rPr>
      </w:pPr>
      <w:r>
        <w:rPr>
          <w:b/>
          <w:sz w:val="24"/>
        </w:rPr>
        <w:t>организациями, средствами массовой информации и образовательными учреждениями</w:t>
      </w:r>
    </w:p>
    <w:p>
      <w:pPr>
        <w:pStyle w:val="Normal"/>
        <w:rPr/>
      </w:pPr>
      <w:r>
        <w:rPr/>
        <w:t>Взаимодействие подразделений по делам несовершеннолетних органов внутренних дел с другими субъектами профилактики представляет собой урегулированную нормами права совместную деятельность ПДН и государственных, а также негосударственных субъектов системы профилактики, направленную на повышение результативности мероприятий по предупреждению правонарушений несовершеннолетних.</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По характеру связей между сторонами взаимодействие разделяется на следующие виды:</w:t>
      </w:r>
    </w:p>
    <w:p>
      <w:pPr>
        <w:pStyle w:val="Normal"/>
        <w:rPr/>
      </w:pPr>
      <w:r>
        <w:rPr/>
        <w:t>непосредственное, которое предполагает установление прямых контактов между взаимодействующими элементами и согласование друг с другом взаимозависимых действий в процессе выполнения ими общих задач; опосредованное, не предполагающее установления контактов между взаимодействующими субъектами. При таком виде взаимодействия деятельность субъектов осуществляется автономно и может быть не связана с выполнением одного общего для них управленческого решения, хотя выполнение определенных действий одним из этих элементов оказывает влияние на результаты решения тех или иных задач другими.</w:t>
      </w:r>
    </w:p>
    <w:p>
      <w:pPr>
        <w:pStyle w:val="Normal"/>
        <w:rPr/>
      </w:pPr>
      <w:r>
        <w:rPr/>
        <w:t xml:space="preserve">Для системы взаимодействия в сфере предупреждения и пресечения беспризорности, безнадзорности несовершеннолетних наиболее характерны следующие виды совместной деятельности: взаимное информирование о состоянии, динамике и причинах антиобщественного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поведения несовершеннолетних, отдельных фактах совершения подростками правонарушений и преступлений, о выявленных несовершеннолетних и семьях, находящихся в социально – опасном положении, и т. д.; осуществление совместного планирования отдельных мероприятий, направленных на предотвращение и пресечение детской беспризорности, безнадзорности и иных антисоциальных и противоправных проявлений, а также подготовка планов проведения межведомственных оперативно-профилактических операций; проведение совместных методических занятий и семинаров по обмену опытом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работы, межведомственных совещаний, участие представителей одних взаимодействующих органов в заседаниях и совещаниях, проводимых другими органами; подготовка проектов региональных комплексных программ по усилению борьбы с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преступностью среди несовершеннолетних. </w:t>
      </w:r>
    </w:p>
    <w:p>
      <w:pPr>
        <w:pStyle w:val="Normal"/>
        <w:rPr/>
      </w:pPr>
      <w:r>
        <w:rPr/>
        <w:t>В качестве основной формы взаимодействия ПДН и КДНиЗП органов местного самоуправления следует рассматривать совместную информационно-аналитическую работу, которая включает в себя разработку общего массива информации с целью последующего определения ее практической ценности для каждого из взаимодействующих элементов.</w:t>
      </w:r>
    </w:p>
    <w:p>
      <w:pPr>
        <w:pStyle w:val="Normal"/>
        <w:rPr/>
      </w:pPr>
      <w:r>
        <w:rPr/>
        <w:t>На ПДН органов внутренних дел возложена обязанность по подготовке для направления в органы государственной власти информационных материалов о состоянии преступности среди несовершеннолетних, а также предложений, вытекающих из анализа оперативной обстановки, по совершенствованию профилактики правонарушений несовершеннолетних.</w:t>
      </w:r>
    </w:p>
    <w:p>
      <w:pPr>
        <w:pStyle w:val="Normal"/>
        <w:rPr/>
      </w:pPr>
      <w:r>
        <w:rPr/>
        <w:t>Одной из эффективных форм взаимодействия ПДН с органами местного самоуправления является создание общественных инспекций по делам несовершеннолетних. Общественные инспекции участвуют в пределах своей компетенции в нравственном, эстетическом, физическом, трудовом воспитании и обучении несовершеннолетних. Они являются добровольными объединениями граждан, создаваемыми в структуре социально-профилактических центров микрорайонов, основной задачей которых является оказание содействия подразделениям по предупреждению правонарушений несовершеннолетних органов внутренних дел, комиссиям по делам несовершеннолетних городов и районов в профилактике безнадзорности и правонарушений несовершеннолетних.</w:t>
      </w:r>
    </w:p>
    <w:p>
      <w:pPr>
        <w:pStyle w:val="Normal"/>
        <w:rPr/>
      </w:pPr>
      <w:r>
        <w:rPr/>
        <w:t>Следующей формой взаимодействия является планирование как важнейшее организующее начало любой осознанной человеческой деятельности, необходимая предпосылка ее действенности и эффективности. Комплексный характер деятельности государственных органов по профилактике беспризорности, безнадзорности и правонарушений среди несовершеннолетних требует использования комплексных, согласованных мер, что невозможно без соответствующего планирования.</w:t>
      </w:r>
    </w:p>
    <w:p>
      <w:pPr>
        <w:pStyle w:val="Normal"/>
        <w:rPr/>
      </w:pPr>
      <w:r>
        <w:rPr/>
        <w:t xml:space="preserve">Такое планирование должно осуществляться на всех уровнях: от районных и городских органов, осуществляющих профилактику детской беспризорности, безнадзорности и наркомании, до федеральных органов государственной власти, где планирование комплекса совместных мероприятий приобретает форму государственных программ. </w:t>
      </w:r>
    </w:p>
    <w:p>
      <w:pPr>
        <w:pStyle w:val="Normal"/>
        <w:rPr/>
      </w:pPr>
      <w:r>
        <w:rPr/>
        <w:t>На уровне района (города) могут разрабатываться совместные планы территориального органа внутренних дел и администрации с привлечением субъектов профилактики на полугодие или год по профилактике правонарушений и предупреждению чрезвычайных происшествий, а также групповых нарушений общественного порядка, самовольных уходов воспитанников из специальных учебно-воспитательных учреждений закрытого типа. Совместное планирование требует и разработки целевых профилактических рейдов и операций.</w:t>
      </w:r>
    </w:p>
    <w:p>
      <w:pPr>
        <w:pStyle w:val="Normal"/>
        <w:rPr/>
      </w:pPr>
      <w:r>
        <w:rPr/>
        <w:t xml:space="preserve">Большое значение для эффективного предупреждения и пресечения правонарушений несовершеннолетних имеет проведение согласованных мероприятий или совместное проведение отдельных мероприятий, направленных на борьбу с беспризорностью, безнадзорностью и правонарушениями несовершеннолетних. Одной из форм такого взаимодействия субъектов профилактики являются межведомственные рейды. Для защиты прав и интересов несовершеннолетних Министерство внутренних дел Российской Федерации совместно с заинтересованными организациями и учреждениями регулярно осуществляют мероприятия, такие как: «Подросток – семья», «Подросток – игла», «Подросток – лето», «Подросток – курорт», «Полиция и дети», «Семья», «Условник», «Лидер», «Внимание, дети», «Мак», «Беспризорник». Целью подобных мероприятий являются организация работы по пресечению безнадзорности, вовлечения в антиобщественную деятельность несовершеннолетних (например, занятие попрошайничеством), предупреждение злоупотребления наркотическими средствами, алкогольной продукцией, оказание помощи несовершеннолетним, находящимся в социально опасном положении. Наибольший эффект от таких мероприятий достигается в летний период, поскольку подростки в этот период не организованны, т. е. не посещают учебные и досуговые учреждения и, соответственно, предоставлены сами себе. В результате становятся наиболее уязвимы для негативного воздействия со стороны асоциально настроенных элементов. </w:t>
      </w:r>
    </w:p>
    <w:p>
      <w:pPr>
        <w:pStyle w:val="Normal"/>
        <w:rPr/>
      </w:pPr>
      <w:r>
        <w:rPr/>
        <w:t>Немаловажное значение в рассматриваемой сфере имеет проведение совместных семинаров по обмену опытом работы, межведомственных совещаний и т. п. Участие представителей одних взаимодействующих органов в заседаниях и совещаниях, проводимых другими органами, позволяют их сотрудникам наладить деловые контакты и связи, быть в курсе оперативной обстановки на обслуживаемой территории, узнать новые методы и приемы работы, повышать свою квалификацию. Так, на совещаниях совместно с работниками уголовного розыска, комиссиями по делам несовершеннолетних и защите их прав, работниками органов образования анализируется состояние работы по предупреждению систематического употребления спиртных напитков, наркомании и токсикомании среди несовершеннолетних на обслуживаемой территории.</w:t>
      </w:r>
    </w:p>
    <w:p>
      <w:pPr>
        <w:pStyle w:val="Normal"/>
        <w:rPr/>
      </w:pPr>
      <w:r>
        <w:rPr/>
        <w:t>Совместно с представителями органов по делам молодежи, здравоохранения, образования сотрудниками органов внутренних дел и, прежде всего, подразделений по делам несовершеннолетних разрешаются проблемы организации обучения, труда, оздоровительного отдыха и досуга несовершеннолетних, проживающих в неблагополучных семьях.</w:t>
      </w:r>
    </w:p>
    <w:p>
      <w:pPr>
        <w:pStyle w:val="Normal"/>
        <w:rPr/>
      </w:pPr>
      <w:r>
        <w:rPr/>
        <w:t>К иным формам взаимодействия субъектов профилактики безнадзорности и правонарушений несовершеннолетних можно отнести: внесение совместных предложений и представлений; проведение совместных встреч с населением, проживающим на обслуживаемой территории; выступление в образовательных учреждениях и средствах массовой информации (далее – СМИ); публикации в СМИ и др.</w:t>
      </w:r>
    </w:p>
    <w:p>
      <w:pPr>
        <w:pStyle w:val="Normal"/>
        <w:rPr/>
      </w:pPr>
      <w:r>
        <w:rPr/>
        <w:t>Немалое значение в борьбе с детской беспризорностью, безнадзорностью и наркоманией имеет скоординированное использование органами и учреждениями, осуществляющими профилактику детской беспризорности, безнадзорности и наркомании, возможностей СМИ. При этом могут иметь место такие формы взаимодействия, как совместные публикации в органах печати, ведение в них постоянных рубрик по данной тематике, организация диспутов на радио или телевидении и другие.</w:t>
      </w:r>
    </w:p>
    <w:p>
      <w:pPr>
        <w:pStyle w:val="Normal"/>
        <w:rPr/>
      </w:pPr>
      <w:r>
        <w:rPr/>
        <w:t>Кроме того, проведение совместных встреч с населением, проживающим на обслуживаемой территории, выступления в образовательных учреждениях (школах, училищах, учебно-производственных комбинатах и т. п.) по вопросам, связанным с правонарушениями и преступлениями несовершеннолетних и их предупреждением, формируют позитивное общественное мнение о деятельности органов внутренних дел.</w:t>
      </w:r>
    </w:p>
    <w:p>
      <w:pPr>
        <w:pStyle w:val="Normal"/>
        <w:rPr/>
      </w:pPr>
      <w:r>
        <w:rPr/>
        <w:t>Совместные встречи с населением и выступления в СМИ помогают, помимо всего прочего, привлечь к вопросам предупреждения и пресечения беспризорности, безнадзорности и правонарушений несовершеннолетних внимание общественных организаций и гражданского общества.</w:t>
      </w:r>
    </w:p>
    <w:p>
      <w:pPr>
        <w:pStyle w:val="Normal"/>
        <w:rPr/>
      </w:pPr>
      <w:r>
        <w:rPr/>
        <w:t xml:space="preserve">Организация взаимодействия ПДН со СМИ должна строится с учетом Концепции совершенствования взаимодействия подразделений системы Министерства внутренних дел Российской Федерации со средствами массовой информации и общественными объединениями. </w:t>
      </w:r>
    </w:p>
    <w:p>
      <w:pPr>
        <w:pStyle w:val="Normal"/>
        <w:ind w:left="240" w:right="0" w:hanging="0"/>
        <w:rPr>
          <w:rFonts w:ascii="Times New Roman" w:hAnsi="Times New Roman" w:eastAsia="Times New Roman" w:cs="Times New Roman"/>
          <w:color w:val="000000"/>
          <w:sz w:val="20"/>
          <w:szCs w:val="22"/>
          <w:lang w:val="ru-RU" w:eastAsia="ru-RU" w:bidi="ar-SA"/>
        </w:rPr>
      </w:pPr>
      <w:r>
        <w:rPr/>
        <w:t>Для реализации которой необходимо: изучение и активное внедрение в практику деятельности органов внутренних пере-</w:t>
      </w:r>
    </w:p>
    <w:p>
      <w:pPr>
        <w:pStyle w:val="Normal"/>
        <w:ind w:left="5" w:right="0" w:hanging="0"/>
        <w:rPr>
          <w:rFonts w:ascii="Times New Roman" w:hAnsi="Times New Roman" w:eastAsia="Times New Roman" w:cs="Times New Roman"/>
          <w:color w:val="000000"/>
          <w:sz w:val="20"/>
          <w:szCs w:val="22"/>
          <w:lang w:val="ru-RU" w:eastAsia="ru-RU" w:bidi="ar-SA"/>
        </w:rPr>
      </w:pPr>
      <w:r>
        <w:rPr/>
        <w:t>довых форм и методов взаимодействия со СМИ; развитие взаимовыгодного сотрудничества между органами внутренних дел и СМИ в освещении правоохранительной тематики, в части, касающейся несовершеннолетних, повышение эффективности информационной поддержки федеральных и региональных СМИ, объективно отражающих деятельность органов внутренних дел в этом направлении.</w:t>
      </w:r>
    </w:p>
    <w:p>
      <w:pPr>
        <w:pStyle w:val="Normal"/>
        <w:rPr/>
      </w:pPr>
      <w:r>
        <w:rPr/>
        <w:t xml:space="preserve">Порядок и содержание незамедлительного взаимного информирования между органами и учреждениями, осуществляющими борьбу с детской беспризорностью, безнадзорностью и правонарушениями несовершеннолетних, изложены в ч. 2 ст. 9 Федерального закона «Об основах системы профилактики безнадзорности и правонарушений несовершеннолетних». В то же время, несмотря на достаточно подробную регламентацию порядка обмена информацией, в практической деятельности по исполнению данных предписаний имеется много упущений, связанных прежде всего с укрытием сведений о совершении несовершеннолетними в учебных заведениях и по месту жительства мелких краж, хулиганства, употреблении наркотических средств, психотропных или одурманивающих веществ, спиртных напитков. Подобные случаи обусловлены нежеланием информировать органы внутренних дел о правонарушениях, имевших место в образовательных учреждениях из-за опасения нанести вред профессиональной репутации органа или учреждения, осуществляющего работу с несовершеннолетними. Особую тревогу вызывают подобные случаи в учреждениях интернатного типа, поскольку в условиях относительной замкнутости подростковой среды это порождает чувство безнаказанности среди воспитанников и способствует продолжению их противоправной деятельности. При выявлении подобных фактов должны незамедлительно информироваться органы прокуратуры и комиссия по делам несовершеннолетних и защите их прав соответствующего уровня. </w:t>
      </w:r>
    </w:p>
    <w:p>
      <w:pPr>
        <w:pStyle w:val="Normal"/>
        <w:rPr/>
      </w:pPr>
      <w:r>
        <w:rPr/>
        <w:t>К числу перспективных форм предупреждения безнадзорности и правонарушений несовершеннолетних относится деятельность инспекторов по делам несовершеннолетних территориальных органов внутренних дел по работе с учащимися в общеобразовательных учреждениях.</w:t>
      </w:r>
    </w:p>
    <w:p>
      <w:pPr>
        <w:pStyle w:val="Normal"/>
        <w:rPr/>
      </w:pPr>
      <w:r>
        <w:rPr/>
        <w:t xml:space="preserve">В рамках этой работы решаются задачи по ранней профилактике правонарушений с участием несовершеннолетних, проводится индивидуальная работа с учащимися, систематически уклоняющимися от занятий, а ее конечным результатом является установление особого контроля за детьми, входящими в так называемую «группу риска», осуществление постоянной коррекции их поведения. </w:t>
      </w:r>
    </w:p>
    <w:p>
      <w:pPr>
        <w:pStyle w:val="Normal"/>
        <w:rPr/>
      </w:pPr>
      <w:r>
        <w:rPr/>
        <w:t xml:space="preserve">Совместная деятельность с социальными педагогами на ранних стадиях позволяет выявить неблагополучные семьи и незамедлительно принять меры по улучшению микроклимата в них. </w:t>
      </w:r>
    </w:p>
    <w:p>
      <w:pPr>
        <w:pStyle w:val="Normal"/>
        <w:rPr/>
      </w:pPr>
      <w:r>
        <w:rPr/>
        <w:t xml:space="preserve">Качественно организованное взаимодействие позволяет незамедлительно реагировать на возникающие нестандартные ситуации, повысить уровень безопасности учащихся и педагогов, способствуя при этом установлению доверительных отношений в схеме полиция-дети-родители. </w:t>
      </w:r>
    </w:p>
    <w:p>
      <w:pPr>
        <w:pStyle w:val="Normal"/>
        <w:rPr/>
      </w:pPr>
      <w:r>
        <w:rPr/>
        <w:t xml:space="preserve">Участие инспекторов на заседаниях педагогических советов, советов профилактики, общешкольных родительских собраниях обеспечивает регулярное рассмотрение на них  вопросов безопасности, повышения защищенности образовательного учреждения, профилактики правонарушений, своевременное принятие решений по проблемам семейного неблагополучия. </w:t>
      </w:r>
    </w:p>
    <w:p>
      <w:pPr>
        <w:pStyle w:val="Normal"/>
        <w:rPr/>
      </w:pPr>
      <w:r>
        <w:rPr/>
        <w:t>Таким образом, организация деятельности инспектора ПДН по взаимодействию с образовательными учреждениями позволит обеспечить реализацию гарантий прав ребенка. Содействие в реализации и защите его прав и законных интересов, формирование при этом законопослушного поведения детей и подростков, организация правовой помощи их семьям, выявление детей и семей, находящихся в социально опасном положеним – это важные первоочередные задачи, решаемые инспекторами ПДН в сфере деятельности общеобразовательных учреждений.</w:t>
      </w:r>
    </w:p>
    <w:p>
      <w:pPr>
        <w:pStyle w:val="Normal"/>
        <w:rPr/>
      </w:pPr>
      <w:r>
        <w:rPr/>
        <w:t>Для эффективного решения возложенных задач по предупреждению безнадзорности и правонарушений среди учащихся школ инспекторы ПДН в соответствии с нормативными правовыми актами</w:t>
      </w:r>
      <w:r>
        <w:rPr>
          <w:rStyle w:val="Style11"/>
        </w:rPr>
        <w:footnoteReference w:id="81"/>
      </w:r>
      <w:r>
        <w:rPr/>
        <w:t xml:space="preserve"> наделены определенными правами и обязанностями. В ходе общей профилактики инспектор участвует в организации и проведении профилактических рейдов, операций и других профилактических мероприятий с целью выявления и оказания помощи несовершеннолетним и семьям, находящимся в социально опасном положении. Особое внимание должно уделяться следующим категориям лиц: учащимся образовательного учреждения, находящимся в социально опасном поло-</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жении, в том числе совершающим правонарушения, систематически употребляющим спиртные напитки, наркотические средства, ПАВ, а также совершающим иные антиобщественные действия, выявлять места возможного сбыта, приобретения и потребления наркотических средств в учебном заведении и на прилегающей территории; несовершеннолетним, не посещающим или систематически пропускающим по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неуважительным причинам занятия в образовательном учреждении; учащимся, причисляющим себя к молодежным объединениям противоправной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направленности; родителям или законным представителям учащихся, не выполняющим обязанности по содержанию, воспитанию, обучению, защите прав и интересов несовершеннолетних, жестоко обращающимся с ними; лицам, вовлекающим несовершеннолетних в совершение правонарушений или </w:t>
      </w:r>
    </w:p>
    <w:p>
      <w:pPr>
        <w:pStyle w:val="Normal"/>
        <w:ind w:left="5" w:right="0" w:hanging="0"/>
        <w:rPr>
          <w:rFonts w:ascii="Times New Roman" w:hAnsi="Times New Roman" w:eastAsia="Times New Roman" w:cs="Times New Roman"/>
          <w:color w:val="000000"/>
          <w:sz w:val="20"/>
          <w:szCs w:val="22"/>
          <w:lang w:val="ru-RU" w:eastAsia="ru-RU" w:bidi="ar-SA"/>
        </w:rPr>
      </w:pPr>
      <w:r>
        <w:rPr/>
        <w:t>антиобщественных действий либо совершающим по отношению к ним иные противоправные деяния с целью принятия мер воздействия в порядке, предусмотренном законодательством Российской Федерации.</w:t>
      </w:r>
    </w:p>
    <w:p>
      <w:pPr>
        <w:pStyle w:val="Normal"/>
        <w:rPr/>
      </w:pPr>
      <w:r>
        <w:rPr/>
        <w:t>Как правило, взаимодействие инспектора ПДН с образовательными учреждениями начинается в начале учебного года, что обусловлено составлением плана совместной работы на учебный год.</w:t>
      </w:r>
    </w:p>
    <w:p>
      <w:pPr>
        <w:pStyle w:val="Normal"/>
        <w:rPr/>
      </w:pPr>
      <w:r>
        <w:rPr/>
        <w:t xml:space="preserve">В целях координации совместных действий при организации работы в образовательных учреждениях на каждое образовательное учреждение ведутся информационно-статистические материалы, в которых указываются: сведения об образовательном учреждении: адрес и место расположения (особое внимание </w:t>
      </w:r>
    </w:p>
    <w:p>
      <w:pPr>
        <w:pStyle w:val="Normal"/>
        <w:ind w:left="5" w:right="0" w:hanging="0"/>
        <w:rPr>
          <w:rFonts w:ascii="Times New Roman" w:hAnsi="Times New Roman" w:eastAsia="Times New Roman" w:cs="Times New Roman"/>
          <w:color w:val="000000"/>
          <w:sz w:val="20"/>
          <w:szCs w:val="22"/>
          <w:lang w:val="ru-RU" w:eastAsia="ru-RU" w:bidi="ar-SA"/>
        </w:rPr>
      </w:pPr>
      <w:r>
        <w:rPr/>
        <w:t>при этом уделяется наличию объектов торговли вблизи школы, что обусловлено возможностью распространения сигарет, пива, алкогольных напитков; объектов игорного бизнеса); сведения об администрации образовательного учреждения, его характеристика, т. е. численность учащихся, количество несовершеннолетних, состоящих на учете в ПДН, и родителей, характеристика семей, в которых воспитываются учащиеся и т. д. (необходимо отметить, что образовательными учреждениями характеристики оформляются более подробно, чем предусмотрено в Инструкции, что является дополнительным источником получения необходимой информации, позволяющей более детально и четко подвергнуть анализу причины и условия совершения учащимися правонарушений, выработать конкретные меры по их устранению);</w:t>
      </w:r>
    </w:p>
    <w:p>
      <w:pPr>
        <w:pStyle w:val="Normal"/>
        <w:rPr/>
      </w:pPr>
      <w:r>
        <w:rPr/>
        <w:t xml:space="preserve">план совместных мероприятий по профилактике правонарушений (это подразумевает определение приоритетных направлений деятельности, которые, в свою очередь, должны соответствовать мероприятиям, проводимым по профилактике правонарушений. Необходимо также помнить и о том, что в ходе учебного процесса план может быть подвергнут коррекции и дополнен новым мероприятиями. В реализации плана необходимо задействовать все службы территориального ОМВД России, не ограничиваясь только ПДН); список учащихся, состоящих на учете в ПДН (важным резервом ценной информации является систематизация тех оснований, по которым тот или иной несовершеннолетний был принят на учет. Такая информация позволит более качественно организовать профилактическую работу на ранней стадии); список неблагополучных родителей, состоящих на учете в ПДН (как и отработка категории «состоящих на учете в ПДН», по категории «неблагополучные родители» также требуется сбор дополнительной информации, которая в дальнейшем позволит качественно организовать раннюю профилактику семейного неблагополучия); состояние правопорядка в образовательном учреждении (необходимо более </w:t>
      </w:r>
    </w:p>
    <w:p>
      <w:pPr>
        <w:pStyle w:val="Normal"/>
        <w:ind w:left="5" w:right="0" w:hanging="0"/>
        <w:rPr>
          <w:rFonts w:ascii="Times New Roman" w:hAnsi="Times New Roman" w:eastAsia="Times New Roman" w:cs="Times New Roman"/>
          <w:color w:val="000000"/>
          <w:sz w:val="20"/>
          <w:szCs w:val="22"/>
          <w:lang w:val="ru-RU" w:eastAsia="ru-RU" w:bidi="ar-SA"/>
        </w:rPr>
      </w:pPr>
      <w:r>
        <w:rPr/>
        <w:t>тщательно подвергать анализу те противоправные деяния учащихся, которые выявлены представителями образовательного учреждения, что позволит в большей степени выявить причины и условия их совершения и, в конечном итоге, вывить причинный комплекс их совершения) и др.</w:t>
      </w:r>
    </w:p>
    <w:p>
      <w:pPr>
        <w:pStyle w:val="Normal"/>
        <w:rPr/>
      </w:pPr>
      <w:r>
        <w:rPr/>
        <w:t>Следует отметить также и важность взаимного информирования по фактам совершенных правонарушений. Условием успешного взаимодействия в профилактической деятельности является обеспечение полноты и своевременности обмена информацией между субъектами профилактики. Известным фактом является ситуация, когда руководители образовательных учреждений неохотно идут на контакт с инспекторским составом ПДН в сфере организации профилактических мероприятий. Например, одним из приоритетных направлений деятельности в организации мероприятий является профилактика семейного неблагополучия, так как именно семейное неблагополучие является одной из главных причин, оказывающих влияние на состояние правонарушений несовершеннолетних и их безнадзорность, но сведения о подобного рода фактах зачастую поступают в органы внутренних дел поздно.</w:t>
      </w:r>
    </w:p>
    <w:p>
      <w:pPr>
        <w:pStyle w:val="Normal"/>
        <w:rPr/>
      </w:pPr>
      <w:r>
        <w:rPr/>
        <w:t>Сотрудник ПДН во взаимодействии с сотрудниками других заинтересованных подразделений территориального органа МВД России, представителями других субъектов системы профилактики должен проводить регулярные обследования образовательного учреждения на предмет их антитеррористической и противокриминальной защищенности с вынесением представления в вышестоящие организации о принятии мер к устранению недостатков в указанных учреждений.</w:t>
      </w:r>
    </w:p>
    <w:p>
      <w:pPr>
        <w:sectPr>
          <w:headerReference w:type="even" r:id="rId26"/>
          <w:headerReference w:type="default" r:id="rId27"/>
          <w:footerReference w:type="even" r:id="rId28"/>
          <w:footerReference w:type="default" r:id="rId29"/>
          <w:footnotePr>
            <w:numFmt w:val="decimal"/>
          </w:footnotePr>
          <w:type w:val="nextPage"/>
          <w:pgSz w:w="9638" w:h="13606"/>
          <w:pgMar w:left="737" w:right="1133" w:header="1251" w:top="1764" w:footer="852" w:bottom="1383" w:gutter="0"/>
          <w:pgNumType w:fmt="decimal"/>
          <w:formProt w:val="false"/>
          <w:textDirection w:val="lrTb"/>
          <w:docGrid w:type="default" w:linePitch="400" w:charSpace="2047"/>
        </w:sectPr>
        <w:pStyle w:val="Normal"/>
        <w:rPr/>
      </w:pPr>
      <w:r>
        <w:rPr/>
        <w:t>С учетом криминогенной обстановки среди учащихся (воспитанников) образовательного учреждения на основании приказа начальника соответствующего территориального органа возможно освобождение сотрудника ПДН от исполнения обязанностей, связанных с обслуживанием территории, и закрепление за образовательным учреждением. План и график работы данного сотрудника утверждаются начальником территориального органа МВД России или его заместителем по согласованию с руководителем образовательного учреждения.</w:t>
      </w:r>
    </w:p>
    <w:p>
      <w:pPr>
        <w:pStyle w:val="Normal"/>
        <w:spacing w:lineRule="atLeast" w:line="100" w:before="0" w:after="326"/>
        <w:ind w:left="10" w:right="40" w:hanging="10"/>
        <w:jc w:val="right"/>
        <w:rPr>
          <w:b/>
          <w:b/>
          <w:sz w:val="24"/>
        </w:rPr>
      </w:pPr>
      <w:r>
        <w:rPr>
          <w:b/>
          <w:sz w:val="24"/>
        </w:rPr>
        <w:t>Приложение 1</w:t>
      </w:r>
    </w:p>
    <w:p>
      <w:pPr>
        <w:pStyle w:val="Normal"/>
        <w:spacing w:lineRule="atLeast" w:line="100" w:before="0" w:after="330"/>
        <w:ind w:left="10" w:right="3" w:hanging="10"/>
        <w:jc w:val="center"/>
        <w:rPr>
          <w:b/>
          <w:b/>
          <w:sz w:val="28"/>
        </w:rPr>
      </w:pPr>
      <w:r>
        <w:rPr>
          <w:b/>
          <w:sz w:val="28"/>
        </w:rPr>
        <w:t>КОНВЕНЦИЯ О ПРАВАХ РЕБЕНКА</w:t>
      </w:r>
    </w:p>
    <w:p>
      <w:pPr>
        <w:pStyle w:val="Normal"/>
        <w:spacing w:lineRule="atLeast" w:line="100" w:before="0" w:after="266"/>
        <w:ind w:left="55" w:right="0" w:hanging="10"/>
        <w:jc w:val="center"/>
        <w:rPr>
          <w:b/>
          <w:b/>
          <w:sz w:val="24"/>
        </w:rPr>
      </w:pPr>
      <w:r>
        <w:rPr>
          <w:b/>
          <w:sz w:val="24"/>
        </w:rPr>
        <w:t>Преамбула</w:t>
      </w:r>
    </w:p>
    <w:p>
      <w:pPr>
        <w:pStyle w:val="Normal"/>
        <w:rPr/>
      </w:pPr>
      <w:r>
        <w:rPr/>
        <w:t xml:space="preserve">Государства – участники настоящей Конвенции, считая, что в соответствии с принципами, провозглашенными в Уставе Организации Объединенных Наций, признание присущего достоинства, равных и неотъемлемых прав всех членов общества является основой обеспечения свободы, справедливости и мира на земле, принимая во внимание, что народы Объединенных Наций подтвердили в Уставе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свою веру в основные права человека, в достоинство и ценность человеческой личности и преисполнены решимости содействовать социальному прогрессу и улучшению условий жизни при большей свободе, признавая, что Организация Объединенных Наций во Всеобщей декларации прав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человека и в Международных пактах о правах человека провозгласила и согласилась с тем, что каждый человек должен обладать всеми указанными в них правами и свободами без какого бы то ни было различия по таким признакам, как раса, цвет кожи, пол, язык, религия, политические или иные убеждения, национальное или социальное происхождение, имущественное положение, рождение или иные обстоятельства, напоминая, что Организация Объединенных Наций во Всеобщей декларации прав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человека провозгласила, что дети имеют право на особую заботу и помощь, убежденные в том, что семье как основной ячейке общества и естественной среде </w:t>
      </w:r>
    </w:p>
    <w:p>
      <w:pPr>
        <w:pStyle w:val="Normal"/>
        <w:ind w:left="5" w:right="0" w:hanging="0"/>
        <w:rPr>
          <w:rFonts w:ascii="Times New Roman" w:hAnsi="Times New Roman" w:eastAsia="Times New Roman" w:cs="Times New Roman"/>
          <w:color w:val="000000"/>
          <w:sz w:val="20"/>
          <w:szCs w:val="22"/>
          <w:lang w:val="ru-RU" w:eastAsia="ru-RU" w:bidi="ar-SA"/>
        </w:rPr>
      </w:pPr>
      <w:r>
        <w:rPr/>
        <w:t>для роста и благополучия всех ее членов и особенно детей должны быть предоставлены необходимые защита и содействие, с тем чтобы она могла полностью возложить на себя обязанности в рамках общества, признавая, что ребенку для полного и гармоничного развития его личности необхо-</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димо расти в семейном окружении, в атмосфере счастья, любви и понимания, считая, что ребенок должен быть полностью подготовлен к самостоятельной жизни </w:t>
      </w:r>
    </w:p>
    <w:p>
      <w:pPr>
        <w:pStyle w:val="Normal"/>
        <w:ind w:left="5" w:right="0" w:hanging="0"/>
        <w:rPr>
          <w:rFonts w:ascii="Times New Roman" w:hAnsi="Times New Roman" w:eastAsia="Times New Roman" w:cs="Times New Roman"/>
          <w:color w:val="000000"/>
          <w:sz w:val="20"/>
          <w:szCs w:val="22"/>
          <w:lang w:val="ru-RU" w:eastAsia="ru-RU" w:bidi="ar-SA"/>
        </w:rPr>
      </w:pPr>
      <w:r>
        <w:rPr/>
        <w:t>в обществе и воспитан в духе идеалов, провозглашенных в Уставе Организации Объединенных Наций, и особенно в духе мира, достоинства, терпимости, свободы, равенства и солидарности, принимая во внимание, что необходимость в такой особой защите ребенка была предусмотрена в Женевской декларации прав ребенка 1924 года и Декларации прав ребенка, принятой Генеральной Ассамблеей 20 ноября 1959 года, и признана во Всеобщей декларации прав человека, в Международном пакте о гражданских и политических правах (в частности, в статьях 23 и 24), в Международном пакте об экономических, социальных и культурных правах (в частности, в статье 10), а также в уставах и соответствующих документах специализированных учреждений и международных организаций, занимающихся вопросами благополучия детей,</w:t>
      </w:r>
    </w:p>
    <w:p>
      <w:pPr>
        <w:pStyle w:val="Normal"/>
        <w:rPr/>
      </w:pPr>
      <w:r>
        <w:rPr/>
        <w:t>принимая во внимание, что, как указано в Декларации прав ребенка, «ребенок, ввиду его физической и умственной незрелости, нуждается в специальной охране и заботе, включая надлежащую правовую защиту, как до, так и после рождения», ссылаясь на положения Декларации о социальных и правовых принципах, касаю-</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щихся защиты и благополучия детей, особенно при передаче детей на воспитание и их усыновлении на национальном и международном уровнях, Минимальных стандартных правил Организации Объединенных Наций, касающихся отправления правосудия в отношении несовершеннолетних («Пекинские правила») и Декларации о защите женщин и детей в чрезвычайных обстоятельствах и в период вооруженных конфликтов, признавая, что во всех странах мира есть дети, живущие в исключительно трудных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условиях, и что такие дети нуждаются в особом внимании, учитывая должным образом важность традиций и культурных ценностей каждого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народа для защиты и гармоничного развития ребенка, признавая важность международного сотрудничества для улучшения условий </w:t>
      </w:r>
    </w:p>
    <w:p>
      <w:pPr>
        <w:pStyle w:val="Normal"/>
        <w:spacing w:before="0" w:after="330"/>
        <w:ind w:left="245" w:right="506" w:hanging="240"/>
        <w:rPr>
          <w:rFonts w:ascii="Times New Roman" w:hAnsi="Times New Roman" w:eastAsia="Times New Roman" w:cs="Times New Roman"/>
          <w:color w:val="000000"/>
          <w:sz w:val="20"/>
          <w:szCs w:val="22"/>
          <w:lang w:val="ru-RU" w:eastAsia="ru-RU" w:bidi="ar-SA"/>
        </w:rPr>
      </w:pPr>
      <w:r>
        <w:rPr/>
        <w:t>жизни детей в каждой стране, в частности в развивающихся странах, согласились о нижеследующем:</w:t>
      </w:r>
    </w:p>
    <w:p>
      <w:pPr>
        <w:pStyle w:val="Normal"/>
        <w:spacing w:lineRule="atLeast" w:line="100" w:before="0" w:after="170"/>
        <w:ind w:left="55" w:right="0" w:hanging="10"/>
        <w:jc w:val="center"/>
        <w:rPr>
          <w:b/>
          <w:b/>
          <w:sz w:val="24"/>
        </w:rPr>
      </w:pPr>
      <w:r>
        <w:rPr>
          <w:b/>
          <w:sz w:val="24"/>
        </w:rPr>
        <w:t>Часть I</w:t>
      </w:r>
    </w:p>
    <w:p>
      <w:pPr>
        <w:pStyle w:val="Normal"/>
        <w:spacing w:lineRule="atLeast" w:line="100"/>
        <w:ind w:left="0" w:right="0" w:hanging="10"/>
        <w:rPr>
          <w:b/>
          <w:b/>
        </w:rPr>
      </w:pPr>
      <w:r>
        <w:rPr>
          <w:b/>
        </w:rPr>
        <w:t>Статья 1</w:t>
      </w:r>
    </w:p>
    <w:p>
      <w:pPr>
        <w:pStyle w:val="Normal"/>
        <w:spacing w:before="0" w:after="270"/>
        <w:rPr>
          <w:rFonts w:ascii="Times New Roman" w:hAnsi="Times New Roman" w:eastAsia="Times New Roman" w:cs="Times New Roman"/>
          <w:color w:val="000000"/>
          <w:sz w:val="20"/>
          <w:szCs w:val="22"/>
          <w:lang w:val="ru-RU" w:eastAsia="ru-RU" w:bidi="ar-SA"/>
        </w:rPr>
      </w:pPr>
      <w:r>
        <w:rPr/>
        <w:t>Для целей настоящей Конвенции ребенком является каждое человеческое существо до достижения 18-летнего возраста, если по закону, применимому к данному ребенку, он не достигает совершеннолетия ранее.</w:t>
      </w:r>
    </w:p>
    <w:p>
      <w:pPr>
        <w:pStyle w:val="Normal"/>
        <w:spacing w:lineRule="atLeast" w:line="100"/>
        <w:ind w:left="0" w:right="0" w:hanging="10"/>
        <w:rPr>
          <w:b/>
          <w:b/>
        </w:rPr>
      </w:pPr>
      <w:r>
        <w:rPr>
          <w:b/>
        </w:rPr>
        <w:t>Статья 2</w:t>
      </w:r>
    </w:p>
    <w:p>
      <w:pPr>
        <w:pStyle w:val="Normal"/>
        <w:numPr>
          <w:ilvl w:val="0"/>
          <w:numId w:val="42"/>
        </w:numPr>
        <w:rPr>
          <w:rFonts w:ascii="Times New Roman" w:hAnsi="Times New Roman" w:eastAsia="Times New Roman" w:cs="Times New Roman"/>
          <w:color w:val="000000"/>
          <w:sz w:val="20"/>
          <w:szCs w:val="22"/>
          <w:lang w:val="ru-RU" w:eastAsia="ru-RU" w:bidi="ar-SA"/>
        </w:rPr>
      </w:pPr>
      <w:r>
        <w:rPr/>
        <w:t>Государства-участники уважают и обеспечивают все права, предусмотренные настоящей Конвенцией, за каждым ребенком, находящимся в пределах их юрисдикции, без какой-либо дискриминации, независимо от расы, цвета кожи, пола, языка, религии, политических или иных убеждений, национального, этнического или социального происхождения, имущественного положения, состояния здоровья и рождения ребенка, его родителей или законных опекунов или каких-либо иных обстоятельств.</w:t>
      </w:r>
    </w:p>
    <w:p>
      <w:pPr>
        <w:pStyle w:val="Normal"/>
        <w:numPr>
          <w:ilvl w:val="0"/>
          <w:numId w:val="42"/>
        </w:numPr>
        <w:spacing w:before="0" w:after="270"/>
        <w:rPr>
          <w:rFonts w:ascii="Times New Roman" w:hAnsi="Times New Roman" w:eastAsia="Times New Roman" w:cs="Times New Roman"/>
          <w:color w:val="000000"/>
          <w:sz w:val="20"/>
          <w:szCs w:val="22"/>
          <w:lang w:val="ru-RU" w:eastAsia="ru-RU" w:bidi="ar-SA"/>
        </w:rPr>
      </w:pPr>
      <w:r>
        <w:rPr/>
        <w:t>Государства-участники принимают все необходимые меры для обеспечения защиты ребенка от всех форм дискриминации или наказания на основе статуса, деятельности, выражаемых взглядов или убеждений ребенка, родителей ребенка, законных опекунов или иных членов семьи.</w:t>
      </w:r>
    </w:p>
    <w:p>
      <w:pPr>
        <w:pStyle w:val="Normal"/>
        <w:spacing w:lineRule="atLeast" w:line="100"/>
        <w:ind w:left="0" w:right="0" w:hanging="10"/>
        <w:rPr>
          <w:b/>
          <w:b/>
        </w:rPr>
      </w:pPr>
      <w:r>
        <w:rPr>
          <w:b/>
        </w:rPr>
        <w:t>Статья 3</w:t>
      </w:r>
    </w:p>
    <w:p>
      <w:pPr>
        <w:pStyle w:val="Normal"/>
        <w:numPr>
          <w:ilvl w:val="0"/>
          <w:numId w:val="43"/>
        </w:numPr>
        <w:rPr>
          <w:rFonts w:ascii="Times New Roman" w:hAnsi="Times New Roman" w:eastAsia="Times New Roman" w:cs="Times New Roman"/>
          <w:color w:val="000000"/>
          <w:sz w:val="20"/>
          <w:szCs w:val="22"/>
          <w:lang w:val="ru-RU" w:eastAsia="ru-RU" w:bidi="ar-SA"/>
        </w:rPr>
      </w:pPr>
      <w:r>
        <w:rPr/>
        <w:t>Во всех действиях в отношении детей независимо от того, предпринимаются они государственными или частными учреждениями, занимающимися вопросами социального обеспечения, судами, административными или законодательными органами, первоочередное внимание уделяется наилучшему обеспечению интересов ребенка.</w:t>
      </w:r>
    </w:p>
    <w:p>
      <w:pPr>
        <w:pStyle w:val="Normal"/>
        <w:numPr>
          <w:ilvl w:val="0"/>
          <w:numId w:val="43"/>
        </w:numPr>
        <w:rPr>
          <w:rFonts w:ascii="Times New Roman" w:hAnsi="Times New Roman" w:eastAsia="Times New Roman" w:cs="Times New Roman"/>
          <w:color w:val="000000"/>
          <w:sz w:val="20"/>
          <w:szCs w:val="22"/>
          <w:lang w:val="ru-RU" w:eastAsia="ru-RU" w:bidi="ar-SA"/>
        </w:rPr>
      </w:pPr>
      <w:r>
        <w:rPr/>
        <w:t>Государства-участники обязуются обеспечить ребенку такую защиту и заботу, которые необходимы для его благополучия, принимая во внимание права и обязанности его родителей, опекунов или других лиц, несущих за него ответственность по закону, и с этой целью принимают все соответствующие законодательные и административные меры.</w:t>
      </w:r>
    </w:p>
    <w:p>
      <w:pPr>
        <w:pStyle w:val="Normal"/>
        <w:numPr>
          <w:ilvl w:val="0"/>
          <w:numId w:val="43"/>
        </w:numPr>
        <w:spacing w:before="0" w:after="270"/>
        <w:rPr>
          <w:rFonts w:ascii="Times New Roman" w:hAnsi="Times New Roman" w:eastAsia="Times New Roman" w:cs="Times New Roman"/>
          <w:color w:val="000000"/>
          <w:sz w:val="20"/>
          <w:szCs w:val="22"/>
          <w:lang w:val="ru-RU" w:eastAsia="ru-RU" w:bidi="ar-SA"/>
        </w:rPr>
      </w:pPr>
      <w:r>
        <w:rPr/>
        <w:t>Государства-участники обеспечивают, чтобы учреждения, службы и органы, ответственные за заботу о детях или их защиту, отвечали нормам, установленным компетентными органами, в частности в области безопасности и здравоохранения и с точки зрения численности и пригодности их персонала, а также компетентного надзора.</w:t>
      </w:r>
    </w:p>
    <w:p>
      <w:pPr>
        <w:pStyle w:val="Normal"/>
        <w:spacing w:lineRule="atLeast" w:line="100"/>
        <w:ind w:left="0" w:right="0" w:hanging="10"/>
        <w:rPr>
          <w:b/>
          <w:b/>
        </w:rPr>
      </w:pPr>
      <w:r>
        <w:rPr>
          <w:b/>
        </w:rPr>
        <w:t>Статья 4</w:t>
      </w:r>
    </w:p>
    <w:p>
      <w:pPr>
        <w:pStyle w:val="Normal"/>
        <w:spacing w:before="0" w:after="270"/>
        <w:rPr>
          <w:rFonts w:ascii="Times New Roman" w:hAnsi="Times New Roman" w:eastAsia="Times New Roman" w:cs="Times New Roman"/>
          <w:color w:val="000000"/>
          <w:sz w:val="20"/>
          <w:szCs w:val="22"/>
          <w:lang w:val="ru-RU" w:eastAsia="ru-RU" w:bidi="ar-SA"/>
        </w:rPr>
      </w:pPr>
      <w:r>
        <w:rPr/>
        <w:t>Государства-участники принимают все необходимые законодательные, административные и другие меры для осуществления прав, признанных в настоящей Конвенции. В отношении экономических, социальных и культурных прав государства – участники принимают такие меры в максимальных рамках имеющихся у них ресурсов и, в случае необходимости, в рамках международного сотрудничества.</w:t>
      </w:r>
    </w:p>
    <w:p>
      <w:pPr>
        <w:pStyle w:val="Normal"/>
        <w:spacing w:lineRule="atLeast" w:line="100"/>
        <w:ind w:left="0" w:right="0" w:hanging="10"/>
        <w:rPr>
          <w:b/>
          <w:b/>
        </w:rPr>
      </w:pPr>
      <w:r>
        <w:rPr>
          <w:b/>
        </w:rPr>
        <w:t>Статья 5</w:t>
      </w:r>
    </w:p>
    <w:p>
      <w:pPr>
        <w:pStyle w:val="Normal"/>
        <w:spacing w:before="0" w:after="270"/>
        <w:rPr>
          <w:rFonts w:ascii="Times New Roman" w:hAnsi="Times New Roman" w:eastAsia="Times New Roman" w:cs="Times New Roman"/>
          <w:color w:val="000000"/>
          <w:sz w:val="20"/>
          <w:szCs w:val="22"/>
          <w:lang w:val="ru-RU" w:eastAsia="ru-RU" w:bidi="ar-SA"/>
        </w:rPr>
      </w:pPr>
      <w:r>
        <w:rPr/>
        <w:t>Государства-участники уважают ответственность, права и обязанности родителей и, в соответствующих случаях, членов расширенной семьи или общины, как это предусмотрено местным обычаем, опекунов или других лиц, несущих по закону ответственность за ребенка, должным образом управлять и руководить ребенком в осуществление им признанных настоящей Конвенцией прав и делать это в соответствии с развивающимися способностями ребенка.</w:t>
      </w:r>
    </w:p>
    <w:p>
      <w:pPr>
        <w:pStyle w:val="Normal"/>
        <w:spacing w:lineRule="atLeast" w:line="100"/>
        <w:ind w:left="0" w:right="0" w:hanging="10"/>
        <w:rPr>
          <w:b/>
          <w:b/>
        </w:rPr>
      </w:pPr>
      <w:r>
        <w:rPr>
          <w:b/>
        </w:rPr>
        <w:t>Статья 6</w:t>
      </w:r>
    </w:p>
    <w:p>
      <w:pPr>
        <w:pStyle w:val="Normal"/>
        <w:numPr>
          <w:ilvl w:val="0"/>
          <w:numId w:val="44"/>
        </w:numPr>
        <w:rPr>
          <w:rFonts w:ascii="Times New Roman" w:hAnsi="Times New Roman" w:eastAsia="Times New Roman" w:cs="Times New Roman"/>
          <w:color w:val="000000"/>
          <w:sz w:val="20"/>
          <w:szCs w:val="22"/>
          <w:lang w:val="ru-RU" w:eastAsia="ru-RU" w:bidi="ar-SA"/>
        </w:rPr>
      </w:pPr>
      <w:r>
        <w:rPr/>
        <w:t>Государства-участники признают, что каждый ребенок имеет неотъемлемое право на жизнь.</w:t>
      </w:r>
    </w:p>
    <w:p>
      <w:pPr>
        <w:pStyle w:val="Normal"/>
        <w:numPr>
          <w:ilvl w:val="0"/>
          <w:numId w:val="44"/>
        </w:numPr>
        <w:spacing w:before="0" w:after="270"/>
        <w:rPr>
          <w:rFonts w:ascii="Times New Roman" w:hAnsi="Times New Roman" w:eastAsia="Times New Roman" w:cs="Times New Roman"/>
          <w:color w:val="000000"/>
          <w:sz w:val="20"/>
          <w:szCs w:val="22"/>
          <w:lang w:val="ru-RU" w:eastAsia="ru-RU" w:bidi="ar-SA"/>
        </w:rPr>
      </w:pPr>
      <w:r>
        <w:rPr/>
        <w:t>Государства-участники обеспечивают в максимально возможной степени выживание и здоровое развитие ребенка.</w:t>
      </w:r>
    </w:p>
    <w:p>
      <w:pPr>
        <w:pStyle w:val="Normal"/>
        <w:spacing w:lineRule="atLeast" w:line="100"/>
        <w:ind w:left="0" w:right="0" w:hanging="10"/>
        <w:rPr>
          <w:b/>
          <w:b/>
        </w:rPr>
      </w:pPr>
      <w:r>
        <w:rPr>
          <w:b/>
        </w:rPr>
        <w:t>Статья 7</w:t>
      </w:r>
    </w:p>
    <w:p>
      <w:pPr>
        <w:pStyle w:val="Normal"/>
        <w:numPr>
          <w:ilvl w:val="0"/>
          <w:numId w:val="45"/>
        </w:numPr>
        <w:rPr>
          <w:rFonts w:ascii="Times New Roman" w:hAnsi="Times New Roman" w:eastAsia="Times New Roman" w:cs="Times New Roman"/>
          <w:color w:val="000000"/>
          <w:sz w:val="20"/>
          <w:szCs w:val="22"/>
          <w:lang w:val="ru-RU" w:eastAsia="ru-RU" w:bidi="ar-SA"/>
        </w:rPr>
      </w:pPr>
      <w:r>
        <w:rPr/>
        <w:t>Ребенок регистрируется сразу же после рождения и с момента рождения имеет право на имя и на приобретение гражданства, а также, насколько это возможно, право знать своих родителей и право на их заботу.</w:t>
      </w:r>
    </w:p>
    <w:p>
      <w:pPr>
        <w:pStyle w:val="Normal"/>
        <w:numPr>
          <w:ilvl w:val="0"/>
          <w:numId w:val="45"/>
        </w:numPr>
        <w:spacing w:before="0" w:after="270"/>
        <w:rPr>
          <w:rFonts w:ascii="Times New Roman" w:hAnsi="Times New Roman" w:eastAsia="Times New Roman" w:cs="Times New Roman"/>
          <w:color w:val="000000"/>
          <w:sz w:val="20"/>
          <w:szCs w:val="22"/>
          <w:lang w:val="ru-RU" w:eastAsia="ru-RU" w:bidi="ar-SA"/>
        </w:rPr>
      </w:pPr>
      <w:r>
        <w:rPr/>
        <w:t>Государства-участники обеспечивают осуществление этих прав в соответствии с их национальным законодательством и выполнение их обязательств согласно соответствующим международным документам в этой области, в частности в случае, если бы иначе ребенок не имел гражданства.</w:t>
      </w:r>
    </w:p>
    <w:p>
      <w:pPr>
        <w:pStyle w:val="Normal"/>
        <w:spacing w:lineRule="atLeast" w:line="100"/>
        <w:ind w:left="0" w:right="0" w:hanging="10"/>
        <w:rPr>
          <w:b/>
          <w:b/>
        </w:rPr>
      </w:pPr>
      <w:r>
        <w:rPr>
          <w:b/>
        </w:rPr>
        <w:t>Статья 8</w:t>
      </w:r>
    </w:p>
    <w:p>
      <w:pPr>
        <w:pStyle w:val="Normal"/>
        <w:numPr>
          <w:ilvl w:val="0"/>
          <w:numId w:val="46"/>
        </w:numPr>
        <w:rPr>
          <w:rFonts w:ascii="Times New Roman" w:hAnsi="Times New Roman" w:eastAsia="Times New Roman" w:cs="Times New Roman"/>
          <w:color w:val="000000"/>
          <w:sz w:val="20"/>
          <w:szCs w:val="22"/>
          <w:lang w:val="ru-RU" w:eastAsia="ru-RU" w:bidi="ar-SA"/>
        </w:rPr>
      </w:pPr>
      <w:r>
        <w:rPr/>
        <w:t>Государства-участники обязуются уважать право ребенка на сохранение своей индивидуальности, включая гражданство, имя и семейные связи, как предусматривается законом, не допуская противозаконного вмешательства.</w:t>
      </w:r>
    </w:p>
    <w:p>
      <w:pPr>
        <w:pStyle w:val="Normal"/>
        <w:numPr>
          <w:ilvl w:val="0"/>
          <w:numId w:val="46"/>
        </w:numPr>
        <w:spacing w:before="0" w:after="270"/>
        <w:rPr>
          <w:rFonts w:ascii="Times New Roman" w:hAnsi="Times New Roman" w:eastAsia="Times New Roman" w:cs="Times New Roman"/>
          <w:color w:val="000000"/>
          <w:sz w:val="20"/>
          <w:szCs w:val="22"/>
          <w:lang w:val="ru-RU" w:eastAsia="ru-RU" w:bidi="ar-SA"/>
        </w:rPr>
      </w:pPr>
      <w:r>
        <w:rPr/>
        <w:t>Если ребенок незаконно лишается части или всех элементов своей индивидуальности, государства-участники обеспечивают ему необходимую помощь и защиту для скорейшего восстановления его индивидуальности.</w:t>
      </w:r>
    </w:p>
    <w:p>
      <w:pPr>
        <w:pStyle w:val="Normal"/>
        <w:spacing w:lineRule="atLeast" w:line="100"/>
        <w:ind w:left="0" w:right="0" w:hanging="10"/>
        <w:rPr>
          <w:b/>
          <w:b/>
        </w:rPr>
      </w:pPr>
      <w:r>
        <w:rPr>
          <w:b/>
        </w:rPr>
        <w:t>Статья 9</w:t>
      </w:r>
    </w:p>
    <w:p>
      <w:pPr>
        <w:pStyle w:val="Normal"/>
        <w:numPr>
          <w:ilvl w:val="0"/>
          <w:numId w:val="47"/>
        </w:numPr>
        <w:rPr>
          <w:rFonts w:ascii="Times New Roman" w:hAnsi="Times New Roman" w:eastAsia="Times New Roman" w:cs="Times New Roman"/>
          <w:color w:val="000000"/>
          <w:sz w:val="20"/>
          <w:szCs w:val="22"/>
          <w:lang w:val="ru-RU" w:eastAsia="ru-RU" w:bidi="ar-SA"/>
        </w:rPr>
      </w:pPr>
      <w:r>
        <w:rPr/>
        <w:t>Государства-участники обеспечивают, чтобы ребенок не разлучался со своими родителями вопреки их желанию, за исключением случаев, когда компетентные органы, согласно судебному решению, определяют в соответствии с применимым законом и процедурами, что такое разлучение необходимо в наилучших интересах ребенка. Такое определение может оказаться необходимым в том или ином конкретном случае, например, когда родители жестоко обращаются с ребенком или не заботятся о нем или когда родители проживают раздельно и необходимо принять решение относительно места проживания ребенка.</w:t>
      </w:r>
    </w:p>
    <w:p>
      <w:pPr>
        <w:pStyle w:val="Normal"/>
        <w:numPr>
          <w:ilvl w:val="0"/>
          <w:numId w:val="47"/>
        </w:numPr>
        <w:rPr>
          <w:rFonts w:ascii="Times New Roman" w:hAnsi="Times New Roman" w:eastAsia="Times New Roman" w:cs="Times New Roman"/>
          <w:color w:val="000000"/>
          <w:sz w:val="20"/>
          <w:szCs w:val="22"/>
          <w:lang w:val="ru-RU" w:eastAsia="ru-RU" w:bidi="ar-SA"/>
        </w:rPr>
      </w:pPr>
      <w:r>
        <w:rPr/>
        <w:t>В ходе любого разбирательства в соответствии с пунктом 1 настоящей статьи всем заинтересованным сторонам предоставляется возможность участвовать в разбирательстве и излагать свои точки зрения.</w:t>
      </w:r>
    </w:p>
    <w:p>
      <w:pPr>
        <w:pStyle w:val="Normal"/>
        <w:numPr>
          <w:ilvl w:val="0"/>
          <w:numId w:val="47"/>
        </w:numPr>
        <w:rPr>
          <w:rFonts w:ascii="Times New Roman" w:hAnsi="Times New Roman" w:eastAsia="Times New Roman" w:cs="Times New Roman"/>
          <w:color w:val="000000"/>
          <w:sz w:val="20"/>
          <w:szCs w:val="22"/>
          <w:lang w:val="ru-RU" w:eastAsia="ru-RU" w:bidi="ar-SA"/>
        </w:rPr>
      </w:pPr>
      <w:r>
        <w:rPr/>
        <w:t>Государства-участники уважают право ребенка, который разлучается с одним или обоими родителями, поддерживать на регулярной основе личные отношения и прямые контакты с обоими родителями, за исключением случая, когда это противоречит наилучшим интересам ребенка.</w:t>
      </w:r>
    </w:p>
    <w:p>
      <w:pPr>
        <w:pStyle w:val="Normal"/>
        <w:numPr>
          <w:ilvl w:val="0"/>
          <w:numId w:val="47"/>
        </w:numPr>
        <w:spacing w:before="0" w:after="270"/>
        <w:rPr>
          <w:rFonts w:ascii="Times New Roman" w:hAnsi="Times New Roman" w:eastAsia="Times New Roman" w:cs="Times New Roman"/>
          <w:color w:val="000000"/>
          <w:sz w:val="20"/>
          <w:szCs w:val="22"/>
          <w:lang w:val="ru-RU" w:eastAsia="ru-RU" w:bidi="ar-SA"/>
        </w:rPr>
      </w:pPr>
      <w:r>
        <w:rPr/>
        <w:t>В тех случаях, когда такое разлучение вытекает из какого-либо решения, принятого государством-участником, например, при аресте, тюремном заключении, высылке, депортации или смерти (включая смерть, наступившую по любой причине во время нахождения данного лица в ведении государства) одного или обоих родителей или ребенка, такое государство – участник предоставляет родителям, ребенку или, если это необходимо, другому члену семьи по их просьбе необходимую информацию в отношении местонахождения отсутствующего члена (членов) семьи, если предоставление этой информации не наносит ущерба благосостоянию ребенка. Государства – участники в дальнейшем обеспечивают, чтобы представление такой просьбы само по себе не приводило к неблагоприятным последствиям для соответствующего лица (лиц).</w:t>
      </w:r>
    </w:p>
    <w:p>
      <w:pPr>
        <w:pStyle w:val="Normal"/>
        <w:spacing w:lineRule="atLeast" w:line="100"/>
        <w:ind w:left="0" w:right="0" w:hanging="10"/>
        <w:rPr>
          <w:b/>
          <w:b/>
        </w:rPr>
      </w:pPr>
      <w:r>
        <w:rPr>
          <w:b/>
        </w:rPr>
        <w:t>Статья 10</w:t>
      </w:r>
    </w:p>
    <w:p>
      <w:pPr>
        <w:pStyle w:val="Normal"/>
        <w:numPr>
          <w:ilvl w:val="0"/>
          <w:numId w:val="48"/>
        </w:numPr>
        <w:rPr>
          <w:rFonts w:ascii="Times New Roman" w:hAnsi="Times New Roman" w:eastAsia="Times New Roman" w:cs="Times New Roman"/>
          <w:color w:val="000000"/>
          <w:sz w:val="20"/>
          <w:szCs w:val="22"/>
          <w:lang w:val="ru-RU" w:eastAsia="ru-RU" w:bidi="ar-SA"/>
        </w:rPr>
      </w:pPr>
      <w:r>
        <w:rPr/>
        <w:t>В соответствии с обязательством государств-участников по пункту 1 статьи 9 заявления ребенка или его родителей на въезд в государство-участник или выезд из него с целью воссоединения семьи должны рассматриваться государствами-участниками позитивным, гуманным и оперативным образом. Государства-участники далее обеспечивают, чтобы представление такой просьбы не приводило к неблагоприятным последствиям для заявителей и членов из семьи.</w:t>
      </w:r>
    </w:p>
    <w:p>
      <w:pPr>
        <w:pStyle w:val="Normal"/>
        <w:numPr>
          <w:ilvl w:val="0"/>
          <w:numId w:val="48"/>
        </w:numPr>
        <w:spacing w:before="0" w:after="270"/>
        <w:rPr>
          <w:rFonts w:ascii="Times New Roman" w:hAnsi="Times New Roman" w:eastAsia="Times New Roman" w:cs="Times New Roman"/>
          <w:color w:val="000000"/>
          <w:sz w:val="20"/>
          <w:szCs w:val="22"/>
          <w:lang w:val="ru-RU" w:eastAsia="ru-RU" w:bidi="ar-SA"/>
        </w:rPr>
      </w:pPr>
      <w:r>
        <w:rPr/>
        <w:t>Ребенок, родители которого проживают в различных государствах, имеет право поддерживать на регулярной основе, за исключением особых обстоятельств, личные отношения и прямые контакты с обоими родителями. С этой целью и в соответствии с обязательством государств-участников по пункту 2 статьи 9 государства-участники уважают право ребенка и его родителей покидать любую страну, включая свою собственную, и возвращаться в свою страну. В отношении права покидать любую страну действуют только такие ограничения, какие установлены законом и необходимы для охраны государственной безопасности, общественного порядка (ordre public), здоровья или нравственности населения или прав и свобод других лиц и совместимы с признанными в настоящей Конвенции другими правами.</w:t>
      </w:r>
    </w:p>
    <w:p>
      <w:pPr>
        <w:pStyle w:val="Normal"/>
        <w:spacing w:lineRule="atLeast" w:line="100"/>
        <w:ind w:left="0" w:right="0" w:hanging="10"/>
        <w:rPr>
          <w:b/>
          <w:b/>
        </w:rPr>
      </w:pPr>
      <w:r>
        <w:rPr>
          <w:b/>
        </w:rPr>
        <w:t>Статья 11</w:t>
      </w:r>
    </w:p>
    <w:p>
      <w:pPr>
        <w:pStyle w:val="Normal"/>
        <w:numPr>
          <w:ilvl w:val="0"/>
          <w:numId w:val="49"/>
        </w:numPr>
        <w:rPr>
          <w:rFonts w:ascii="Times New Roman" w:hAnsi="Times New Roman" w:eastAsia="Times New Roman" w:cs="Times New Roman"/>
          <w:color w:val="000000"/>
          <w:sz w:val="20"/>
          <w:szCs w:val="22"/>
          <w:lang w:val="ru-RU" w:eastAsia="ru-RU" w:bidi="ar-SA"/>
        </w:rPr>
      </w:pPr>
      <w:r>
        <w:rPr/>
        <w:t>Государства-участники принимают меры для борьбы с незаконным перемещением и невозвращением детей из-за границы.</w:t>
      </w:r>
    </w:p>
    <w:p>
      <w:pPr>
        <w:pStyle w:val="Normal"/>
        <w:numPr>
          <w:ilvl w:val="0"/>
          <w:numId w:val="49"/>
        </w:numPr>
        <w:spacing w:before="0" w:after="270"/>
        <w:rPr>
          <w:rFonts w:ascii="Times New Roman" w:hAnsi="Times New Roman" w:eastAsia="Times New Roman" w:cs="Times New Roman"/>
          <w:color w:val="000000"/>
          <w:sz w:val="20"/>
          <w:szCs w:val="22"/>
          <w:lang w:val="ru-RU" w:eastAsia="ru-RU" w:bidi="ar-SA"/>
        </w:rPr>
      </w:pPr>
      <w:r>
        <w:rPr/>
        <w:t>С этой целью государства-участники содействуют заключению двусторонних или многосторонних соглашений или присоединению к действующим соглашениям.</w:t>
      </w:r>
    </w:p>
    <w:p>
      <w:pPr>
        <w:pStyle w:val="Normal"/>
        <w:spacing w:lineRule="atLeast" w:line="100"/>
        <w:ind w:left="0" w:right="0" w:hanging="10"/>
        <w:rPr>
          <w:b/>
          <w:b/>
        </w:rPr>
      </w:pPr>
      <w:r>
        <w:rPr>
          <w:b/>
        </w:rPr>
        <w:t>Статья 12</w:t>
      </w:r>
    </w:p>
    <w:p>
      <w:pPr>
        <w:pStyle w:val="Normal"/>
        <w:numPr>
          <w:ilvl w:val="0"/>
          <w:numId w:val="50"/>
        </w:numPr>
        <w:rPr>
          <w:rFonts w:ascii="Times New Roman" w:hAnsi="Times New Roman" w:eastAsia="Times New Roman" w:cs="Times New Roman"/>
          <w:color w:val="000000"/>
          <w:sz w:val="20"/>
          <w:szCs w:val="22"/>
          <w:lang w:val="ru-RU" w:eastAsia="ru-RU" w:bidi="ar-SA"/>
        </w:rPr>
      </w:pPr>
      <w:r>
        <w:rPr/>
        <w:t>Государства-участники обеспечивают ребенку, способному сформулировать свои собственные взгляды, право свободно выражать эти взгляды по всем вопросам, затрагивающим ребенка, причем взглядам ребенка уделяется должное внимание в соответствии с возрастом и зрелостью ребенка.</w:t>
      </w:r>
    </w:p>
    <w:p>
      <w:pPr>
        <w:pStyle w:val="Normal"/>
        <w:numPr>
          <w:ilvl w:val="0"/>
          <w:numId w:val="50"/>
        </w:numPr>
        <w:spacing w:before="0" w:after="270"/>
        <w:rPr>
          <w:rFonts w:ascii="Times New Roman" w:hAnsi="Times New Roman" w:eastAsia="Times New Roman" w:cs="Times New Roman"/>
          <w:color w:val="000000"/>
          <w:sz w:val="20"/>
          <w:szCs w:val="22"/>
          <w:lang w:val="ru-RU" w:eastAsia="ru-RU" w:bidi="ar-SA"/>
        </w:rPr>
      </w:pPr>
      <w:r>
        <w:rPr/>
        <w:t>С этой целью ребенку, в частности, представляется возможность быть заслушанным в ходе любого судебного или административного разбирательства, затрагивающего ребенка, либо непосредственно, либо через представителя или соответствующий орган в порядке, предусмотренном процессуальными нормами национального законодательства.</w:t>
      </w:r>
    </w:p>
    <w:p>
      <w:pPr>
        <w:pStyle w:val="Normal"/>
        <w:spacing w:lineRule="atLeast" w:line="100"/>
        <w:ind w:left="0" w:right="0" w:hanging="10"/>
        <w:rPr>
          <w:b/>
          <w:b/>
        </w:rPr>
      </w:pPr>
      <w:r>
        <w:rPr>
          <w:b/>
        </w:rPr>
        <w:t>Статья 13</w:t>
      </w:r>
    </w:p>
    <w:p>
      <w:pPr>
        <w:pStyle w:val="Normal"/>
        <w:numPr>
          <w:ilvl w:val="0"/>
          <w:numId w:val="51"/>
        </w:numPr>
        <w:rPr>
          <w:rFonts w:ascii="Times New Roman" w:hAnsi="Times New Roman" w:eastAsia="Times New Roman" w:cs="Times New Roman"/>
          <w:color w:val="000000"/>
          <w:sz w:val="20"/>
          <w:szCs w:val="22"/>
          <w:lang w:val="ru-RU" w:eastAsia="ru-RU" w:bidi="ar-SA"/>
        </w:rPr>
      </w:pPr>
      <w:r>
        <w:rPr/>
        <w:t>Ребенок имеет право свободно выражать свое мнение; это право включает свободу искать, получать и передавать информацию и идеи любого рода независимо от границ, в устной, письменной или печатной форме, в форме произведений искусства или с помощью других средств по выбору ребенка.</w:t>
      </w:r>
    </w:p>
    <w:p>
      <w:pPr>
        <w:pStyle w:val="Normal"/>
        <w:numPr>
          <w:ilvl w:val="0"/>
          <w:numId w:val="51"/>
        </w:numPr>
        <w:rPr>
          <w:rFonts w:ascii="Times New Roman" w:hAnsi="Times New Roman" w:eastAsia="Times New Roman" w:cs="Times New Roman"/>
          <w:color w:val="000000"/>
          <w:sz w:val="20"/>
          <w:szCs w:val="22"/>
          <w:lang w:val="ru-RU" w:eastAsia="ru-RU" w:bidi="ar-SA"/>
        </w:rPr>
      </w:pPr>
      <w:r>
        <w:rPr/>
        <w:t>Осуществление этого права может подвергаться некоторым ограничениям, однако этими ограничениями могут быть только те ограничения, которые предусмотрены законом и которые необходимы:</w:t>
      </w:r>
    </w:p>
    <w:p>
      <w:pPr>
        <w:pStyle w:val="Normal"/>
        <w:numPr>
          <w:ilvl w:val="0"/>
          <w:numId w:val="52"/>
        </w:numPr>
        <w:ind w:left="506" w:right="54" w:hanging="360"/>
        <w:jc w:val="right"/>
        <w:rPr>
          <w:rFonts w:ascii="Times New Roman" w:hAnsi="Times New Roman" w:eastAsia="Times New Roman" w:cs="Times New Roman"/>
          <w:color w:val="000000"/>
          <w:sz w:val="20"/>
          <w:szCs w:val="22"/>
          <w:lang w:val="ru-RU" w:eastAsia="ru-RU" w:bidi="ar-SA"/>
        </w:rPr>
      </w:pPr>
      <w:r>
        <w:rPr/>
        <w:t>для уважения прав и репутации других лиц; или</w:t>
      </w:r>
    </w:p>
    <w:p>
      <w:pPr>
        <w:pStyle w:val="Normal"/>
        <w:numPr>
          <w:ilvl w:val="0"/>
          <w:numId w:val="52"/>
        </w:numPr>
        <w:spacing w:lineRule="atLeast" w:line="100"/>
        <w:ind w:left="506" w:right="54" w:hanging="360"/>
        <w:jc w:val="right"/>
        <w:rPr>
          <w:rFonts w:ascii="Times New Roman" w:hAnsi="Times New Roman" w:eastAsia="Times New Roman" w:cs="Times New Roman"/>
          <w:color w:val="000000"/>
          <w:sz w:val="20"/>
          <w:szCs w:val="22"/>
          <w:lang w:val="ru-RU" w:eastAsia="ru-RU" w:bidi="ar-SA"/>
        </w:rPr>
      </w:pPr>
      <w:r>
        <w:rPr/>
        <w:t xml:space="preserve">для охраны государственной безопасности, или общественного порядка (ordre </w:t>
      </w:r>
    </w:p>
    <w:p>
      <w:pPr>
        <w:pStyle w:val="Normal"/>
        <w:spacing w:before="0" w:after="270"/>
        <w:ind w:left="5" w:right="0" w:hanging="0"/>
        <w:rPr>
          <w:rFonts w:ascii="Times New Roman" w:hAnsi="Times New Roman" w:eastAsia="Times New Roman" w:cs="Times New Roman"/>
          <w:color w:val="000000"/>
          <w:sz w:val="20"/>
          <w:szCs w:val="22"/>
          <w:lang w:val="ru-RU" w:eastAsia="ru-RU" w:bidi="ar-SA"/>
        </w:rPr>
      </w:pPr>
      <w:r>
        <w:rPr/>
        <w:t>public), или здоровья, или нравственности населения.</w:t>
      </w:r>
    </w:p>
    <w:p>
      <w:pPr>
        <w:pStyle w:val="Normal"/>
        <w:spacing w:lineRule="atLeast" w:line="100"/>
        <w:ind w:left="0" w:right="0" w:hanging="10"/>
        <w:rPr>
          <w:b/>
          <w:b/>
        </w:rPr>
      </w:pPr>
      <w:r>
        <w:rPr>
          <w:b/>
        </w:rPr>
        <w:t>Статья 14</w:t>
      </w:r>
    </w:p>
    <w:p>
      <w:pPr>
        <w:pStyle w:val="Normal"/>
        <w:numPr>
          <w:ilvl w:val="0"/>
          <w:numId w:val="53"/>
        </w:numPr>
        <w:rPr>
          <w:rFonts w:ascii="Times New Roman" w:hAnsi="Times New Roman" w:eastAsia="Times New Roman" w:cs="Times New Roman"/>
          <w:color w:val="000000"/>
          <w:sz w:val="20"/>
          <w:szCs w:val="22"/>
          <w:lang w:val="ru-RU" w:eastAsia="ru-RU" w:bidi="ar-SA"/>
        </w:rPr>
      </w:pPr>
      <w:r>
        <w:rPr/>
        <w:t>Государства-участники уважают право ребенка на свободу мысли, совести и религии.</w:t>
      </w:r>
    </w:p>
    <w:p>
      <w:pPr>
        <w:pStyle w:val="Normal"/>
        <w:numPr>
          <w:ilvl w:val="0"/>
          <w:numId w:val="53"/>
        </w:numPr>
        <w:rPr>
          <w:rFonts w:ascii="Times New Roman" w:hAnsi="Times New Roman" w:eastAsia="Times New Roman" w:cs="Times New Roman"/>
          <w:color w:val="000000"/>
          <w:sz w:val="20"/>
          <w:szCs w:val="22"/>
          <w:lang w:val="ru-RU" w:eastAsia="ru-RU" w:bidi="ar-SA"/>
        </w:rPr>
      </w:pPr>
      <w:r>
        <w:rPr/>
        <w:t>Государства-участники уважают права и обязанности родителей и в соответствующих случаях законных опекунов руководить ребенком в осуществлении его права методом, согласующимся с развивающимися способностями ребенка.</w:t>
      </w:r>
    </w:p>
    <w:p>
      <w:pPr>
        <w:pStyle w:val="Normal"/>
        <w:numPr>
          <w:ilvl w:val="0"/>
          <w:numId w:val="53"/>
        </w:numPr>
        <w:spacing w:before="0" w:after="270"/>
        <w:rPr>
          <w:rFonts w:ascii="Times New Roman" w:hAnsi="Times New Roman" w:eastAsia="Times New Roman" w:cs="Times New Roman"/>
          <w:color w:val="000000"/>
          <w:sz w:val="20"/>
          <w:szCs w:val="22"/>
          <w:lang w:val="ru-RU" w:eastAsia="ru-RU" w:bidi="ar-SA"/>
        </w:rPr>
      </w:pPr>
      <w:r>
        <w:rPr/>
        <w:t>Свобода исповедовать свою религию или веру может подвергаться только таким ограничениям, которые установлены законом и необходимы для охраны государственной безопасности, общественного порядка, нравственности и здоровья населения или защиты основных прав и свобод других лиц.</w:t>
      </w:r>
    </w:p>
    <w:p>
      <w:pPr>
        <w:pStyle w:val="Normal"/>
        <w:spacing w:lineRule="atLeast" w:line="100"/>
        <w:ind w:left="0" w:right="0" w:hanging="10"/>
        <w:rPr>
          <w:b/>
          <w:b/>
        </w:rPr>
      </w:pPr>
      <w:r>
        <w:rPr>
          <w:b/>
        </w:rPr>
        <w:t>Статья 15</w:t>
      </w:r>
    </w:p>
    <w:p>
      <w:pPr>
        <w:pStyle w:val="Normal"/>
        <w:numPr>
          <w:ilvl w:val="0"/>
          <w:numId w:val="54"/>
        </w:numPr>
        <w:rPr>
          <w:rFonts w:ascii="Times New Roman" w:hAnsi="Times New Roman" w:eastAsia="Times New Roman" w:cs="Times New Roman"/>
          <w:color w:val="000000"/>
          <w:sz w:val="20"/>
          <w:szCs w:val="22"/>
          <w:lang w:val="ru-RU" w:eastAsia="ru-RU" w:bidi="ar-SA"/>
        </w:rPr>
      </w:pPr>
      <w:r>
        <w:rPr/>
        <w:t>Государства-участники признают право ребенка на свободу ассоциации и свободу мирных собраний.</w:t>
      </w:r>
    </w:p>
    <w:p>
      <w:pPr>
        <w:pStyle w:val="Normal"/>
        <w:numPr>
          <w:ilvl w:val="0"/>
          <w:numId w:val="54"/>
        </w:numPr>
        <w:spacing w:before="0" w:after="270"/>
        <w:rPr>
          <w:rFonts w:ascii="Times New Roman" w:hAnsi="Times New Roman" w:eastAsia="Times New Roman" w:cs="Times New Roman"/>
          <w:color w:val="000000"/>
          <w:sz w:val="20"/>
          <w:szCs w:val="22"/>
          <w:lang w:val="ru-RU" w:eastAsia="ru-RU" w:bidi="ar-SA"/>
        </w:rPr>
      </w:pPr>
      <w:r>
        <w:rPr/>
        <w:t>В отношении осуществления данного права не могут применяться какие-либо ограничения, кроме тех, которые применяются в соответствии с законом и которые необходимы в демократическом обществе в интересах государственной безопасности или общественной безопасности, общественного порядка (ordre public), охраны здоровья или нравственности населения или защиты прав и свобод других лиц.</w:t>
      </w:r>
    </w:p>
    <w:p>
      <w:pPr>
        <w:pStyle w:val="Normal"/>
        <w:spacing w:lineRule="atLeast" w:line="100"/>
        <w:ind w:left="0" w:right="0" w:hanging="10"/>
        <w:rPr>
          <w:b/>
          <w:b/>
        </w:rPr>
      </w:pPr>
      <w:r>
        <w:rPr>
          <w:b/>
        </w:rPr>
        <w:t>Статья 16</w:t>
      </w:r>
    </w:p>
    <w:p>
      <w:pPr>
        <w:pStyle w:val="Normal"/>
        <w:numPr>
          <w:ilvl w:val="0"/>
          <w:numId w:val="55"/>
        </w:numPr>
        <w:rPr>
          <w:rFonts w:ascii="Times New Roman" w:hAnsi="Times New Roman" w:eastAsia="Times New Roman" w:cs="Times New Roman"/>
          <w:color w:val="000000"/>
          <w:sz w:val="20"/>
          <w:szCs w:val="22"/>
          <w:lang w:val="ru-RU" w:eastAsia="ru-RU" w:bidi="ar-SA"/>
        </w:rPr>
      </w:pPr>
      <w:r>
        <w:rPr/>
        <w:t>Ни один ребенок не может быть объектом произвольного или незаконного вмешательства в осуществление его права на личную жизнь, семейную жизнь, неприкосновенность жилища или тайну корреспонденции или незаконного посягательства на его честь и репутацию.</w:t>
      </w:r>
    </w:p>
    <w:p>
      <w:pPr>
        <w:pStyle w:val="Normal"/>
        <w:numPr>
          <w:ilvl w:val="0"/>
          <w:numId w:val="55"/>
        </w:numPr>
        <w:spacing w:before="0" w:after="270"/>
        <w:rPr>
          <w:rFonts w:ascii="Times New Roman" w:hAnsi="Times New Roman" w:eastAsia="Times New Roman" w:cs="Times New Roman"/>
          <w:color w:val="000000"/>
          <w:sz w:val="20"/>
          <w:szCs w:val="22"/>
          <w:lang w:val="ru-RU" w:eastAsia="ru-RU" w:bidi="ar-SA"/>
        </w:rPr>
      </w:pPr>
      <w:r>
        <w:rPr/>
        <w:t>Ребенок имеет право на защиту закона от такого вмешательства или посягательства.</w:t>
      </w:r>
    </w:p>
    <w:p>
      <w:pPr>
        <w:pStyle w:val="Normal"/>
        <w:spacing w:lineRule="atLeast" w:line="100"/>
        <w:ind w:left="0" w:right="0" w:hanging="10"/>
        <w:rPr>
          <w:b/>
          <w:b/>
        </w:rPr>
      </w:pPr>
      <w:r>
        <w:rPr>
          <w:b/>
        </w:rPr>
        <w:t>Статья 17</w:t>
      </w:r>
    </w:p>
    <w:p>
      <w:pPr>
        <w:pStyle w:val="Normal"/>
        <w:rPr/>
      </w:pPr>
      <w:r>
        <w:rPr/>
        <w:t>Государства-участники признают важную роль средств массовой информации и обеспечивают, чтобы ребенок имел доступ к информации и материалам из различных национальных и международных источников, особенно к таким информации и материалам, которые направлены на содействие социальному, духовному и моральному благополучию, а также здоровому физическому и психическому развитию ребенка. С этой целью государства-участники:</w:t>
      </w:r>
    </w:p>
    <w:p>
      <w:pPr>
        <w:pStyle w:val="Normal"/>
        <w:numPr>
          <w:ilvl w:val="0"/>
          <w:numId w:val="56"/>
        </w:numPr>
        <w:rPr>
          <w:rFonts w:ascii="Times New Roman" w:hAnsi="Times New Roman" w:eastAsia="Times New Roman" w:cs="Times New Roman"/>
          <w:color w:val="000000"/>
          <w:sz w:val="20"/>
          <w:szCs w:val="22"/>
          <w:lang w:val="ru-RU" w:eastAsia="ru-RU" w:bidi="ar-SA"/>
        </w:rPr>
      </w:pPr>
      <w:r>
        <w:rPr/>
        <w:t>поощряют средства массовой информации к распространению информации и материалов, полезных для ребенка в социальном и культурном отношениях и в духе статьи 29;</w:t>
      </w:r>
    </w:p>
    <w:p>
      <w:pPr>
        <w:pStyle w:val="Normal"/>
        <w:numPr>
          <w:ilvl w:val="0"/>
          <w:numId w:val="56"/>
        </w:numPr>
        <w:rPr>
          <w:rFonts w:ascii="Times New Roman" w:hAnsi="Times New Roman" w:eastAsia="Times New Roman" w:cs="Times New Roman"/>
          <w:color w:val="000000"/>
          <w:sz w:val="20"/>
          <w:szCs w:val="22"/>
          <w:lang w:val="ru-RU" w:eastAsia="ru-RU" w:bidi="ar-SA"/>
        </w:rPr>
      </w:pPr>
      <w:r>
        <w:rPr/>
        <w:t xml:space="preserve">поощряют международное сотрудничество в области подготовки, обмена и </w:t>
      </w:r>
    </w:p>
    <w:p>
      <w:pPr>
        <w:pStyle w:val="Normal"/>
        <w:ind w:left="5" w:right="0" w:hanging="0"/>
        <w:rPr>
          <w:rFonts w:ascii="Times New Roman" w:hAnsi="Times New Roman" w:eastAsia="Times New Roman" w:cs="Times New Roman"/>
          <w:color w:val="000000"/>
          <w:sz w:val="20"/>
          <w:szCs w:val="22"/>
          <w:lang w:val="ru-RU" w:eastAsia="ru-RU" w:bidi="ar-SA"/>
        </w:rPr>
      </w:pPr>
      <w:r>
        <w:rPr/>
        <w:t>распространения такой информации и материалов из различных культурных, национальных и международных источников;</w:t>
      </w:r>
    </w:p>
    <w:p>
      <w:pPr>
        <w:pStyle w:val="Normal"/>
        <w:numPr>
          <w:ilvl w:val="0"/>
          <w:numId w:val="56"/>
        </w:numPr>
        <w:rPr>
          <w:rFonts w:ascii="Times New Roman" w:hAnsi="Times New Roman" w:eastAsia="Times New Roman" w:cs="Times New Roman"/>
          <w:color w:val="000000"/>
          <w:sz w:val="20"/>
          <w:szCs w:val="22"/>
          <w:lang w:val="ru-RU" w:eastAsia="ru-RU" w:bidi="ar-SA"/>
        </w:rPr>
      </w:pPr>
      <w:r>
        <w:rPr/>
        <w:t>поощряют выпуск и распространение детской литературы;</w:t>
      </w:r>
    </w:p>
    <w:p>
      <w:pPr>
        <w:pStyle w:val="Normal"/>
        <w:numPr>
          <w:ilvl w:val="0"/>
          <w:numId w:val="56"/>
        </w:numPr>
        <w:rPr>
          <w:rFonts w:ascii="Times New Roman" w:hAnsi="Times New Roman" w:eastAsia="Times New Roman" w:cs="Times New Roman"/>
          <w:color w:val="000000"/>
          <w:sz w:val="20"/>
          <w:szCs w:val="22"/>
          <w:lang w:val="ru-RU" w:eastAsia="ru-RU" w:bidi="ar-SA"/>
        </w:rPr>
      </w:pPr>
      <w:r>
        <w:rPr/>
        <w:t>поощряют средства массовой информации к уделению особого внимания языко-</w:t>
      </w:r>
    </w:p>
    <w:p>
      <w:pPr>
        <w:pStyle w:val="Normal"/>
        <w:ind w:left="5" w:right="0" w:hanging="0"/>
        <w:rPr>
          <w:rFonts w:ascii="Times New Roman" w:hAnsi="Times New Roman" w:eastAsia="Times New Roman" w:cs="Times New Roman"/>
          <w:color w:val="000000"/>
          <w:sz w:val="20"/>
          <w:szCs w:val="22"/>
          <w:lang w:val="ru-RU" w:eastAsia="ru-RU" w:bidi="ar-SA"/>
        </w:rPr>
      </w:pPr>
      <w:r>
        <w:rPr/>
        <w:t>вым потребностям ребенка, принадлежащего к какой-либо группе меньшинств или коренному населению;</w:t>
      </w:r>
    </w:p>
    <w:p>
      <w:pPr>
        <w:pStyle w:val="Normal"/>
        <w:numPr>
          <w:ilvl w:val="0"/>
          <w:numId w:val="56"/>
        </w:numPr>
        <w:rPr>
          <w:rFonts w:ascii="Times New Roman" w:hAnsi="Times New Roman" w:eastAsia="Times New Roman" w:cs="Times New Roman"/>
          <w:color w:val="000000"/>
          <w:sz w:val="20"/>
          <w:szCs w:val="22"/>
          <w:lang w:val="ru-RU" w:eastAsia="ru-RU" w:bidi="ar-SA"/>
        </w:rPr>
      </w:pPr>
      <w:r>
        <w:rPr/>
        <w:t xml:space="preserve">поощряют разработку надлежащих принципов защиты ребенка от информации </w:t>
      </w:r>
    </w:p>
    <w:p>
      <w:pPr>
        <w:pStyle w:val="Normal"/>
        <w:spacing w:before="0" w:after="270"/>
        <w:ind w:left="5" w:right="0" w:hanging="0"/>
        <w:rPr>
          <w:rFonts w:ascii="Times New Roman" w:hAnsi="Times New Roman" w:eastAsia="Times New Roman" w:cs="Times New Roman"/>
          <w:color w:val="000000"/>
          <w:sz w:val="20"/>
          <w:szCs w:val="22"/>
          <w:lang w:val="ru-RU" w:eastAsia="ru-RU" w:bidi="ar-SA"/>
        </w:rPr>
      </w:pPr>
      <w:r>
        <w:rPr/>
        <w:t>и материалов, наносящих вред его благополучию, учитывая положения статей 13 и 18.</w:t>
      </w:r>
    </w:p>
    <w:p>
      <w:pPr>
        <w:pStyle w:val="Normal"/>
        <w:spacing w:lineRule="atLeast" w:line="100"/>
        <w:ind w:left="0" w:right="0" w:hanging="10"/>
        <w:rPr>
          <w:b/>
          <w:b/>
        </w:rPr>
      </w:pPr>
      <w:r>
        <w:rPr>
          <w:b/>
        </w:rPr>
        <w:t>С татья 18</w:t>
      </w:r>
    </w:p>
    <w:p>
      <w:pPr>
        <w:pStyle w:val="Normal"/>
        <w:numPr>
          <w:ilvl w:val="0"/>
          <w:numId w:val="57"/>
        </w:numPr>
        <w:rPr>
          <w:rFonts w:ascii="Times New Roman" w:hAnsi="Times New Roman" w:eastAsia="Times New Roman" w:cs="Times New Roman"/>
          <w:color w:val="000000"/>
          <w:sz w:val="20"/>
          <w:szCs w:val="22"/>
          <w:lang w:val="ru-RU" w:eastAsia="ru-RU" w:bidi="ar-SA"/>
        </w:rPr>
      </w:pPr>
      <w:r>
        <w:rPr/>
        <w:t>Государства-участники предпринимают все возможные усилия к тому, чтобы обеспечить признание принципа общей и одинаковой ответственности обоих родителей за воспитание и развитие ребенка. Родители или в соответствующих случаях законные опекуны несут основную ответственность за воспитание и развитие ребенка. Наилучшие интересы ребенка являются предметом их основной заботы.</w:t>
      </w:r>
    </w:p>
    <w:p>
      <w:pPr>
        <w:pStyle w:val="Normal"/>
        <w:numPr>
          <w:ilvl w:val="0"/>
          <w:numId w:val="57"/>
        </w:numPr>
        <w:rPr>
          <w:rFonts w:ascii="Times New Roman" w:hAnsi="Times New Roman" w:eastAsia="Times New Roman" w:cs="Times New Roman"/>
          <w:color w:val="000000"/>
          <w:sz w:val="20"/>
          <w:szCs w:val="22"/>
          <w:lang w:val="ru-RU" w:eastAsia="ru-RU" w:bidi="ar-SA"/>
        </w:rPr>
      </w:pPr>
      <w:r>
        <w:rPr/>
        <w:t>В целях гарантии и содействия осуществлению прав, изложенных в настоящей Конвенции, государства-участники оказывают родителям и законным опекунам надлежащую помощь в выполнении ими своих обязанностей по воспитанию детей и обеспечивают развитие сети детских учреждений.</w:t>
      </w:r>
    </w:p>
    <w:p>
      <w:pPr>
        <w:pStyle w:val="Normal"/>
        <w:numPr>
          <w:ilvl w:val="0"/>
          <w:numId w:val="57"/>
        </w:numPr>
        <w:spacing w:before="0" w:after="270"/>
        <w:rPr>
          <w:rFonts w:ascii="Times New Roman" w:hAnsi="Times New Roman" w:eastAsia="Times New Roman" w:cs="Times New Roman"/>
          <w:color w:val="000000"/>
          <w:sz w:val="20"/>
          <w:szCs w:val="22"/>
          <w:lang w:val="ru-RU" w:eastAsia="ru-RU" w:bidi="ar-SA"/>
        </w:rPr>
      </w:pPr>
      <w:r>
        <w:rPr/>
        <w:t>Государства-участники принимают все необходимые меры для обеспечения того, чтобы дети, родители которых работают, имели право пользоваться предназначенными для них службами и учреждениями по уходу за детьми.</w:t>
      </w:r>
    </w:p>
    <w:p>
      <w:pPr>
        <w:pStyle w:val="Normal"/>
        <w:spacing w:lineRule="atLeast" w:line="100"/>
        <w:ind w:left="0" w:right="0" w:hanging="10"/>
        <w:rPr>
          <w:b/>
          <w:b/>
        </w:rPr>
      </w:pPr>
      <w:r>
        <w:rPr>
          <w:b/>
        </w:rPr>
        <w:t>Статья 19</w:t>
      </w:r>
    </w:p>
    <w:p>
      <w:pPr>
        <w:pStyle w:val="Normal"/>
        <w:numPr>
          <w:ilvl w:val="0"/>
          <w:numId w:val="58"/>
        </w:numPr>
        <w:rPr>
          <w:rFonts w:ascii="Times New Roman" w:hAnsi="Times New Roman" w:eastAsia="Times New Roman" w:cs="Times New Roman"/>
          <w:color w:val="000000"/>
          <w:sz w:val="20"/>
          <w:szCs w:val="22"/>
          <w:lang w:val="ru-RU" w:eastAsia="ru-RU" w:bidi="ar-SA"/>
        </w:rPr>
      </w:pPr>
      <w:r>
        <w:rPr/>
        <w:t>Государства-участники принимают все необходимые законодательные, административные, социальные и просветительные меры с целью защиты ребенка от всех форм физического или психологического насилия, оскорбления или злоупотребления, отсутствия заботы или небрежного обращения, грубого обращения или эксплуатации, включая сексуальное злоупотребление, со стороны родителей, законных опекунов или любого другого лица, заботящегося о ребенке.</w:t>
      </w:r>
    </w:p>
    <w:p>
      <w:pPr>
        <w:pStyle w:val="Normal"/>
        <w:numPr>
          <w:ilvl w:val="0"/>
          <w:numId w:val="58"/>
        </w:numPr>
        <w:spacing w:before="0" w:after="270"/>
        <w:rPr>
          <w:rFonts w:ascii="Times New Roman" w:hAnsi="Times New Roman" w:eastAsia="Times New Roman" w:cs="Times New Roman"/>
          <w:color w:val="000000"/>
          <w:sz w:val="20"/>
          <w:szCs w:val="22"/>
          <w:lang w:val="ru-RU" w:eastAsia="ru-RU" w:bidi="ar-SA"/>
        </w:rPr>
      </w:pPr>
      <w:r>
        <w:rPr/>
        <w:t>Такие меры защиты, в случае необходимости, включают эффективные процедуры для разработки социальных программ с целью предоставления необходимой поддержки ребенку и лицам, которые о нем заботятся, а также для осуществления других форм предупреждения и выявления, сообщения, передачи на рассмотрение, расследования, лечения и последующих мер в связи со случаями жестокого обращения с ребенком, указанными выше, а также, в случае необходимости, для возбуждения судебной процедуры.</w:t>
      </w:r>
    </w:p>
    <w:p>
      <w:pPr>
        <w:pStyle w:val="Normal"/>
        <w:spacing w:lineRule="atLeast" w:line="100"/>
        <w:ind w:left="0" w:right="0" w:hanging="10"/>
        <w:rPr>
          <w:b/>
          <w:b/>
        </w:rPr>
      </w:pPr>
      <w:r>
        <w:rPr>
          <w:b/>
        </w:rPr>
        <w:t>Статья 20</w:t>
      </w:r>
    </w:p>
    <w:p>
      <w:pPr>
        <w:pStyle w:val="Normal"/>
        <w:numPr>
          <w:ilvl w:val="0"/>
          <w:numId w:val="59"/>
        </w:numPr>
        <w:rPr>
          <w:rFonts w:ascii="Times New Roman" w:hAnsi="Times New Roman" w:eastAsia="Times New Roman" w:cs="Times New Roman"/>
          <w:color w:val="000000"/>
          <w:sz w:val="20"/>
          <w:szCs w:val="22"/>
          <w:lang w:val="ru-RU" w:eastAsia="ru-RU" w:bidi="ar-SA"/>
        </w:rPr>
      </w:pPr>
      <w:r>
        <w:rPr/>
        <w:t>Ребенок, который временно или постоянно лишен своего семейного окружения или который в его собственных наилучших интересах не может оставаться в таком окружении, имеет право на особую защиту и помощь, предоставляемые государством.</w:t>
      </w:r>
    </w:p>
    <w:p>
      <w:pPr>
        <w:pStyle w:val="Normal"/>
        <w:numPr>
          <w:ilvl w:val="0"/>
          <w:numId w:val="59"/>
        </w:numPr>
        <w:rPr>
          <w:rFonts w:ascii="Times New Roman" w:hAnsi="Times New Roman" w:eastAsia="Times New Roman" w:cs="Times New Roman"/>
          <w:color w:val="000000"/>
          <w:sz w:val="20"/>
          <w:szCs w:val="22"/>
          <w:lang w:val="ru-RU" w:eastAsia="ru-RU" w:bidi="ar-SA"/>
        </w:rPr>
      </w:pPr>
      <w:r>
        <w:rPr/>
        <w:t>Государства-участники в соответствии со своими национальными законами обеспечивают замену ухода за таким ребенком.</w:t>
      </w:r>
    </w:p>
    <w:p>
      <w:pPr>
        <w:pStyle w:val="Normal"/>
        <w:numPr>
          <w:ilvl w:val="0"/>
          <w:numId w:val="59"/>
        </w:numPr>
        <w:spacing w:before="0" w:after="270"/>
        <w:rPr>
          <w:rFonts w:ascii="Times New Roman" w:hAnsi="Times New Roman" w:eastAsia="Times New Roman" w:cs="Times New Roman"/>
          <w:color w:val="000000"/>
          <w:sz w:val="20"/>
          <w:szCs w:val="22"/>
          <w:lang w:val="ru-RU" w:eastAsia="ru-RU" w:bidi="ar-SA"/>
        </w:rPr>
      </w:pPr>
      <w:r>
        <w:rPr/>
        <w:t>Такой уход может включать, в частности, передачу на воспитание, «кафала» по исламскому праву, усыновление или, в случае необходимости, помещение в соответствующие учреждения по уходу за детьми. При рассмотрении вариантов замены необходимо должным образом учитывать желательность преемственности воспитания ребенка и его этническое происхождение, религиозную и культурную принадлежность и родной язык.</w:t>
      </w:r>
    </w:p>
    <w:p>
      <w:pPr>
        <w:pStyle w:val="Normal"/>
        <w:spacing w:lineRule="atLeast" w:line="100"/>
        <w:ind w:left="0" w:right="0" w:hanging="10"/>
        <w:rPr>
          <w:b/>
          <w:b/>
        </w:rPr>
      </w:pPr>
      <w:r>
        <w:rPr>
          <w:b/>
        </w:rPr>
        <w:t>Статья 21</w:t>
      </w:r>
    </w:p>
    <w:p>
      <w:pPr>
        <w:pStyle w:val="Normal"/>
        <w:rPr/>
      </w:pPr>
      <w:r>
        <w:rPr/>
        <w:t>Государства-участники, которые признали и/или разрешают существование системы усыновления, обеспечивают, чтобы наилучшие интересы ребенка учитывались в первостепенном порядке, и они:</w:t>
      </w:r>
    </w:p>
    <w:p>
      <w:pPr>
        <w:pStyle w:val="Normal"/>
        <w:numPr>
          <w:ilvl w:val="0"/>
          <w:numId w:val="60"/>
        </w:numPr>
        <w:spacing w:lineRule="atLeast" w:line="100"/>
        <w:ind w:left="5" w:right="54" w:hanging="360"/>
        <w:jc w:val="right"/>
        <w:rPr>
          <w:rFonts w:ascii="Times New Roman" w:hAnsi="Times New Roman" w:eastAsia="Times New Roman" w:cs="Times New Roman"/>
          <w:color w:val="000000"/>
          <w:sz w:val="20"/>
          <w:szCs w:val="22"/>
          <w:lang w:val="ru-RU" w:eastAsia="ru-RU" w:bidi="ar-SA"/>
        </w:rPr>
      </w:pPr>
      <w:r>
        <w:rPr/>
        <w:t>обеспечивают, чтобы усыновление ребенка разрешалось только компетент-</w:t>
      </w:r>
    </w:p>
    <w:p>
      <w:pPr>
        <w:pStyle w:val="Normal"/>
        <w:ind w:left="5" w:right="0" w:hanging="0"/>
        <w:rPr>
          <w:rFonts w:ascii="Times New Roman" w:hAnsi="Times New Roman" w:eastAsia="Times New Roman" w:cs="Times New Roman"/>
          <w:color w:val="000000"/>
          <w:sz w:val="20"/>
          <w:szCs w:val="22"/>
          <w:lang w:val="ru-RU" w:eastAsia="ru-RU" w:bidi="ar-SA"/>
        </w:rPr>
      </w:pPr>
      <w:r>
        <w:rPr/>
        <w:t>ными властями, которые определяют в соответствии с применимыми законом и процедурами и на основе всей относящейся к делу и достоверной информации, что усыновление допустимо ввиду статуса ребенка относительно родителей, родственников и законных опекунов и что, если требуется, заинтересованные лица дали свое осознанное согласие на усыновление на основе такой консультации, которая может быть необходимой;</w:t>
      </w:r>
    </w:p>
    <w:p>
      <w:pPr>
        <w:pStyle w:val="Normal"/>
        <w:numPr>
          <w:ilvl w:val="0"/>
          <w:numId w:val="60"/>
        </w:numPr>
        <w:ind w:left="5" w:right="54" w:hanging="360"/>
        <w:jc w:val="right"/>
        <w:rPr>
          <w:rFonts w:ascii="Times New Roman" w:hAnsi="Times New Roman" w:eastAsia="Times New Roman" w:cs="Times New Roman"/>
          <w:color w:val="000000"/>
          <w:sz w:val="20"/>
          <w:szCs w:val="22"/>
          <w:lang w:val="ru-RU" w:eastAsia="ru-RU" w:bidi="ar-SA"/>
        </w:rPr>
      </w:pPr>
      <w:r>
        <w:rPr/>
        <w:t>признают, что усыновление в другой стране может рассматриваться в качестве альтернативного способа ухода за ребенком, если ребенок не может быть передан на воспитание или помещен в семью, которая могла бы обеспечить его воспитание или усыновление, и если обеспечение какого-либо подходящего ухода в стране происхождения ребенка является невозможным;</w:t>
      </w:r>
    </w:p>
    <w:p>
      <w:pPr>
        <w:pStyle w:val="Normal"/>
        <w:numPr>
          <w:ilvl w:val="0"/>
          <w:numId w:val="60"/>
        </w:numPr>
        <w:spacing w:lineRule="atLeast" w:line="100"/>
        <w:ind w:left="5" w:right="54" w:hanging="360"/>
        <w:jc w:val="right"/>
        <w:rPr>
          <w:rFonts w:ascii="Times New Roman" w:hAnsi="Times New Roman" w:eastAsia="Times New Roman" w:cs="Times New Roman"/>
          <w:color w:val="000000"/>
          <w:sz w:val="20"/>
          <w:szCs w:val="22"/>
          <w:lang w:val="ru-RU" w:eastAsia="ru-RU" w:bidi="ar-SA"/>
        </w:rPr>
      </w:pPr>
      <w:r>
        <w:rPr/>
        <w:t>обеспечивают, чтобы в случае усыновления ребенка в другой стране применя-</w:t>
      </w:r>
    </w:p>
    <w:p>
      <w:pPr>
        <w:pStyle w:val="Normal"/>
        <w:ind w:left="5" w:right="0" w:hanging="0"/>
        <w:rPr>
          <w:rFonts w:ascii="Times New Roman" w:hAnsi="Times New Roman" w:eastAsia="Times New Roman" w:cs="Times New Roman"/>
          <w:color w:val="000000"/>
          <w:sz w:val="20"/>
          <w:szCs w:val="22"/>
          <w:lang w:val="ru-RU" w:eastAsia="ru-RU" w:bidi="ar-SA"/>
        </w:rPr>
      </w:pPr>
      <w:r>
        <w:rPr/>
        <w:t>лись такие же гарантии и нормы, которые применяются в отношении усыновления внутри страны;</w:t>
      </w:r>
    </w:p>
    <w:p>
      <w:pPr>
        <w:pStyle w:val="Normal"/>
        <w:numPr>
          <w:ilvl w:val="0"/>
          <w:numId w:val="60"/>
        </w:numPr>
        <w:spacing w:lineRule="atLeast" w:line="100"/>
        <w:ind w:left="5" w:right="54" w:hanging="360"/>
        <w:jc w:val="right"/>
        <w:rPr>
          <w:rFonts w:ascii="Times New Roman" w:hAnsi="Times New Roman" w:eastAsia="Times New Roman" w:cs="Times New Roman"/>
          <w:color w:val="000000"/>
          <w:sz w:val="20"/>
          <w:szCs w:val="22"/>
          <w:lang w:val="ru-RU" w:eastAsia="ru-RU" w:bidi="ar-SA"/>
        </w:rPr>
      </w:pPr>
      <w:r>
        <w:rPr/>
        <w:t xml:space="preserve">принимают все необходимые меры с целью обеспечения того, чтобы в случае </w:t>
      </w:r>
    </w:p>
    <w:p>
      <w:pPr>
        <w:pStyle w:val="Normal"/>
        <w:ind w:left="5" w:right="0" w:hanging="0"/>
        <w:rPr>
          <w:rFonts w:ascii="Times New Roman" w:hAnsi="Times New Roman" w:eastAsia="Times New Roman" w:cs="Times New Roman"/>
          <w:color w:val="000000"/>
          <w:sz w:val="20"/>
          <w:szCs w:val="22"/>
          <w:lang w:val="ru-RU" w:eastAsia="ru-RU" w:bidi="ar-SA"/>
        </w:rPr>
      </w:pPr>
      <w:r>
        <w:rPr/>
        <w:t>усыновления в другой стране устройство ребенка не приводило к получению неоправданных финансовых выгод связанным с этим лицам;</w:t>
      </w:r>
    </w:p>
    <w:p>
      <w:pPr>
        <w:pStyle w:val="Normal"/>
        <w:numPr>
          <w:ilvl w:val="0"/>
          <w:numId w:val="60"/>
        </w:numPr>
        <w:spacing w:lineRule="atLeast" w:line="100"/>
        <w:ind w:left="5" w:right="54" w:hanging="360"/>
        <w:jc w:val="right"/>
        <w:rPr>
          <w:rFonts w:ascii="Times New Roman" w:hAnsi="Times New Roman" w:eastAsia="Times New Roman" w:cs="Times New Roman"/>
          <w:color w:val="000000"/>
          <w:sz w:val="20"/>
          <w:szCs w:val="22"/>
          <w:lang w:val="ru-RU" w:eastAsia="ru-RU" w:bidi="ar-SA"/>
        </w:rPr>
      </w:pPr>
      <w:r>
        <w:rPr/>
        <w:t xml:space="preserve">содействуют в необходимых случаях достижению целей настоящей статьи путем </w:t>
      </w:r>
    </w:p>
    <w:p>
      <w:pPr>
        <w:pStyle w:val="Normal"/>
        <w:spacing w:before="0" w:after="270"/>
        <w:ind w:left="5" w:right="0" w:hanging="0"/>
        <w:rPr>
          <w:rFonts w:ascii="Times New Roman" w:hAnsi="Times New Roman" w:eastAsia="Times New Roman" w:cs="Times New Roman"/>
          <w:color w:val="000000"/>
          <w:sz w:val="20"/>
          <w:szCs w:val="22"/>
          <w:lang w:val="ru-RU" w:eastAsia="ru-RU" w:bidi="ar-SA"/>
        </w:rPr>
      </w:pPr>
      <w:r>
        <w:rPr/>
        <w:t>заключения двусторонних и многосторонних договоренностей или соглашений и стремятся на этой основе обеспечить, чтобы устройство ребенка в другой стране осуществлялось компетентными властями или органами.</w:t>
      </w:r>
    </w:p>
    <w:p>
      <w:pPr>
        <w:pStyle w:val="Normal"/>
        <w:spacing w:lineRule="atLeast" w:line="100"/>
        <w:ind w:left="0" w:right="0" w:hanging="10"/>
        <w:rPr>
          <w:b/>
          <w:b/>
        </w:rPr>
      </w:pPr>
      <w:r>
        <w:rPr>
          <w:b/>
        </w:rPr>
        <w:t>Статья 22</w:t>
      </w:r>
    </w:p>
    <w:p>
      <w:pPr>
        <w:pStyle w:val="Normal"/>
        <w:numPr>
          <w:ilvl w:val="0"/>
          <w:numId w:val="61"/>
        </w:numPr>
        <w:rPr>
          <w:rFonts w:ascii="Times New Roman" w:hAnsi="Times New Roman" w:eastAsia="Times New Roman" w:cs="Times New Roman"/>
          <w:color w:val="000000"/>
          <w:sz w:val="20"/>
          <w:szCs w:val="22"/>
          <w:lang w:val="ru-RU" w:eastAsia="ru-RU" w:bidi="ar-SA"/>
        </w:rPr>
      </w:pPr>
      <w:r>
        <w:rPr/>
        <w:t>Государства-участники принимают необходимые меры, с тем чтобы обеспечить ребенку, желающему получить статус беженца или считающемуся беженцем в соответствии с применимым международным или внутренним правом и процедурами, как сопровождаемому, так и не сопровождаемому его родителями или любым другим лицом, надлежащую защиту и гуманитарную помощь в пользовании применимыми правами, изложенными в настоящей Конвенции и других международных документах по правам человека или гуманитарных документов, участниками которых являются указанные государства.</w:t>
      </w:r>
    </w:p>
    <w:p>
      <w:pPr>
        <w:pStyle w:val="Normal"/>
        <w:numPr>
          <w:ilvl w:val="0"/>
          <w:numId w:val="61"/>
        </w:numPr>
        <w:rPr>
          <w:rFonts w:ascii="Times New Roman" w:hAnsi="Times New Roman" w:eastAsia="Times New Roman" w:cs="Times New Roman"/>
          <w:color w:val="000000"/>
          <w:sz w:val="20"/>
          <w:szCs w:val="22"/>
          <w:lang w:val="ru-RU" w:eastAsia="ru-RU" w:bidi="ar-SA"/>
        </w:rPr>
      </w:pPr>
      <w:r>
        <w:rPr/>
        <w:t>С этой целью государства-участники оказывают в случае, когда они считают это необходимым, содействие любым усилиям Организации Объединенных Наций и других компетентных межправительственных организаций или неправительственных организаций, сотрудничающих с Организацией Объединенных Наций, по защите такого ребенка и оказанию ему помощи и поиску родителей или других членов семьи любого ребенка – беженца, с тем чтобы получить информацию, необходимую для его воссоединения со своей семьей. В тех случаях, когда родители или другие члены семьи не могут быть найдены, этому ребенку предоставляется такая же защита, как и любому другому ребенку, по какой-либо причине постоянно или временно лишенному своего семейного окружения, как это предусмотрено в настоящей Конвенции.</w:t>
      </w:r>
    </w:p>
    <w:p>
      <w:pPr>
        <w:pStyle w:val="Normal"/>
        <w:spacing w:lineRule="atLeast" w:line="100"/>
        <w:ind w:left="0" w:right="0" w:hanging="10"/>
        <w:rPr>
          <w:b/>
          <w:b/>
        </w:rPr>
      </w:pPr>
      <w:r>
        <w:rPr>
          <w:b/>
        </w:rPr>
        <w:t>Статья 23</w:t>
      </w:r>
    </w:p>
    <w:p>
      <w:pPr>
        <w:pStyle w:val="Normal"/>
        <w:numPr>
          <w:ilvl w:val="0"/>
          <w:numId w:val="62"/>
        </w:numPr>
        <w:rPr>
          <w:rFonts w:ascii="Times New Roman" w:hAnsi="Times New Roman" w:eastAsia="Times New Roman" w:cs="Times New Roman"/>
          <w:color w:val="000000"/>
          <w:sz w:val="20"/>
          <w:szCs w:val="22"/>
          <w:lang w:val="ru-RU" w:eastAsia="ru-RU" w:bidi="ar-SA"/>
        </w:rPr>
      </w:pPr>
      <w:r>
        <w:rPr/>
        <w:t>Государства-участники признают, что неполноценный в умственном или физическом отношении ребенок должен вести полноценную и достойную жизнь в условиях, которые обеспечивают его достоинство, способствуют его уверенности в себе и облегчают его активное участие в жизни общества.</w:t>
      </w:r>
    </w:p>
    <w:p>
      <w:pPr>
        <w:pStyle w:val="Normal"/>
        <w:numPr>
          <w:ilvl w:val="0"/>
          <w:numId w:val="62"/>
        </w:numPr>
        <w:rPr>
          <w:rFonts w:ascii="Times New Roman" w:hAnsi="Times New Roman" w:eastAsia="Times New Roman" w:cs="Times New Roman"/>
          <w:color w:val="000000"/>
          <w:sz w:val="20"/>
          <w:szCs w:val="22"/>
          <w:lang w:val="ru-RU" w:eastAsia="ru-RU" w:bidi="ar-SA"/>
        </w:rPr>
      </w:pPr>
      <w:r>
        <w:rPr/>
        <w:t>Государства-участники признают право неполноценного ребенка на особую заботу и поощряют и обеспечивают предоставление при условии наличия ресурсов имеющему на это право ребенку и ответственным за заботу о нем помощи, о которой подана просьба и которая соответствует состоянию ребенка и положению его родителей или других лиц, обеспечивающих заботу о ребенке.</w:t>
      </w:r>
    </w:p>
    <w:p>
      <w:pPr>
        <w:pStyle w:val="Normal"/>
        <w:numPr>
          <w:ilvl w:val="0"/>
          <w:numId w:val="62"/>
        </w:numPr>
        <w:rPr>
          <w:rFonts w:ascii="Times New Roman" w:hAnsi="Times New Roman" w:eastAsia="Times New Roman" w:cs="Times New Roman"/>
          <w:color w:val="000000"/>
          <w:sz w:val="20"/>
          <w:szCs w:val="22"/>
          <w:lang w:val="ru-RU" w:eastAsia="ru-RU" w:bidi="ar-SA"/>
        </w:rPr>
      </w:pPr>
      <w:r>
        <w:rPr/>
        <w:t>В признание особых нужд неполноценного ребенка помощь в соответствии с пунктом 2 настоящей статьи предоставляется, по возможности, бесплатно с учетом финансовых ресурсов родителей или других лиц, обеспечивающих заботу о ребенке, и имеет целью обеспечение неполноценному ребенку эффективного доступа к услугам в области образования, профессиональной подготовки, медицинского обслуживания, восстановления здоровья, подготовки к трудовой деятельности и доступа к средствам отдыха таким образом, который приводит к наиболее полному, по возможности, вовлечению ребенка в социальную жизнь и достижению развития его личности, включая культурное и духовное развитие ребенка.</w:t>
      </w:r>
    </w:p>
    <w:p>
      <w:pPr>
        <w:pStyle w:val="Normal"/>
        <w:numPr>
          <w:ilvl w:val="0"/>
          <w:numId w:val="62"/>
        </w:numPr>
        <w:spacing w:before="0" w:after="270"/>
        <w:rPr>
          <w:rFonts w:ascii="Times New Roman" w:hAnsi="Times New Roman" w:eastAsia="Times New Roman" w:cs="Times New Roman"/>
          <w:color w:val="000000"/>
          <w:sz w:val="20"/>
          <w:szCs w:val="22"/>
          <w:lang w:val="ru-RU" w:eastAsia="ru-RU" w:bidi="ar-SA"/>
        </w:rPr>
      </w:pPr>
      <w:r>
        <w:rPr/>
        <w:t>Государства-участники способствуют в духе международного сотрудничества обмену соответствующей информацией в области профилактического здравоохранения и медицинского, психологического и функционального лечения неполноценных детей, включая распространение информации о методах реабилитации, общеобразовательной и профессиональной подготовки, а также доступ к этой информации, с тем чтобы позволить государствам-участникам улучшить свои возможности и знания и расширить свой опыт в этой области. В этой связи особое внимание должно уделяться потребностям развивающихся стран.</w:t>
      </w:r>
    </w:p>
    <w:p>
      <w:pPr>
        <w:pStyle w:val="Normal"/>
        <w:spacing w:lineRule="atLeast" w:line="100"/>
        <w:ind w:left="0" w:right="0" w:hanging="10"/>
        <w:rPr>
          <w:b/>
          <w:b/>
        </w:rPr>
      </w:pPr>
      <w:r>
        <w:rPr>
          <w:b/>
        </w:rPr>
        <w:t>Статья 24</w:t>
      </w:r>
    </w:p>
    <w:p>
      <w:pPr>
        <w:pStyle w:val="Normal"/>
        <w:numPr>
          <w:ilvl w:val="0"/>
          <w:numId w:val="63"/>
        </w:numPr>
        <w:rPr>
          <w:rFonts w:ascii="Times New Roman" w:hAnsi="Times New Roman" w:eastAsia="Times New Roman" w:cs="Times New Roman"/>
          <w:color w:val="000000"/>
          <w:sz w:val="20"/>
          <w:szCs w:val="22"/>
          <w:lang w:val="ru-RU" w:eastAsia="ru-RU" w:bidi="ar-SA"/>
        </w:rPr>
      </w:pPr>
      <w:r>
        <w:rPr/>
        <w:t>Государства-участники признают право ребенка на пользование наиболее совершенными услугами системы здравоохранения и средствами лечения болезней и восстановления здоровья. Государства-участники стремятся обеспечить, чтобы ни один ребенок не был лишен своего права на доступ к подобным услугам системы здравоохранения.</w:t>
      </w:r>
    </w:p>
    <w:p>
      <w:pPr>
        <w:pStyle w:val="Normal"/>
        <w:numPr>
          <w:ilvl w:val="0"/>
          <w:numId w:val="63"/>
        </w:numPr>
        <w:rPr>
          <w:rFonts w:ascii="Times New Roman" w:hAnsi="Times New Roman" w:eastAsia="Times New Roman" w:cs="Times New Roman"/>
          <w:color w:val="000000"/>
          <w:sz w:val="20"/>
          <w:szCs w:val="22"/>
          <w:lang w:val="ru-RU" w:eastAsia="ru-RU" w:bidi="ar-SA"/>
        </w:rPr>
      </w:pPr>
      <w:r>
        <w:rPr/>
        <w:t>Государства-участники добиваются полного осуществления данного права и, в частности, принимают необходимые меры для:</w:t>
      </w:r>
    </w:p>
    <w:p>
      <w:pPr>
        <w:pStyle w:val="Normal"/>
        <w:numPr>
          <w:ilvl w:val="0"/>
          <w:numId w:val="64"/>
        </w:numPr>
        <w:ind w:left="5" w:right="54" w:hanging="360"/>
        <w:jc w:val="right"/>
        <w:rPr>
          <w:rFonts w:ascii="Times New Roman" w:hAnsi="Times New Roman" w:eastAsia="Times New Roman" w:cs="Times New Roman"/>
          <w:color w:val="000000"/>
          <w:sz w:val="20"/>
          <w:szCs w:val="22"/>
          <w:lang w:val="ru-RU" w:eastAsia="ru-RU" w:bidi="ar-SA"/>
        </w:rPr>
      </w:pPr>
      <w:r>
        <w:rPr/>
        <w:t>снижения уровней смертности младенцев и детской смертности;</w:t>
      </w:r>
    </w:p>
    <w:p>
      <w:pPr>
        <w:pStyle w:val="Normal"/>
        <w:numPr>
          <w:ilvl w:val="0"/>
          <w:numId w:val="64"/>
        </w:numPr>
        <w:ind w:left="5" w:right="54" w:hanging="360"/>
        <w:jc w:val="right"/>
        <w:rPr>
          <w:rFonts w:ascii="Times New Roman" w:hAnsi="Times New Roman" w:eastAsia="Times New Roman" w:cs="Times New Roman"/>
          <w:color w:val="000000"/>
          <w:sz w:val="20"/>
          <w:szCs w:val="22"/>
          <w:lang w:val="ru-RU" w:eastAsia="ru-RU" w:bidi="ar-SA"/>
        </w:rPr>
      </w:pPr>
      <w:r>
        <w:rPr/>
        <w:t>обеспечения предоставления необходимой медицинской помощи и охраны здоровья всех детей с уделением первоочередного внимания развитию первичной медико-санитарной помощи;</w:t>
      </w:r>
    </w:p>
    <w:p>
      <w:pPr>
        <w:pStyle w:val="Normal"/>
        <w:numPr>
          <w:ilvl w:val="0"/>
          <w:numId w:val="64"/>
        </w:numPr>
        <w:ind w:left="5" w:right="54" w:hanging="360"/>
        <w:jc w:val="right"/>
        <w:rPr>
          <w:rFonts w:ascii="Times New Roman" w:hAnsi="Times New Roman" w:eastAsia="Times New Roman" w:cs="Times New Roman"/>
          <w:color w:val="000000"/>
          <w:sz w:val="20"/>
          <w:szCs w:val="22"/>
          <w:lang w:val="ru-RU" w:eastAsia="ru-RU" w:bidi="ar-SA"/>
        </w:rPr>
      </w:pPr>
      <w:r>
        <w:rPr/>
        <w:t>борьбы с болезнями и недоеданием, в том числе в рамках первичной медикосанитарной помощи, путем, среди прочего, применения легкодоступной технологии и предоставления достаточно питательного продовольствия и чистой питьевой воды, принимая во внимание опасность и риск загрязнения окружающей среды;</w:t>
      </w:r>
    </w:p>
    <w:p>
      <w:pPr>
        <w:pStyle w:val="Normal"/>
        <w:numPr>
          <w:ilvl w:val="0"/>
          <w:numId w:val="64"/>
        </w:numPr>
        <w:spacing w:lineRule="atLeast" w:line="100"/>
        <w:ind w:left="5" w:right="54" w:hanging="360"/>
        <w:jc w:val="right"/>
        <w:rPr>
          <w:rFonts w:ascii="Times New Roman" w:hAnsi="Times New Roman" w:eastAsia="Times New Roman" w:cs="Times New Roman"/>
          <w:color w:val="000000"/>
          <w:sz w:val="20"/>
          <w:szCs w:val="22"/>
          <w:lang w:val="ru-RU" w:eastAsia="ru-RU" w:bidi="ar-SA"/>
        </w:rPr>
      </w:pPr>
      <w:r>
        <w:rPr/>
        <w:t xml:space="preserve">предоставления матерям надлежащих услуг по охране здоровья в дородовой и </w:t>
      </w:r>
    </w:p>
    <w:p>
      <w:pPr>
        <w:pStyle w:val="Normal"/>
        <w:ind w:left="5" w:right="0" w:hanging="0"/>
        <w:rPr>
          <w:rFonts w:ascii="Times New Roman" w:hAnsi="Times New Roman" w:eastAsia="Times New Roman" w:cs="Times New Roman"/>
          <w:color w:val="000000"/>
          <w:sz w:val="20"/>
          <w:szCs w:val="22"/>
          <w:lang w:val="ru-RU" w:eastAsia="ru-RU" w:bidi="ar-SA"/>
        </w:rPr>
      </w:pPr>
      <w:r>
        <w:rPr/>
        <w:t>послеродовой периоды;</w:t>
      </w:r>
    </w:p>
    <w:p>
      <w:pPr>
        <w:pStyle w:val="Normal"/>
        <w:numPr>
          <w:ilvl w:val="0"/>
          <w:numId w:val="64"/>
        </w:numPr>
        <w:spacing w:lineRule="atLeast" w:line="100"/>
        <w:ind w:left="5" w:right="54" w:hanging="360"/>
        <w:jc w:val="right"/>
        <w:rPr>
          <w:rFonts w:ascii="Times New Roman" w:hAnsi="Times New Roman" w:eastAsia="Times New Roman" w:cs="Times New Roman"/>
          <w:color w:val="000000"/>
          <w:sz w:val="20"/>
          <w:szCs w:val="22"/>
          <w:lang w:val="ru-RU" w:eastAsia="ru-RU" w:bidi="ar-SA"/>
        </w:rPr>
      </w:pPr>
      <w:r>
        <w:rPr/>
        <w:t xml:space="preserve">обеспечения осведомленности всех слоев общества, в частности родителей и </w:t>
      </w:r>
    </w:p>
    <w:p>
      <w:pPr>
        <w:pStyle w:val="Normal"/>
        <w:ind w:left="5" w:right="0" w:hanging="0"/>
        <w:rPr>
          <w:rFonts w:ascii="Times New Roman" w:hAnsi="Times New Roman" w:eastAsia="Times New Roman" w:cs="Times New Roman"/>
          <w:color w:val="000000"/>
          <w:sz w:val="20"/>
          <w:szCs w:val="22"/>
          <w:lang w:val="ru-RU" w:eastAsia="ru-RU" w:bidi="ar-SA"/>
        </w:rPr>
      </w:pPr>
      <w:r>
        <w:rPr/>
        <w:t>детей, о здоровье и питании детей, преимуществах грудного кормления, гигиене, санитарии среды обитания ребенка и предупреждения несчастных случаев, а также их доступа к образованию и их поддержки в использовании таких знаний;</w:t>
      </w:r>
    </w:p>
    <w:p>
      <w:pPr>
        <w:pStyle w:val="Normal"/>
        <w:numPr>
          <w:ilvl w:val="0"/>
          <w:numId w:val="64"/>
        </w:numPr>
        <w:spacing w:lineRule="atLeast" w:line="100"/>
        <w:ind w:left="5" w:right="54" w:hanging="360"/>
        <w:jc w:val="right"/>
        <w:rPr>
          <w:rFonts w:ascii="Times New Roman" w:hAnsi="Times New Roman" w:eastAsia="Times New Roman" w:cs="Times New Roman"/>
          <w:color w:val="000000"/>
          <w:sz w:val="20"/>
          <w:szCs w:val="22"/>
          <w:lang w:val="ru-RU" w:eastAsia="ru-RU" w:bidi="ar-SA"/>
        </w:rPr>
      </w:pPr>
      <w:r>
        <w:rPr/>
        <w:t>развития просветительной работы и услуг в области профилактической медицин-</w:t>
      </w:r>
    </w:p>
    <w:p>
      <w:pPr>
        <w:pStyle w:val="Normal"/>
        <w:ind w:left="5" w:right="0" w:hanging="0"/>
        <w:rPr>
          <w:rFonts w:ascii="Times New Roman" w:hAnsi="Times New Roman" w:eastAsia="Times New Roman" w:cs="Times New Roman"/>
          <w:color w:val="000000"/>
          <w:sz w:val="20"/>
          <w:szCs w:val="22"/>
          <w:lang w:val="ru-RU" w:eastAsia="ru-RU" w:bidi="ar-SA"/>
        </w:rPr>
      </w:pPr>
      <w:r>
        <w:rPr/>
        <w:t>ской помощи и планирования размера семьи.</w:t>
      </w:r>
    </w:p>
    <w:p>
      <w:pPr>
        <w:pStyle w:val="Normal"/>
        <w:numPr>
          <w:ilvl w:val="0"/>
          <w:numId w:val="65"/>
        </w:numPr>
        <w:rPr>
          <w:rFonts w:ascii="Times New Roman" w:hAnsi="Times New Roman" w:eastAsia="Times New Roman" w:cs="Times New Roman"/>
          <w:color w:val="000000"/>
          <w:sz w:val="20"/>
          <w:szCs w:val="22"/>
          <w:lang w:val="ru-RU" w:eastAsia="ru-RU" w:bidi="ar-SA"/>
        </w:rPr>
      </w:pPr>
      <w:r>
        <w:rPr/>
        <w:t>Государства-участники принимают любые эффективные и необходимые меры с целью упразднения традиционной практики, отрицательно влияющей на здоровье детей.</w:t>
      </w:r>
    </w:p>
    <w:p>
      <w:pPr>
        <w:pStyle w:val="Normal"/>
        <w:numPr>
          <w:ilvl w:val="0"/>
          <w:numId w:val="65"/>
        </w:numPr>
        <w:spacing w:before="0" w:after="270"/>
        <w:rPr>
          <w:rFonts w:ascii="Times New Roman" w:hAnsi="Times New Roman" w:eastAsia="Times New Roman" w:cs="Times New Roman"/>
          <w:color w:val="000000"/>
          <w:sz w:val="20"/>
          <w:szCs w:val="22"/>
          <w:lang w:val="ru-RU" w:eastAsia="ru-RU" w:bidi="ar-SA"/>
        </w:rPr>
      </w:pPr>
      <w:r>
        <w:rPr/>
        <w:t>Государства-участники обязуются поощрять международное сотрудничество и развивать его с целью постепенного достижения полного осуществления права, признаваемого в настоящей статье. В этой связи особое внимания должно уделяться потребностям развивающихся стран.</w:t>
      </w:r>
    </w:p>
    <w:p>
      <w:pPr>
        <w:pStyle w:val="Normal"/>
        <w:spacing w:lineRule="atLeast" w:line="100"/>
        <w:ind w:left="0" w:right="0" w:hanging="10"/>
        <w:rPr>
          <w:b/>
          <w:b/>
        </w:rPr>
      </w:pPr>
      <w:r>
        <w:rPr>
          <w:b/>
        </w:rPr>
        <w:t>Статья 25</w:t>
      </w:r>
    </w:p>
    <w:p>
      <w:pPr>
        <w:pStyle w:val="Normal"/>
        <w:spacing w:before="0" w:after="270"/>
        <w:rPr>
          <w:rFonts w:ascii="Times New Roman" w:hAnsi="Times New Roman" w:eastAsia="Times New Roman" w:cs="Times New Roman"/>
          <w:color w:val="000000"/>
          <w:sz w:val="20"/>
          <w:szCs w:val="22"/>
          <w:lang w:val="ru-RU" w:eastAsia="ru-RU" w:bidi="ar-SA"/>
        </w:rPr>
      </w:pPr>
      <w:r>
        <w:rPr/>
        <w:t>Государства-участники признают право ребенка, помещенного компетентными органами на попечение с целью ухода за ним, его защиты или физического, либо психического лечения, на периодическую оценку лечения, предоставляемого ребенку, и всех других условий, связанных с таким попечением о ребенке.</w:t>
      </w:r>
    </w:p>
    <w:p>
      <w:pPr>
        <w:pStyle w:val="Normal"/>
        <w:spacing w:lineRule="atLeast" w:line="100"/>
        <w:ind w:left="0" w:right="0" w:hanging="10"/>
        <w:rPr>
          <w:b/>
          <w:b/>
        </w:rPr>
      </w:pPr>
      <w:r>
        <w:rPr>
          <w:b/>
        </w:rPr>
        <w:t>Статья 26</w:t>
      </w:r>
    </w:p>
    <w:p>
      <w:pPr>
        <w:pStyle w:val="Normal"/>
        <w:numPr>
          <w:ilvl w:val="0"/>
          <w:numId w:val="66"/>
        </w:numPr>
        <w:rPr>
          <w:rFonts w:ascii="Times New Roman" w:hAnsi="Times New Roman" w:eastAsia="Times New Roman" w:cs="Times New Roman"/>
          <w:color w:val="000000"/>
          <w:sz w:val="20"/>
          <w:szCs w:val="22"/>
          <w:lang w:val="ru-RU" w:eastAsia="ru-RU" w:bidi="ar-SA"/>
        </w:rPr>
      </w:pPr>
      <w:r>
        <w:rPr/>
        <w:t>Государства-участники признают за каждым ребенком право пользоваться благами социального обеспечения, включая социальное страхование, и принимают необходимые меры для достижения полного осуществления этого права в соответствии с их национальным законодательством.</w:t>
      </w:r>
    </w:p>
    <w:p>
      <w:pPr>
        <w:pStyle w:val="Normal"/>
        <w:numPr>
          <w:ilvl w:val="0"/>
          <w:numId w:val="66"/>
        </w:numPr>
        <w:spacing w:before="0" w:after="270"/>
        <w:rPr>
          <w:rFonts w:ascii="Times New Roman" w:hAnsi="Times New Roman" w:eastAsia="Times New Roman" w:cs="Times New Roman"/>
          <w:color w:val="000000"/>
          <w:sz w:val="20"/>
          <w:szCs w:val="22"/>
          <w:lang w:val="ru-RU" w:eastAsia="ru-RU" w:bidi="ar-SA"/>
        </w:rPr>
      </w:pPr>
      <w:r>
        <w:rPr/>
        <w:t>Эти блага по мере необходимости предоставляются с учетом имеющихся ресурсов и возможностей ребенка и лиц, несущих ответственность за содержание ребенка, а также любых соображений, связанных с получением благ ребенком от его имени.</w:t>
      </w:r>
    </w:p>
    <w:p>
      <w:pPr>
        <w:pStyle w:val="Normal"/>
        <w:spacing w:lineRule="atLeast" w:line="100"/>
        <w:ind w:left="0" w:right="0" w:hanging="10"/>
        <w:rPr>
          <w:b/>
          <w:b/>
        </w:rPr>
      </w:pPr>
      <w:r>
        <w:rPr>
          <w:b/>
        </w:rPr>
        <w:t>Статья 27</w:t>
      </w:r>
    </w:p>
    <w:p>
      <w:pPr>
        <w:pStyle w:val="Normal"/>
        <w:numPr>
          <w:ilvl w:val="0"/>
          <w:numId w:val="67"/>
        </w:numPr>
        <w:rPr>
          <w:rFonts w:ascii="Times New Roman" w:hAnsi="Times New Roman" w:eastAsia="Times New Roman" w:cs="Times New Roman"/>
          <w:color w:val="000000"/>
          <w:sz w:val="20"/>
          <w:szCs w:val="22"/>
          <w:lang w:val="ru-RU" w:eastAsia="ru-RU" w:bidi="ar-SA"/>
        </w:rPr>
      </w:pPr>
      <w:r>
        <w:rPr/>
        <w:t>Государства-участники признают право каждого ребенка на уровень жизни, необходимый для физического, умственного, духовного, нравственного и социального развития ребенка.</w:t>
      </w:r>
    </w:p>
    <w:p>
      <w:pPr>
        <w:pStyle w:val="Normal"/>
        <w:numPr>
          <w:ilvl w:val="0"/>
          <w:numId w:val="67"/>
        </w:numPr>
        <w:rPr>
          <w:rFonts w:ascii="Times New Roman" w:hAnsi="Times New Roman" w:eastAsia="Times New Roman" w:cs="Times New Roman"/>
          <w:color w:val="000000"/>
          <w:sz w:val="20"/>
          <w:szCs w:val="22"/>
          <w:lang w:val="ru-RU" w:eastAsia="ru-RU" w:bidi="ar-SA"/>
        </w:rPr>
      </w:pPr>
      <w:r>
        <w:rPr/>
        <w:t>Родитель(и) или другие лица, воспитывающие ребенка, несут основную ответственность за обеспечение в пределах своих способностей и финансовых возможностей условий жизни, необходимых для развития ребенка.</w:t>
      </w:r>
    </w:p>
    <w:p>
      <w:pPr>
        <w:pStyle w:val="Normal"/>
        <w:numPr>
          <w:ilvl w:val="0"/>
          <w:numId w:val="67"/>
        </w:numPr>
        <w:rPr>
          <w:rFonts w:ascii="Times New Roman" w:hAnsi="Times New Roman" w:eastAsia="Times New Roman" w:cs="Times New Roman"/>
          <w:color w:val="000000"/>
          <w:sz w:val="20"/>
          <w:szCs w:val="22"/>
          <w:lang w:val="ru-RU" w:eastAsia="ru-RU" w:bidi="ar-SA"/>
        </w:rPr>
      </w:pPr>
      <w:r>
        <w:rPr/>
        <w:t>Государства-участники в соответствии с национальными условиями и в пределах своих возможностей принимают необходимые меры по оказанию помощи родителям и другим лицам, воспитывающим детей, в осуществлении этого права и, в случае необходимости, оказывают материальную помощь и поддерживают программы, особенно в отношении обеспечения питанием, одеждой и жильем.</w:t>
      </w:r>
    </w:p>
    <w:p>
      <w:pPr>
        <w:pStyle w:val="Normal"/>
        <w:numPr>
          <w:ilvl w:val="0"/>
          <w:numId w:val="67"/>
        </w:numPr>
        <w:spacing w:before="0" w:after="270"/>
        <w:rPr>
          <w:rFonts w:ascii="Times New Roman" w:hAnsi="Times New Roman" w:eastAsia="Times New Roman" w:cs="Times New Roman"/>
          <w:color w:val="000000"/>
          <w:sz w:val="20"/>
          <w:szCs w:val="22"/>
          <w:lang w:val="ru-RU" w:eastAsia="ru-RU" w:bidi="ar-SA"/>
        </w:rPr>
      </w:pPr>
      <w:r>
        <w:rPr/>
        <w:t>Государства-участники принимают все необходимые меры для обеспечения восстановления содержания ребенка родителями или другими лицами, несущими финансовую ответственность за ребенка, как внутри государства-участника, так и из-за рубежа. В частности, если лицо, несущее финансовую ответственность за ребенка, и ребенок проживают в разных государствах, государства-участники способствуют присоединению к международным соглашениям или заключению таких соглашений, а также достижению других соответствующих договоренностей.</w:t>
      </w:r>
    </w:p>
    <w:p>
      <w:pPr>
        <w:pStyle w:val="Normal"/>
        <w:spacing w:lineRule="atLeast" w:line="100"/>
        <w:ind w:left="0" w:right="0" w:hanging="10"/>
        <w:rPr>
          <w:b/>
          <w:b/>
        </w:rPr>
      </w:pPr>
      <w:r>
        <w:rPr>
          <w:b/>
        </w:rPr>
        <w:t>С татья 28</w:t>
      </w:r>
    </w:p>
    <w:p>
      <w:pPr>
        <w:pStyle w:val="Normal"/>
        <w:rPr/>
      </w:pPr>
      <w:r>
        <w:rPr/>
        <w:t>1. Государства-участники признают право ребенка на образование, и с целью постепенного достижения осуществления этого права на основе равных возможностей они, в частности:</w:t>
      </w:r>
    </w:p>
    <w:p>
      <w:pPr>
        <w:pStyle w:val="Normal"/>
        <w:numPr>
          <w:ilvl w:val="0"/>
          <w:numId w:val="68"/>
        </w:numPr>
        <w:rPr>
          <w:rFonts w:ascii="Times New Roman" w:hAnsi="Times New Roman" w:eastAsia="Times New Roman" w:cs="Times New Roman"/>
          <w:color w:val="000000"/>
          <w:sz w:val="20"/>
          <w:szCs w:val="22"/>
          <w:lang w:val="ru-RU" w:eastAsia="ru-RU" w:bidi="ar-SA"/>
        </w:rPr>
      </w:pPr>
      <w:r>
        <w:rPr/>
        <w:t>вводят бесплатное и обязательное начальное образование;</w:t>
      </w:r>
    </w:p>
    <w:p>
      <w:pPr>
        <w:pStyle w:val="Normal"/>
        <w:numPr>
          <w:ilvl w:val="0"/>
          <w:numId w:val="68"/>
        </w:numPr>
        <w:rPr>
          <w:rFonts w:ascii="Times New Roman" w:hAnsi="Times New Roman" w:eastAsia="Times New Roman" w:cs="Times New Roman"/>
          <w:color w:val="000000"/>
          <w:sz w:val="20"/>
          <w:szCs w:val="22"/>
          <w:lang w:val="ru-RU" w:eastAsia="ru-RU" w:bidi="ar-SA"/>
        </w:rPr>
      </w:pPr>
      <w:r>
        <w:rPr/>
        <w:t>поощряют развитие различных форм среднего образования, как общего, так и профессионального, обеспечивают его доступность для всех детей и принимают такие необходимые меры, как введение бесплатного образования и предоставление в случае необходимости финансовой помощи;</w:t>
      </w:r>
    </w:p>
    <w:p>
      <w:pPr>
        <w:pStyle w:val="Normal"/>
        <w:numPr>
          <w:ilvl w:val="0"/>
          <w:numId w:val="68"/>
        </w:numPr>
        <w:rPr>
          <w:rFonts w:ascii="Times New Roman" w:hAnsi="Times New Roman" w:eastAsia="Times New Roman" w:cs="Times New Roman"/>
          <w:color w:val="000000"/>
          <w:sz w:val="20"/>
          <w:szCs w:val="22"/>
          <w:lang w:val="ru-RU" w:eastAsia="ru-RU" w:bidi="ar-SA"/>
        </w:rPr>
      </w:pPr>
      <w:r>
        <w:rPr/>
        <w:t>обеспечивают доступность высшего образования для всех на основе способно-</w:t>
      </w:r>
    </w:p>
    <w:p>
      <w:pPr>
        <w:pStyle w:val="Normal"/>
        <w:ind w:left="5" w:right="0" w:hanging="0"/>
        <w:rPr>
          <w:rFonts w:ascii="Times New Roman" w:hAnsi="Times New Roman" w:eastAsia="Times New Roman" w:cs="Times New Roman"/>
          <w:color w:val="000000"/>
          <w:sz w:val="20"/>
          <w:szCs w:val="22"/>
          <w:lang w:val="ru-RU" w:eastAsia="ru-RU" w:bidi="ar-SA"/>
        </w:rPr>
      </w:pPr>
      <w:r>
        <w:rPr/>
        <w:t>стей каждого с помощью всех необходимых средств;</w:t>
      </w:r>
    </w:p>
    <w:p>
      <w:pPr>
        <w:pStyle w:val="Normal"/>
        <w:numPr>
          <w:ilvl w:val="0"/>
          <w:numId w:val="68"/>
        </w:numPr>
        <w:rPr>
          <w:rFonts w:ascii="Times New Roman" w:hAnsi="Times New Roman" w:eastAsia="Times New Roman" w:cs="Times New Roman"/>
          <w:color w:val="000000"/>
          <w:sz w:val="20"/>
          <w:szCs w:val="22"/>
          <w:lang w:val="ru-RU" w:eastAsia="ru-RU" w:bidi="ar-SA"/>
        </w:rPr>
      </w:pPr>
      <w:r>
        <w:rPr/>
        <w:t xml:space="preserve">обеспечивают доступность информации и материалов в области образования и </w:t>
      </w:r>
    </w:p>
    <w:p>
      <w:pPr>
        <w:pStyle w:val="Normal"/>
        <w:ind w:left="5" w:right="0" w:hanging="0"/>
        <w:rPr>
          <w:rFonts w:ascii="Times New Roman" w:hAnsi="Times New Roman" w:eastAsia="Times New Roman" w:cs="Times New Roman"/>
          <w:color w:val="000000"/>
          <w:sz w:val="20"/>
          <w:szCs w:val="22"/>
          <w:lang w:val="ru-RU" w:eastAsia="ru-RU" w:bidi="ar-SA"/>
        </w:rPr>
      </w:pPr>
      <w:r>
        <w:rPr/>
        <w:t>профессиональной подготовки для всех детей;</w:t>
      </w:r>
    </w:p>
    <w:p>
      <w:pPr>
        <w:pStyle w:val="Normal"/>
        <w:numPr>
          <w:ilvl w:val="0"/>
          <w:numId w:val="68"/>
        </w:numPr>
        <w:rPr>
          <w:rFonts w:ascii="Times New Roman" w:hAnsi="Times New Roman" w:eastAsia="Times New Roman" w:cs="Times New Roman"/>
          <w:color w:val="000000"/>
          <w:sz w:val="20"/>
          <w:szCs w:val="22"/>
          <w:lang w:val="ru-RU" w:eastAsia="ru-RU" w:bidi="ar-SA"/>
        </w:rPr>
      </w:pPr>
      <w:r>
        <w:rPr/>
        <w:t xml:space="preserve">принимают меры по содействию регулярному посещению школ и снижению </w:t>
      </w:r>
    </w:p>
    <w:p>
      <w:pPr>
        <w:pStyle w:val="Normal"/>
        <w:ind w:left="5" w:right="0" w:hanging="0"/>
        <w:rPr>
          <w:rFonts w:ascii="Times New Roman" w:hAnsi="Times New Roman" w:eastAsia="Times New Roman" w:cs="Times New Roman"/>
          <w:color w:val="000000"/>
          <w:sz w:val="20"/>
          <w:szCs w:val="22"/>
          <w:lang w:val="ru-RU" w:eastAsia="ru-RU" w:bidi="ar-SA"/>
        </w:rPr>
      </w:pPr>
      <w:r>
        <w:rPr/>
        <w:t>числа учащихся, покинувших школу.</w:t>
      </w:r>
    </w:p>
    <w:p>
      <w:pPr>
        <w:pStyle w:val="Normal"/>
        <w:numPr>
          <w:ilvl w:val="0"/>
          <w:numId w:val="69"/>
        </w:numPr>
        <w:rPr>
          <w:rFonts w:ascii="Times New Roman" w:hAnsi="Times New Roman" w:eastAsia="Times New Roman" w:cs="Times New Roman"/>
          <w:color w:val="000000"/>
          <w:sz w:val="20"/>
          <w:szCs w:val="22"/>
          <w:lang w:val="ru-RU" w:eastAsia="ru-RU" w:bidi="ar-SA"/>
        </w:rPr>
      </w:pPr>
      <w:r>
        <w:rPr/>
        <w:t>Государства-участники принимают все необходимые меры для обеспечения того, чтобы школьная дисциплина поддерживалась с помощью методов, отражающих уважение человеческого достоинства ребенка и в соответствии с настоящей Конвенцией.</w:t>
      </w:r>
    </w:p>
    <w:p>
      <w:pPr>
        <w:pStyle w:val="Normal"/>
        <w:numPr>
          <w:ilvl w:val="0"/>
          <w:numId w:val="69"/>
        </w:numPr>
        <w:spacing w:before="0" w:after="270"/>
        <w:rPr>
          <w:rFonts w:ascii="Times New Roman" w:hAnsi="Times New Roman" w:eastAsia="Times New Roman" w:cs="Times New Roman"/>
          <w:color w:val="000000"/>
          <w:sz w:val="20"/>
          <w:szCs w:val="22"/>
          <w:lang w:val="ru-RU" w:eastAsia="ru-RU" w:bidi="ar-SA"/>
        </w:rPr>
      </w:pPr>
      <w:r>
        <w:rPr/>
        <w:t>Государства-участники поощряют и развивают международное сотрудничество по вопросам, касающимся образования, в частности, с целью содействия ликвидации невежества и неграмотности во всем мире и облегчения доступа к научно-техническим знаниям и современным методам обучения. В этой связи особое внимание должно уделяться потребностям развивающихся стран.</w:t>
      </w:r>
    </w:p>
    <w:p>
      <w:pPr>
        <w:pStyle w:val="Normal"/>
        <w:spacing w:lineRule="atLeast" w:line="100"/>
        <w:ind w:left="0" w:right="0" w:hanging="10"/>
        <w:rPr>
          <w:b/>
          <w:b/>
        </w:rPr>
      </w:pPr>
      <w:r>
        <w:rPr>
          <w:b/>
        </w:rPr>
        <w:t>Статья 29</w:t>
      </w:r>
    </w:p>
    <w:p>
      <w:pPr>
        <w:pStyle w:val="Normal"/>
        <w:rPr/>
      </w:pPr>
      <w:r>
        <w:rPr/>
        <w:t>1. Государства-участники соглашаются в том, что образование ребенка должно быть направлено на:</w:t>
      </w:r>
    </w:p>
    <w:p>
      <w:pPr>
        <w:pStyle w:val="Normal"/>
        <w:numPr>
          <w:ilvl w:val="0"/>
          <w:numId w:val="70"/>
        </w:numPr>
        <w:rPr>
          <w:rFonts w:ascii="Times New Roman" w:hAnsi="Times New Roman" w:eastAsia="Times New Roman" w:cs="Times New Roman"/>
          <w:color w:val="000000"/>
          <w:sz w:val="20"/>
          <w:szCs w:val="22"/>
          <w:lang w:val="ru-RU" w:eastAsia="ru-RU" w:bidi="ar-SA"/>
        </w:rPr>
      </w:pPr>
      <w:r>
        <w:rPr/>
        <w:t xml:space="preserve">развитие личности, талантов и умственных и физических способностей ребенка </w:t>
      </w:r>
    </w:p>
    <w:p>
      <w:pPr>
        <w:pStyle w:val="Normal"/>
        <w:ind w:left="5" w:right="0" w:hanging="0"/>
        <w:rPr>
          <w:rFonts w:ascii="Times New Roman" w:hAnsi="Times New Roman" w:eastAsia="Times New Roman" w:cs="Times New Roman"/>
          <w:color w:val="000000"/>
          <w:sz w:val="20"/>
          <w:szCs w:val="22"/>
          <w:lang w:val="ru-RU" w:eastAsia="ru-RU" w:bidi="ar-SA"/>
        </w:rPr>
      </w:pPr>
      <w:r>
        <w:rPr/>
        <w:t>в их самом полном объеме;</w:t>
      </w:r>
    </w:p>
    <w:p>
      <w:pPr>
        <w:pStyle w:val="Normal"/>
        <w:numPr>
          <w:ilvl w:val="0"/>
          <w:numId w:val="70"/>
        </w:numPr>
        <w:rPr>
          <w:rFonts w:ascii="Times New Roman" w:hAnsi="Times New Roman" w:eastAsia="Times New Roman" w:cs="Times New Roman"/>
          <w:color w:val="000000"/>
          <w:sz w:val="20"/>
          <w:szCs w:val="22"/>
          <w:lang w:val="ru-RU" w:eastAsia="ru-RU" w:bidi="ar-SA"/>
        </w:rPr>
      </w:pPr>
      <w:r>
        <w:rPr/>
        <w:t>воспитание уважения к правам человека и основным свободам, а также принципам, провозглашенным в Уставе Организации Объединенных Наций;</w:t>
      </w:r>
    </w:p>
    <w:p>
      <w:pPr>
        <w:pStyle w:val="Normal"/>
        <w:numPr>
          <w:ilvl w:val="0"/>
          <w:numId w:val="70"/>
        </w:numPr>
        <w:spacing w:lineRule="atLeast" w:line="100"/>
        <w:rPr>
          <w:rFonts w:ascii="Times New Roman" w:hAnsi="Times New Roman" w:eastAsia="Times New Roman" w:cs="Times New Roman"/>
          <w:color w:val="000000"/>
          <w:sz w:val="20"/>
          <w:szCs w:val="22"/>
          <w:lang w:val="ru-RU" w:eastAsia="ru-RU" w:bidi="ar-SA"/>
        </w:rPr>
      </w:pPr>
      <w:r>
        <w:rPr/>
        <w:t xml:space="preserve">воспитание уважения к родителям ребенка, его культурной самобытности, языку </w:t>
      </w:r>
    </w:p>
    <w:p>
      <w:pPr>
        <w:pStyle w:val="Normal"/>
        <w:ind w:left="5" w:right="0" w:hanging="0"/>
        <w:rPr>
          <w:rFonts w:ascii="Times New Roman" w:hAnsi="Times New Roman" w:eastAsia="Times New Roman" w:cs="Times New Roman"/>
          <w:color w:val="000000"/>
          <w:sz w:val="20"/>
          <w:szCs w:val="22"/>
          <w:lang w:val="ru-RU" w:eastAsia="ru-RU" w:bidi="ar-SA"/>
        </w:rPr>
      </w:pPr>
      <w:r>
        <w:rPr/>
        <w:t>и ценностям, к национальным ценностям страны, в которой ребенок проживает, страны его происхождения и к цивилизациям, отличным от его собственной;</w:t>
      </w:r>
    </w:p>
    <w:p>
      <w:pPr>
        <w:pStyle w:val="Normal"/>
        <w:numPr>
          <w:ilvl w:val="0"/>
          <w:numId w:val="70"/>
        </w:numPr>
        <w:rPr>
          <w:rFonts w:ascii="Times New Roman" w:hAnsi="Times New Roman" w:eastAsia="Times New Roman" w:cs="Times New Roman"/>
          <w:color w:val="000000"/>
          <w:sz w:val="20"/>
          <w:szCs w:val="22"/>
          <w:lang w:val="ru-RU" w:eastAsia="ru-RU" w:bidi="ar-SA"/>
        </w:rPr>
      </w:pPr>
      <w:r>
        <w:rPr/>
        <w:t>подготовку ребенка к сознательной жизни в свободном обществе в духе понимания, мира, терпимости, равноправия мужчин и женщин и дружбы между всеми народами, этническими, национальными и религиозными группами, а также лицами из числа коренного населения;</w:t>
      </w:r>
    </w:p>
    <w:p>
      <w:pPr>
        <w:pStyle w:val="Normal"/>
        <w:numPr>
          <w:ilvl w:val="0"/>
          <w:numId w:val="70"/>
        </w:numPr>
        <w:rPr>
          <w:rFonts w:ascii="Times New Roman" w:hAnsi="Times New Roman" w:eastAsia="Times New Roman" w:cs="Times New Roman"/>
          <w:color w:val="000000"/>
          <w:sz w:val="20"/>
          <w:szCs w:val="22"/>
          <w:lang w:val="ru-RU" w:eastAsia="ru-RU" w:bidi="ar-SA"/>
        </w:rPr>
      </w:pPr>
      <w:r>
        <w:rPr/>
        <w:t>воспитание уважения к окружающей природе.</w:t>
      </w:r>
    </w:p>
    <w:p>
      <w:pPr>
        <w:pStyle w:val="Normal"/>
        <w:spacing w:before="0" w:after="270"/>
        <w:rPr>
          <w:rFonts w:ascii="Times New Roman" w:hAnsi="Times New Roman" w:eastAsia="Times New Roman" w:cs="Times New Roman"/>
          <w:color w:val="000000"/>
          <w:sz w:val="20"/>
          <w:szCs w:val="22"/>
          <w:lang w:val="ru-RU" w:eastAsia="ru-RU" w:bidi="ar-SA"/>
        </w:rPr>
      </w:pPr>
      <w:r>
        <w:rPr/>
        <w:t>2. Никакая часть настоящей статьи или статьи 28 не толкуется как ограничивающая свободу отдельных лиц и органов создавать учебные заведения и руководить ими при условии постоянного соблюдения принципов, изложенных в пункте 1 настоящей статьи, и выполнения требования о том, чтобы образование, даваемое в таких учебных заведениях, соответствовало минимальным нормам, которые могут быть установлены государством.</w:t>
      </w:r>
    </w:p>
    <w:p>
      <w:pPr>
        <w:pStyle w:val="Normal"/>
        <w:spacing w:lineRule="atLeast" w:line="100"/>
        <w:ind w:left="0" w:right="0" w:hanging="10"/>
        <w:rPr>
          <w:b/>
          <w:b/>
        </w:rPr>
      </w:pPr>
      <w:r>
        <w:rPr>
          <w:b/>
        </w:rPr>
        <w:t>Статья 30</w:t>
      </w:r>
    </w:p>
    <w:p>
      <w:pPr>
        <w:pStyle w:val="Normal"/>
        <w:spacing w:before="0" w:after="270"/>
        <w:rPr>
          <w:rFonts w:ascii="Times New Roman" w:hAnsi="Times New Roman" w:eastAsia="Times New Roman" w:cs="Times New Roman"/>
          <w:color w:val="000000"/>
          <w:sz w:val="20"/>
          <w:szCs w:val="22"/>
          <w:lang w:val="ru-RU" w:eastAsia="ru-RU" w:bidi="ar-SA"/>
        </w:rPr>
      </w:pPr>
      <w:r>
        <w:rPr/>
        <w:t>В тех государствах, где существуют этнические, религиозные или языковые меньшинства или лица из числа коренного населения, ребенку, принадлежащему к таким меньшинствам или коренному населению, не может быть отказано в праве совместно с другими членами своей группы пользоваться своей культурой, исповедовать свою религию и исполнять ее обряды, а также пользоваться родным языком.</w:t>
      </w:r>
    </w:p>
    <w:p>
      <w:pPr>
        <w:pStyle w:val="Normal"/>
        <w:spacing w:lineRule="atLeast" w:line="100"/>
        <w:ind w:left="0" w:right="0" w:hanging="10"/>
        <w:rPr>
          <w:b/>
          <w:b/>
        </w:rPr>
      </w:pPr>
      <w:r>
        <w:rPr>
          <w:b/>
        </w:rPr>
        <w:t>Статья 31</w:t>
      </w:r>
    </w:p>
    <w:p>
      <w:pPr>
        <w:pStyle w:val="Normal"/>
        <w:numPr>
          <w:ilvl w:val="0"/>
          <w:numId w:val="71"/>
        </w:numPr>
        <w:rPr>
          <w:rFonts w:ascii="Times New Roman" w:hAnsi="Times New Roman" w:eastAsia="Times New Roman" w:cs="Times New Roman"/>
          <w:color w:val="000000"/>
          <w:sz w:val="20"/>
          <w:szCs w:val="22"/>
          <w:lang w:val="ru-RU" w:eastAsia="ru-RU" w:bidi="ar-SA"/>
        </w:rPr>
      </w:pPr>
      <w:r>
        <w:rPr/>
        <w:t>Государства-участники признают право ребенка на отдых и досуг, право участвовать в играх и развлекательных мероприятиях, соответствующих его возрасту, и свободно участвовать в культурной жизни и заниматься искусством.</w:t>
      </w:r>
    </w:p>
    <w:p>
      <w:pPr>
        <w:pStyle w:val="Normal"/>
        <w:numPr>
          <w:ilvl w:val="0"/>
          <w:numId w:val="71"/>
        </w:numPr>
        <w:spacing w:before="0" w:after="270"/>
        <w:rPr>
          <w:rFonts w:ascii="Times New Roman" w:hAnsi="Times New Roman" w:eastAsia="Times New Roman" w:cs="Times New Roman"/>
          <w:color w:val="000000"/>
          <w:sz w:val="20"/>
          <w:szCs w:val="22"/>
          <w:lang w:val="ru-RU" w:eastAsia="ru-RU" w:bidi="ar-SA"/>
        </w:rPr>
      </w:pPr>
      <w:r>
        <w:rPr/>
        <w:t>Государства-участники уважают и поощряют право ребенка на всестороннее участие в культурной и творческой жизни и содействуют предоставлению соответствующих и равных возможностей для культурной и творческой деятельности, досуга и отдыха.</w:t>
      </w:r>
    </w:p>
    <w:p>
      <w:pPr>
        <w:pStyle w:val="Normal"/>
        <w:spacing w:lineRule="atLeast" w:line="100"/>
        <w:ind w:left="0" w:right="0" w:hanging="10"/>
        <w:rPr>
          <w:b/>
          <w:b/>
        </w:rPr>
      </w:pPr>
      <w:r>
        <w:rPr>
          <w:b/>
        </w:rPr>
        <w:t>Статья 32</w:t>
      </w:r>
    </w:p>
    <w:p>
      <w:pPr>
        <w:pStyle w:val="Normal"/>
        <w:numPr>
          <w:ilvl w:val="0"/>
          <w:numId w:val="72"/>
        </w:numPr>
        <w:rPr>
          <w:rFonts w:ascii="Times New Roman" w:hAnsi="Times New Roman" w:eastAsia="Times New Roman" w:cs="Times New Roman"/>
          <w:color w:val="000000"/>
          <w:sz w:val="20"/>
          <w:szCs w:val="22"/>
          <w:lang w:val="ru-RU" w:eastAsia="ru-RU" w:bidi="ar-SA"/>
        </w:rPr>
      </w:pPr>
      <w:r>
        <w:rPr/>
        <w:t>Государства-участники признают право ребенка на защиту от экономической эксплуатации и от выполнения любой работы, которая может представлять опасность для его здоровья или служить препятствием в получении им образования, либо наносить ущерб его здоровью и физическому, умственному, духовному, моральному и социальному развитию.</w:t>
      </w:r>
    </w:p>
    <w:p>
      <w:pPr>
        <w:pStyle w:val="Normal"/>
        <w:numPr>
          <w:ilvl w:val="0"/>
          <w:numId w:val="72"/>
        </w:numPr>
        <w:rPr>
          <w:rFonts w:ascii="Times New Roman" w:hAnsi="Times New Roman" w:eastAsia="Times New Roman" w:cs="Times New Roman"/>
          <w:color w:val="000000"/>
          <w:sz w:val="20"/>
          <w:szCs w:val="22"/>
          <w:lang w:val="ru-RU" w:eastAsia="ru-RU" w:bidi="ar-SA"/>
        </w:rPr>
      </w:pPr>
      <w:r>
        <w:rPr/>
        <w:t>Государства-участники принимают законодательные, административные и социальные меры, а также меры в области образования, с тем чтобы обеспечить осуществление настоящей статьи. В этих целях, руководствуясь соответствующими положениями других международных документов, государства-участники, в частности:</w:t>
      </w:r>
    </w:p>
    <w:p>
      <w:pPr>
        <w:pStyle w:val="Normal"/>
        <w:numPr>
          <w:ilvl w:val="0"/>
          <w:numId w:val="73"/>
        </w:numPr>
        <w:rPr>
          <w:rFonts w:ascii="Times New Roman" w:hAnsi="Times New Roman" w:eastAsia="Times New Roman" w:cs="Times New Roman"/>
          <w:color w:val="000000"/>
          <w:sz w:val="20"/>
          <w:szCs w:val="22"/>
          <w:lang w:val="ru-RU" w:eastAsia="ru-RU" w:bidi="ar-SA"/>
        </w:rPr>
      </w:pPr>
      <w:r>
        <w:rPr/>
        <w:t>устанавливают минимальный возраст или минимальные возрасты для приема на работу;</w:t>
      </w:r>
    </w:p>
    <w:p>
      <w:pPr>
        <w:pStyle w:val="Normal"/>
        <w:numPr>
          <w:ilvl w:val="0"/>
          <w:numId w:val="73"/>
        </w:numPr>
        <w:rPr>
          <w:rFonts w:ascii="Times New Roman" w:hAnsi="Times New Roman" w:eastAsia="Times New Roman" w:cs="Times New Roman"/>
          <w:color w:val="000000"/>
          <w:sz w:val="20"/>
          <w:szCs w:val="22"/>
          <w:lang w:val="ru-RU" w:eastAsia="ru-RU" w:bidi="ar-SA"/>
        </w:rPr>
      </w:pPr>
      <w:r>
        <w:rPr/>
        <w:t>определяют необходимые требования о продолжительности рабочего дня и усло-</w:t>
      </w:r>
    </w:p>
    <w:p>
      <w:pPr>
        <w:pStyle w:val="Normal"/>
        <w:ind w:left="5" w:right="0" w:hanging="0"/>
        <w:rPr>
          <w:rFonts w:ascii="Times New Roman" w:hAnsi="Times New Roman" w:eastAsia="Times New Roman" w:cs="Times New Roman"/>
          <w:color w:val="000000"/>
          <w:sz w:val="20"/>
          <w:szCs w:val="22"/>
          <w:lang w:val="ru-RU" w:eastAsia="ru-RU" w:bidi="ar-SA"/>
        </w:rPr>
      </w:pPr>
      <w:r>
        <w:rPr/>
        <w:t>виях труда;</w:t>
      </w:r>
    </w:p>
    <w:p>
      <w:pPr>
        <w:pStyle w:val="Normal"/>
        <w:numPr>
          <w:ilvl w:val="0"/>
          <w:numId w:val="73"/>
        </w:numPr>
        <w:rPr>
          <w:rFonts w:ascii="Times New Roman" w:hAnsi="Times New Roman" w:eastAsia="Times New Roman" w:cs="Times New Roman"/>
          <w:color w:val="000000"/>
          <w:sz w:val="20"/>
          <w:szCs w:val="22"/>
          <w:lang w:val="ru-RU" w:eastAsia="ru-RU" w:bidi="ar-SA"/>
        </w:rPr>
      </w:pPr>
      <w:r>
        <w:rPr/>
        <w:t xml:space="preserve">предусматривают соответствующие виды наказания или другие санкции для </w:t>
      </w:r>
    </w:p>
    <w:p>
      <w:pPr>
        <w:pStyle w:val="Normal"/>
        <w:spacing w:before="0" w:after="270"/>
        <w:ind w:left="5" w:right="0" w:hanging="0"/>
        <w:rPr>
          <w:rFonts w:ascii="Times New Roman" w:hAnsi="Times New Roman" w:eastAsia="Times New Roman" w:cs="Times New Roman"/>
          <w:color w:val="000000"/>
          <w:sz w:val="20"/>
          <w:szCs w:val="22"/>
          <w:lang w:val="ru-RU" w:eastAsia="ru-RU" w:bidi="ar-SA"/>
        </w:rPr>
      </w:pPr>
      <w:r>
        <w:rPr/>
        <w:t>обеспечения эффективного осуществления настоящей статьи.</w:t>
      </w:r>
    </w:p>
    <w:p>
      <w:pPr>
        <w:pStyle w:val="Normal"/>
        <w:spacing w:lineRule="atLeast" w:line="100"/>
        <w:ind w:left="0" w:right="0" w:hanging="10"/>
        <w:rPr>
          <w:b/>
          <w:b/>
        </w:rPr>
      </w:pPr>
      <w:r>
        <w:rPr>
          <w:b/>
        </w:rPr>
        <w:t>Статья 33</w:t>
      </w:r>
    </w:p>
    <w:p>
      <w:pPr>
        <w:pStyle w:val="Normal"/>
        <w:spacing w:before="0" w:after="270"/>
        <w:rPr>
          <w:rFonts w:ascii="Times New Roman" w:hAnsi="Times New Roman" w:eastAsia="Times New Roman" w:cs="Times New Roman"/>
          <w:color w:val="000000"/>
          <w:sz w:val="20"/>
          <w:szCs w:val="22"/>
          <w:lang w:val="ru-RU" w:eastAsia="ru-RU" w:bidi="ar-SA"/>
        </w:rPr>
      </w:pPr>
      <w:r>
        <w:rPr/>
        <w:t>Государства-участники принимают все необходимые меры, включая законодательные, административные и социальные меры, а также меры в области образования, с тем чтобы защитить детей от незаконного употребления наркотических средств и психотропных веществ, как они определены в соответствующих международных договорах, и не допустить использования детей в противозаконном производстве таких веществ и торговле ими.</w:t>
      </w:r>
    </w:p>
    <w:p>
      <w:pPr>
        <w:pStyle w:val="Normal"/>
        <w:spacing w:lineRule="atLeast" w:line="100"/>
        <w:ind w:left="0" w:right="0" w:hanging="10"/>
        <w:rPr>
          <w:b/>
          <w:b/>
        </w:rPr>
      </w:pPr>
      <w:r>
        <w:rPr>
          <w:b/>
        </w:rPr>
        <w:t>Статья 34</w:t>
      </w:r>
    </w:p>
    <w:p>
      <w:pPr>
        <w:pStyle w:val="Normal"/>
        <w:rPr/>
      </w:pPr>
      <w:r>
        <w:rPr/>
        <w:t>Государства-участники обязуются защищать ребенка от всех форм сексуальной эксплуатации и сексуального совращения. В этих целях государства-участники, в частности, принимают на национальном двустороннем и многостороннем уровнях все необходимые меры для предотвращения:</w:t>
      </w:r>
    </w:p>
    <w:p>
      <w:pPr>
        <w:pStyle w:val="Normal"/>
        <w:numPr>
          <w:ilvl w:val="0"/>
          <w:numId w:val="74"/>
        </w:numPr>
        <w:ind w:left="572" w:right="0" w:hanging="360"/>
        <w:rPr>
          <w:rFonts w:ascii="Times New Roman" w:hAnsi="Times New Roman" w:eastAsia="Times New Roman" w:cs="Times New Roman"/>
          <w:color w:val="000000"/>
          <w:sz w:val="20"/>
          <w:szCs w:val="22"/>
          <w:lang w:val="ru-RU" w:eastAsia="ru-RU" w:bidi="ar-SA"/>
        </w:rPr>
      </w:pPr>
      <w:r>
        <w:rPr/>
        <w:t xml:space="preserve">склонения или принуждения ребенка к любой незаконной сексуальной </w:t>
      </w:r>
    </w:p>
    <w:p>
      <w:pPr>
        <w:pStyle w:val="Normal"/>
        <w:ind w:left="5" w:right="0" w:hanging="0"/>
        <w:rPr>
          <w:rFonts w:ascii="Times New Roman" w:hAnsi="Times New Roman" w:eastAsia="Times New Roman" w:cs="Times New Roman"/>
          <w:color w:val="000000"/>
          <w:sz w:val="20"/>
          <w:szCs w:val="22"/>
          <w:lang w:val="ru-RU" w:eastAsia="ru-RU" w:bidi="ar-SA"/>
        </w:rPr>
      </w:pPr>
      <w:r>
        <w:rPr/>
        <w:t>деятельности;</w:t>
      </w:r>
    </w:p>
    <w:p>
      <w:pPr>
        <w:pStyle w:val="Normal"/>
        <w:numPr>
          <w:ilvl w:val="0"/>
          <w:numId w:val="74"/>
        </w:numPr>
        <w:ind w:left="572" w:right="0" w:hanging="360"/>
        <w:rPr>
          <w:rFonts w:ascii="Times New Roman" w:hAnsi="Times New Roman" w:eastAsia="Times New Roman" w:cs="Times New Roman"/>
          <w:color w:val="000000"/>
          <w:sz w:val="20"/>
          <w:szCs w:val="22"/>
          <w:lang w:val="ru-RU" w:eastAsia="ru-RU" w:bidi="ar-SA"/>
        </w:rPr>
      </w:pPr>
      <w:r>
        <w:rPr/>
        <w:t>использования в целях эксплуатации детей в проституции или в другой незакон-</w:t>
      </w:r>
    </w:p>
    <w:p>
      <w:pPr>
        <w:pStyle w:val="Normal"/>
        <w:ind w:left="5" w:right="0" w:hanging="0"/>
        <w:rPr>
          <w:rFonts w:ascii="Times New Roman" w:hAnsi="Times New Roman" w:eastAsia="Times New Roman" w:cs="Times New Roman"/>
          <w:color w:val="000000"/>
          <w:sz w:val="20"/>
          <w:szCs w:val="22"/>
          <w:lang w:val="ru-RU" w:eastAsia="ru-RU" w:bidi="ar-SA"/>
        </w:rPr>
      </w:pPr>
      <w:r>
        <w:rPr/>
        <w:t>ной сексуальной практике;</w:t>
      </w:r>
    </w:p>
    <w:p>
      <w:pPr>
        <w:pStyle w:val="Normal"/>
        <w:numPr>
          <w:ilvl w:val="0"/>
          <w:numId w:val="74"/>
        </w:numPr>
        <w:ind w:left="572" w:right="0" w:hanging="360"/>
        <w:rPr>
          <w:rFonts w:ascii="Times New Roman" w:hAnsi="Times New Roman" w:eastAsia="Times New Roman" w:cs="Times New Roman"/>
          <w:color w:val="000000"/>
          <w:sz w:val="20"/>
          <w:szCs w:val="22"/>
          <w:lang w:val="ru-RU" w:eastAsia="ru-RU" w:bidi="ar-SA"/>
        </w:rPr>
      </w:pPr>
      <w:r>
        <w:rPr/>
        <w:t xml:space="preserve">использования в целях эксплуатации детей в порнографии и порнографических </w:t>
      </w:r>
    </w:p>
    <w:p>
      <w:pPr>
        <w:pStyle w:val="Normal"/>
        <w:spacing w:before="0" w:after="270"/>
        <w:ind w:left="5" w:right="0" w:hanging="0"/>
        <w:rPr>
          <w:rFonts w:ascii="Times New Roman" w:hAnsi="Times New Roman" w:eastAsia="Times New Roman" w:cs="Times New Roman"/>
          <w:color w:val="000000"/>
          <w:sz w:val="20"/>
          <w:szCs w:val="22"/>
          <w:lang w:val="ru-RU" w:eastAsia="ru-RU" w:bidi="ar-SA"/>
        </w:rPr>
      </w:pPr>
      <w:r>
        <w:rPr/>
        <w:t>материалах.</w:t>
      </w:r>
    </w:p>
    <w:p>
      <w:pPr>
        <w:pStyle w:val="Normal"/>
        <w:spacing w:lineRule="atLeast" w:line="100"/>
        <w:ind w:left="0" w:right="0" w:hanging="10"/>
        <w:rPr>
          <w:b/>
          <w:b/>
        </w:rPr>
      </w:pPr>
      <w:r>
        <w:rPr>
          <w:b/>
        </w:rPr>
        <w:t>Статья 35</w:t>
      </w:r>
    </w:p>
    <w:p>
      <w:pPr>
        <w:pStyle w:val="Normal"/>
        <w:spacing w:before="0" w:after="270"/>
        <w:rPr>
          <w:rFonts w:ascii="Times New Roman" w:hAnsi="Times New Roman" w:eastAsia="Times New Roman" w:cs="Times New Roman"/>
          <w:color w:val="000000"/>
          <w:sz w:val="20"/>
          <w:szCs w:val="22"/>
          <w:lang w:val="ru-RU" w:eastAsia="ru-RU" w:bidi="ar-SA"/>
        </w:rPr>
      </w:pPr>
      <w:r>
        <w:rPr/>
        <w:t>Государства-участники принимают на национальном, двустороннем и многостороннем уровнях все необходимые меры для предотвращения похищения детей, торговли детьми или их контрабанды в любых целях и в любой форме.</w:t>
      </w:r>
    </w:p>
    <w:p>
      <w:pPr>
        <w:pStyle w:val="Normal"/>
        <w:spacing w:lineRule="atLeast" w:line="100"/>
        <w:ind w:left="0" w:right="0" w:hanging="10"/>
        <w:rPr>
          <w:b/>
          <w:b/>
        </w:rPr>
      </w:pPr>
      <w:r>
        <w:rPr>
          <w:b/>
        </w:rPr>
        <w:t>Статья 36</w:t>
      </w:r>
    </w:p>
    <w:p>
      <w:pPr>
        <w:pStyle w:val="Normal"/>
        <w:spacing w:before="0" w:after="270"/>
        <w:rPr>
          <w:rFonts w:ascii="Times New Roman" w:hAnsi="Times New Roman" w:eastAsia="Times New Roman" w:cs="Times New Roman"/>
          <w:color w:val="000000"/>
          <w:sz w:val="20"/>
          <w:szCs w:val="22"/>
          <w:lang w:val="ru-RU" w:eastAsia="ru-RU" w:bidi="ar-SA"/>
        </w:rPr>
      </w:pPr>
      <w:r>
        <w:rPr/>
        <w:t>Государства-участники защищают ребенка от всех других форм эксплуатации, наносящих ущерб любому аспекту благосостояния ребенка.</w:t>
      </w:r>
    </w:p>
    <w:p>
      <w:pPr>
        <w:pStyle w:val="Normal"/>
        <w:spacing w:lineRule="atLeast" w:line="100"/>
        <w:ind w:left="0" w:right="0" w:hanging="10"/>
        <w:rPr>
          <w:b/>
          <w:b/>
        </w:rPr>
      </w:pPr>
      <w:r>
        <w:rPr>
          <w:b/>
        </w:rPr>
        <w:t>Статья 37</w:t>
      </w:r>
    </w:p>
    <w:p>
      <w:pPr>
        <w:pStyle w:val="Normal"/>
        <w:ind w:left="240" w:right="0" w:hanging="0"/>
        <w:rPr>
          <w:rFonts w:ascii="Times New Roman" w:hAnsi="Times New Roman" w:eastAsia="Times New Roman" w:cs="Times New Roman"/>
          <w:color w:val="000000"/>
          <w:sz w:val="20"/>
          <w:szCs w:val="22"/>
          <w:lang w:val="ru-RU" w:eastAsia="ru-RU" w:bidi="ar-SA"/>
        </w:rPr>
      </w:pPr>
      <w:r>
        <w:rPr/>
        <w:t>Государства-участники обеспечивают, чтобы:</w:t>
      </w:r>
    </w:p>
    <w:p>
      <w:pPr>
        <w:pStyle w:val="Normal"/>
        <w:ind w:left="240" w:right="0" w:hanging="0"/>
        <w:rPr>
          <w:rFonts w:ascii="Times New Roman" w:hAnsi="Times New Roman" w:eastAsia="Times New Roman" w:cs="Times New Roman"/>
          <w:color w:val="000000"/>
          <w:sz w:val="20"/>
          <w:szCs w:val="22"/>
          <w:lang w:val="ru-RU" w:eastAsia="ru-RU" w:bidi="ar-SA"/>
        </w:rPr>
      </w:pPr>
      <w:r>
        <w:rPr/>
        <w:t>a) ни один ребенок не был подвергнут пыткам или другим жестоким, бесчеловеч-</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ным или унижающим достоинство видам обращения или наказания. Ни смертная казнь, ни пожизненное тюремное заключение, не предусматривающее возможности освобождения, не назначаются за преступления, совершенные лицами моложе </w:t>
      </w:r>
    </w:p>
    <w:p>
      <w:pPr>
        <w:pStyle w:val="Normal"/>
        <w:ind w:left="5" w:right="0" w:hanging="0"/>
        <w:rPr>
          <w:rFonts w:ascii="Times New Roman" w:hAnsi="Times New Roman" w:eastAsia="Times New Roman" w:cs="Times New Roman"/>
          <w:color w:val="000000"/>
          <w:sz w:val="20"/>
          <w:szCs w:val="22"/>
          <w:lang w:val="ru-RU" w:eastAsia="ru-RU" w:bidi="ar-SA"/>
        </w:rPr>
      </w:pPr>
      <w:r>
        <w:rPr/>
        <w:t>18  лет;</w:t>
      </w:r>
    </w:p>
    <w:p>
      <w:pPr>
        <w:pStyle w:val="Normal"/>
        <w:numPr>
          <w:ilvl w:val="0"/>
          <w:numId w:val="82"/>
        </w:numPr>
        <w:rPr>
          <w:rFonts w:ascii="Times New Roman" w:hAnsi="Times New Roman" w:eastAsia="Times New Roman" w:cs="Times New Roman"/>
          <w:color w:val="000000"/>
          <w:sz w:val="20"/>
          <w:szCs w:val="22"/>
          <w:lang w:val="ru-RU" w:eastAsia="ru-RU" w:bidi="ar-SA"/>
        </w:rPr>
      </w:pPr>
      <w:r>
        <w:rPr/>
        <w:t>ни один ребенок не был лишен свободы незаконным или произвольным образом. Арест, задержание или тюремное заключение ребенка осуществляются согласно закону и используются лишь в качестве крайней меры и в течение как можно более короткого соответствующего периода времени;</w:t>
      </w:r>
    </w:p>
    <w:p>
      <w:pPr>
        <w:pStyle w:val="Normal"/>
        <w:numPr>
          <w:ilvl w:val="0"/>
          <w:numId w:val="82"/>
        </w:numPr>
        <w:rPr>
          <w:rFonts w:ascii="Times New Roman" w:hAnsi="Times New Roman" w:eastAsia="Times New Roman" w:cs="Times New Roman"/>
          <w:color w:val="000000"/>
          <w:sz w:val="20"/>
          <w:szCs w:val="22"/>
          <w:lang w:val="ru-RU" w:eastAsia="ru-RU" w:bidi="ar-SA"/>
        </w:rPr>
      </w:pPr>
      <w:r>
        <w:rPr/>
        <w:t>каждый лишенный свободы ребенок пользовался гуманным обращением и уважением неотъемлемого достоинства его личности с учетом потребностей лиц его возраста. В частности, каждый лишенный свободы ребенок должен быть отделен от взрослых, если только не считается, что в наилучших интересах ребенка этого делать не следует, и иметь право поддерживать связь со своей семьей путем переписки и свиданий, за исключением особых обстоятельств;</w:t>
      </w:r>
    </w:p>
    <w:p>
      <w:pPr>
        <w:pStyle w:val="Normal"/>
        <w:numPr>
          <w:ilvl w:val="0"/>
          <w:numId w:val="82"/>
        </w:numPr>
        <w:spacing w:before="0" w:after="270"/>
        <w:rPr>
          <w:rFonts w:ascii="Times New Roman" w:hAnsi="Times New Roman" w:eastAsia="Times New Roman" w:cs="Times New Roman"/>
          <w:color w:val="000000"/>
          <w:sz w:val="20"/>
          <w:szCs w:val="22"/>
          <w:lang w:val="ru-RU" w:eastAsia="ru-RU" w:bidi="ar-SA"/>
        </w:rPr>
      </w:pPr>
      <w:r>
        <w:rPr/>
        <w:t>каждый лишенный свободы ребенок имел право на незамедлительный доступ к правовой и другой соответствующей помощи, а также право оспаривать законность лишения его свободы перед судом или другим компетентным, независимым и беспристрастным органом и право на безотлагательное принятие ими решения в отношении любого такого процессуального действия.</w:t>
      </w:r>
    </w:p>
    <w:p>
      <w:pPr>
        <w:pStyle w:val="Normal"/>
        <w:spacing w:lineRule="atLeast" w:line="100"/>
        <w:ind w:left="0" w:right="0" w:hanging="10"/>
        <w:rPr>
          <w:b/>
          <w:b/>
        </w:rPr>
      </w:pPr>
      <w:r>
        <w:rPr>
          <w:b/>
        </w:rPr>
        <w:t>Статья 38</w:t>
      </w:r>
    </w:p>
    <w:p>
      <w:pPr>
        <w:pStyle w:val="Normal"/>
        <w:numPr>
          <w:ilvl w:val="0"/>
          <w:numId w:val="79"/>
        </w:numPr>
        <w:rPr>
          <w:rFonts w:ascii="Times New Roman" w:hAnsi="Times New Roman" w:eastAsia="Times New Roman" w:cs="Times New Roman"/>
          <w:color w:val="000000"/>
          <w:sz w:val="20"/>
          <w:szCs w:val="22"/>
          <w:lang w:val="ru-RU" w:eastAsia="ru-RU" w:bidi="ar-SA"/>
        </w:rPr>
      </w:pPr>
      <w:r>
        <w:rPr/>
        <w:t>Государства-участники обязуются уважать нормы международного гуманитарного права, применимые к ним в случае вооруженных конфликтов и имеющие отношение к детям, и обеспечивать их соблюдение.</w:t>
      </w:r>
    </w:p>
    <w:p>
      <w:pPr>
        <w:pStyle w:val="Normal"/>
        <w:numPr>
          <w:ilvl w:val="0"/>
          <w:numId w:val="79"/>
        </w:numPr>
        <w:rPr>
          <w:rFonts w:ascii="Times New Roman" w:hAnsi="Times New Roman" w:eastAsia="Times New Roman" w:cs="Times New Roman"/>
          <w:color w:val="000000"/>
          <w:sz w:val="20"/>
          <w:szCs w:val="22"/>
          <w:lang w:val="ru-RU" w:eastAsia="ru-RU" w:bidi="ar-SA"/>
        </w:rPr>
      </w:pPr>
      <w:r>
        <w:rPr/>
        <w:t>Государства-участники принимают все возможные меры для обеспечения того, чтобы лица, не достигшие 15-летнего возраста, не принимали прямого участия в военных действиях.</w:t>
      </w:r>
    </w:p>
    <w:p>
      <w:pPr>
        <w:pStyle w:val="Normal"/>
        <w:numPr>
          <w:ilvl w:val="0"/>
          <w:numId w:val="79"/>
        </w:numPr>
        <w:rPr>
          <w:rFonts w:ascii="Times New Roman" w:hAnsi="Times New Roman" w:eastAsia="Times New Roman" w:cs="Times New Roman"/>
          <w:color w:val="000000"/>
          <w:sz w:val="20"/>
          <w:szCs w:val="22"/>
          <w:lang w:val="ru-RU" w:eastAsia="ru-RU" w:bidi="ar-SA"/>
        </w:rPr>
      </w:pPr>
      <w:r>
        <w:rPr/>
        <w:t>Государства-участники воздерживаются от призыва любого лица, не достигшего 15-летнего возраста, на службу в свои вооруженные силы. При вербовке из числа лиц, достигших 15-летнего возраста, но которым еще не исполнилось 18 лет, государства – участники стремятся отдавать предпочтение лицам более старшего возраста.</w:t>
      </w:r>
    </w:p>
    <w:p>
      <w:pPr>
        <w:pStyle w:val="Normal"/>
        <w:numPr>
          <w:ilvl w:val="0"/>
          <w:numId w:val="79"/>
        </w:numPr>
        <w:spacing w:before="0" w:after="270"/>
        <w:rPr>
          <w:rFonts w:ascii="Times New Roman" w:hAnsi="Times New Roman" w:eastAsia="Times New Roman" w:cs="Times New Roman"/>
          <w:color w:val="000000"/>
          <w:sz w:val="20"/>
          <w:szCs w:val="22"/>
          <w:lang w:val="ru-RU" w:eastAsia="ru-RU" w:bidi="ar-SA"/>
        </w:rPr>
      </w:pPr>
      <w:r>
        <w:rPr/>
        <w:t>Согласно своим обязательствам по международному гуманитарному праву, связанным с защитой гражданского населения во время вооруженных конфликтов, государства-участники обязуются принимать все возможные меры с целью обеспечения защиты затрагиваемых вооруженным конфликтом детей и ухода за ними.</w:t>
      </w:r>
    </w:p>
    <w:p>
      <w:pPr>
        <w:pStyle w:val="Normal"/>
        <w:spacing w:lineRule="atLeast" w:line="100"/>
        <w:ind w:left="0" w:right="0" w:hanging="10"/>
        <w:rPr>
          <w:b/>
          <w:b/>
        </w:rPr>
      </w:pPr>
      <w:r>
        <w:rPr>
          <w:b/>
        </w:rPr>
        <w:t>Статья 39</w:t>
      </w:r>
    </w:p>
    <w:p>
      <w:pPr>
        <w:pStyle w:val="Normal"/>
        <w:spacing w:before="0" w:after="270"/>
        <w:rPr>
          <w:rFonts w:ascii="Times New Roman" w:hAnsi="Times New Roman" w:eastAsia="Times New Roman" w:cs="Times New Roman"/>
          <w:color w:val="000000"/>
          <w:sz w:val="20"/>
          <w:szCs w:val="22"/>
          <w:lang w:val="ru-RU" w:eastAsia="ru-RU" w:bidi="ar-SA"/>
        </w:rPr>
      </w:pPr>
      <w:r>
        <w:rPr/>
        <w:t>Государства-участники принимают все необходимые меры для того, чтобы содействовать физическому и психологическому восстановлению и социальной реинтеграции ребенка, являющегося жертвой: любых видов пренебрежения, эксплуатации и злоупотребления, пыток или любых других жестоких, бесчеловечных или унижающих достоинство видов обращения, наказания или вооруженных конфликтов. Такое восстановление и реинтеграция должны осуществляться в условиях, обеспечивающих здоровье, самоуважение и достоинство ребенка.</w:t>
      </w:r>
    </w:p>
    <w:p>
      <w:pPr>
        <w:pStyle w:val="Normal"/>
        <w:spacing w:lineRule="atLeast" w:line="100"/>
        <w:ind w:left="0" w:right="0" w:hanging="10"/>
        <w:rPr>
          <w:b/>
          <w:b/>
        </w:rPr>
      </w:pPr>
      <w:r>
        <w:rPr>
          <w:b/>
        </w:rPr>
        <w:t>Статья 40</w:t>
      </w:r>
    </w:p>
    <w:p>
      <w:pPr>
        <w:pStyle w:val="Normal"/>
        <w:numPr>
          <w:ilvl w:val="0"/>
          <w:numId w:val="75"/>
        </w:numPr>
        <w:rPr>
          <w:rFonts w:ascii="Times New Roman" w:hAnsi="Times New Roman" w:eastAsia="Times New Roman" w:cs="Times New Roman"/>
          <w:color w:val="000000"/>
          <w:sz w:val="20"/>
          <w:szCs w:val="22"/>
          <w:lang w:val="ru-RU" w:eastAsia="ru-RU" w:bidi="ar-SA"/>
        </w:rPr>
      </w:pPr>
      <w:r>
        <w:rPr/>
        <w:t>Государства-участники признают право каждого ребенка, который, как считается, нарушил уголовное законодательство, обвиняется или признается виновным в его нарушении, на такое обращение, которое способствует развитию у ребенка чувства достоинства и значимости, укрепляет в нем уважение к правам человека и основным свободам других и при котором учитывается возраст ребенка и желательность содействия его реинтеграции и выполнению им полезной роли в обществе.</w:t>
      </w:r>
    </w:p>
    <w:p>
      <w:pPr>
        <w:pStyle w:val="Normal"/>
        <w:numPr>
          <w:ilvl w:val="0"/>
          <w:numId w:val="75"/>
        </w:numPr>
        <w:rPr>
          <w:rFonts w:ascii="Times New Roman" w:hAnsi="Times New Roman" w:eastAsia="Times New Roman" w:cs="Times New Roman"/>
          <w:color w:val="000000"/>
          <w:sz w:val="20"/>
          <w:szCs w:val="22"/>
          <w:lang w:val="ru-RU" w:eastAsia="ru-RU" w:bidi="ar-SA"/>
        </w:rPr>
      </w:pPr>
      <w:r>
        <w:rPr/>
        <w:t>В этих целях и принимая во внимание соответствующие положения международных документов, государства-участники, в частности, обеспечивают, чтобы:</w:t>
      </w:r>
    </w:p>
    <w:p>
      <w:pPr>
        <w:pStyle w:val="Normal"/>
        <w:numPr>
          <w:ilvl w:val="0"/>
          <w:numId w:val="83"/>
        </w:numPr>
        <w:rPr>
          <w:rFonts w:ascii="Times New Roman" w:hAnsi="Times New Roman" w:eastAsia="Times New Roman" w:cs="Times New Roman"/>
          <w:color w:val="000000"/>
          <w:sz w:val="20"/>
          <w:szCs w:val="22"/>
          <w:lang w:val="ru-RU" w:eastAsia="ru-RU" w:bidi="ar-SA"/>
        </w:rPr>
      </w:pPr>
      <w:r>
        <w:rPr/>
        <w:t>ни один ребенок не считался нарушившим уголовное законодательство, не обвинялся и не признавался виновным в его нарушении по причине действия или бездействия, которые не были запрещены национальным или международным правом во время их совершения;</w:t>
      </w:r>
    </w:p>
    <w:p>
      <w:pPr>
        <w:pStyle w:val="Normal"/>
        <w:numPr>
          <w:ilvl w:val="0"/>
          <w:numId w:val="83"/>
        </w:numPr>
        <w:rPr>
          <w:rFonts w:ascii="Times New Roman" w:hAnsi="Times New Roman" w:eastAsia="Times New Roman" w:cs="Times New Roman"/>
          <w:color w:val="000000"/>
          <w:sz w:val="20"/>
          <w:szCs w:val="22"/>
          <w:lang w:val="ru-RU" w:eastAsia="ru-RU" w:bidi="ar-SA"/>
        </w:rPr>
      </w:pPr>
      <w:r>
        <w:rPr/>
        <w:t xml:space="preserve">каждый ребенок, который, как считается, нарушил уголовное законодательство </w:t>
      </w:r>
    </w:p>
    <w:p>
      <w:pPr>
        <w:pStyle w:val="Normal"/>
        <w:ind w:left="5" w:right="0" w:hanging="0"/>
        <w:rPr>
          <w:rFonts w:ascii="Times New Roman" w:hAnsi="Times New Roman" w:eastAsia="Times New Roman" w:cs="Times New Roman"/>
          <w:color w:val="000000"/>
          <w:sz w:val="20"/>
          <w:szCs w:val="22"/>
          <w:lang w:val="ru-RU" w:eastAsia="ru-RU" w:bidi="ar-SA"/>
        </w:rPr>
      </w:pPr>
      <w:r>
        <w:rPr/>
        <w:t>или обвиняется в его нарушении, имел по меньшей мере следующие гарантии:</w:t>
      </w:r>
    </w:p>
    <w:p>
      <w:pPr>
        <w:pStyle w:val="Normal"/>
        <w:numPr>
          <w:ilvl w:val="0"/>
          <w:numId w:val="80"/>
        </w:numPr>
        <w:rPr>
          <w:rFonts w:ascii="Times New Roman" w:hAnsi="Times New Roman" w:eastAsia="Times New Roman" w:cs="Times New Roman"/>
          <w:color w:val="000000"/>
          <w:sz w:val="20"/>
          <w:szCs w:val="22"/>
          <w:lang w:val="ru-RU" w:eastAsia="ru-RU" w:bidi="ar-SA"/>
        </w:rPr>
      </w:pPr>
      <w:r>
        <w:rPr/>
        <w:t>презумпция невиновности, пока его вина не будет доказана согласно закону;</w:t>
      </w:r>
    </w:p>
    <w:p>
      <w:pPr>
        <w:pStyle w:val="Normal"/>
        <w:numPr>
          <w:ilvl w:val="0"/>
          <w:numId w:val="80"/>
        </w:numPr>
        <w:rPr>
          <w:rFonts w:ascii="Times New Roman" w:hAnsi="Times New Roman" w:eastAsia="Times New Roman" w:cs="Times New Roman"/>
          <w:color w:val="000000"/>
          <w:sz w:val="20"/>
          <w:szCs w:val="22"/>
          <w:lang w:val="ru-RU" w:eastAsia="ru-RU" w:bidi="ar-SA"/>
        </w:rPr>
      </w:pPr>
      <w:r>
        <w:rPr/>
        <w:t>незамедлительное и непосредственное информирование его об обвинениях против него  и, в случае необходимости, через его родителей или законных опекунов и получение правовой и другой необходимой помощи при подготовке и осуществлении своей защиты;</w:t>
      </w:r>
    </w:p>
    <w:p>
      <w:pPr>
        <w:pStyle w:val="Normal"/>
        <w:numPr>
          <w:ilvl w:val="0"/>
          <w:numId w:val="80"/>
        </w:numPr>
        <w:rPr>
          <w:rFonts w:ascii="Times New Roman" w:hAnsi="Times New Roman" w:eastAsia="Times New Roman" w:cs="Times New Roman"/>
          <w:color w:val="000000"/>
          <w:sz w:val="20"/>
          <w:szCs w:val="22"/>
          <w:lang w:val="ru-RU" w:eastAsia="ru-RU" w:bidi="ar-SA"/>
        </w:rPr>
      </w:pPr>
      <w:r>
        <w:rPr/>
        <w:t>безотлагательное принятие решения по рассматриваемому вопросу компетентным, независимым и беспристрастным органом или судебным органом в ходе справедливого слушания в соответствии с законом в присутствии адвоката или другого соответствующего лица и, если это не считается противоречащим наилучшим интересам ребенка, в частности, с учетом его возраста или положения его родителей или законных опекунов;</w:t>
      </w:r>
    </w:p>
    <w:p>
      <w:pPr>
        <w:pStyle w:val="Normal"/>
        <w:numPr>
          <w:ilvl w:val="0"/>
          <w:numId w:val="80"/>
        </w:numPr>
        <w:rPr>
          <w:rFonts w:ascii="Times New Roman" w:hAnsi="Times New Roman" w:eastAsia="Times New Roman" w:cs="Times New Roman"/>
          <w:color w:val="000000"/>
          <w:sz w:val="20"/>
          <w:szCs w:val="22"/>
          <w:lang w:val="ru-RU" w:eastAsia="ru-RU" w:bidi="ar-SA"/>
        </w:rPr>
      </w:pPr>
      <w:r>
        <w:rPr/>
        <w:t>свобода от принуждения к даче свидетельских показаний или признанию  вины; изучение  показаний свидетелей обвинения либо самостоятельно, либо при помощи других лиц и обеспечение равноправного участия свидетелей защиты и изучения их показаний;</w:t>
      </w:r>
    </w:p>
    <w:p>
      <w:pPr>
        <w:pStyle w:val="Normal"/>
        <w:numPr>
          <w:ilvl w:val="0"/>
          <w:numId w:val="80"/>
        </w:numPr>
        <w:rPr>
          <w:rFonts w:ascii="Times New Roman" w:hAnsi="Times New Roman" w:eastAsia="Times New Roman" w:cs="Times New Roman"/>
          <w:color w:val="000000"/>
          <w:sz w:val="20"/>
          <w:szCs w:val="22"/>
          <w:lang w:val="ru-RU" w:eastAsia="ru-RU" w:bidi="ar-SA"/>
        </w:rPr>
      </w:pPr>
      <w:r>
        <w:rPr/>
        <w:t>если считается, что ребенок нарушил уголовное законодательство, повторное рассмотрение вышестоящим компетентным, независимым и беспристрастным органом или судебным органом согласно закону соответствующего решения и любых принятых в этой связи мер;</w:t>
      </w:r>
    </w:p>
    <w:p>
      <w:pPr>
        <w:pStyle w:val="Normal"/>
        <w:numPr>
          <w:ilvl w:val="0"/>
          <w:numId w:val="80"/>
        </w:numPr>
        <w:rPr>
          <w:rFonts w:ascii="Times New Roman" w:hAnsi="Times New Roman" w:eastAsia="Times New Roman" w:cs="Times New Roman"/>
          <w:color w:val="000000"/>
          <w:sz w:val="20"/>
          <w:szCs w:val="22"/>
          <w:lang w:val="ru-RU" w:eastAsia="ru-RU" w:bidi="ar-SA"/>
        </w:rPr>
      </w:pPr>
      <w:r>
        <w:rPr/>
        <w:t>бесплатная  помощь переводчика, если ребенок не понимает используемого языка или не говорит на нем;</w:t>
      </w:r>
    </w:p>
    <w:p>
      <w:pPr>
        <w:pStyle w:val="Normal"/>
        <w:numPr>
          <w:ilvl w:val="0"/>
          <w:numId w:val="80"/>
        </w:numPr>
        <w:rPr>
          <w:rFonts w:ascii="Times New Roman" w:hAnsi="Times New Roman" w:eastAsia="Times New Roman" w:cs="Times New Roman"/>
          <w:color w:val="000000"/>
          <w:sz w:val="20"/>
          <w:szCs w:val="22"/>
          <w:lang w:val="ru-RU" w:eastAsia="ru-RU" w:bidi="ar-SA"/>
        </w:rPr>
      </w:pPr>
      <w:r>
        <w:rPr/>
        <w:t>полное уважение его личной жизни на всех стадиях разбирательства.</w:t>
      </w:r>
    </w:p>
    <w:p>
      <w:pPr>
        <w:pStyle w:val="Normal"/>
        <w:numPr>
          <w:ilvl w:val="0"/>
          <w:numId w:val="75"/>
        </w:numPr>
        <w:rPr>
          <w:rFonts w:ascii="Times New Roman" w:hAnsi="Times New Roman" w:eastAsia="Times New Roman" w:cs="Times New Roman"/>
          <w:color w:val="000000"/>
          <w:sz w:val="20"/>
          <w:szCs w:val="22"/>
          <w:lang w:val="ru-RU" w:eastAsia="ru-RU" w:bidi="ar-SA"/>
        </w:rPr>
      </w:pPr>
      <w:r>
        <w:rPr/>
        <w:t>Государства-участники стремятся содействовать установлению законов, процедур, органов и учреждений, имеющих непосредственное отношение к детям, которые, как считается, нарушили уголовное законодательство, обвиняются или признаются виновными в его нарушении, и в частности:</w:t>
      </w:r>
    </w:p>
    <w:p>
      <w:pPr>
        <w:pStyle w:val="Normal"/>
        <w:numPr>
          <w:ilvl w:val="0"/>
          <w:numId w:val="81"/>
        </w:numPr>
        <w:ind w:left="475" w:right="0" w:hanging="360"/>
        <w:rPr>
          <w:rFonts w:ascii="Times New Roman" w:hAnsi="Times New Roman" w:eastAsia="Times New Roman" w:cs="Times New Roman"/>
          <w:color w:val="000000"/>
          <w:sz w:val="20"/>
          <w:szCs w:val="22"/>
          <w:lang w:val="ru-RU" w:eastAsia="ru-RU" w:bidi="ar-SA"/>
        </w:rPr>
      </w:pPr>
      <w:r>
        <w:rPr/>
        <w:t>установлению минимального возраста, ниже которого дети считаются неспособ-</w:t>
      </w:r>
    </w:p>
    <w:p>
      <w:pPr>
        <w:pStyle w:val="Normal"/>
        <w:ind w:left="5" w:right="0" w:hanging="0"/>
        <w:rPr>
          <w:rFonts w:ascii="Times New Roman" w:hAnsi="Times New Roman" w:eastAsia="Times New Roman" w:cs="Times New Roman"/>
          <w:color w:val="000000"/>
          <w:sz w:val="20"/>
          <w:szCs w:val="22"/>
          <w:lang w:val="ru-RU" w:eastAsia="ru-RU" w:bidi="ar-SA"/>
        </w:rPr>
      </w:pPr>
      <w:r>
        <w:rPr/>
        <w:t>ными нарушить уголовное законодательство;</w:t>
      </w:r>
    </w:p>
    <w:p>
      <w:pPr>
        <w:pStyle w:val="Normal"/>
        <w:numPr>
          <w:ilvl w:val="0"/>
          <w:numId w:val="81"/>
        </w:numPr>
        <w:ind w:left="475" w:right="0" w:hanging="360"/>
        <w:rPr>
          <w:rFonts w:ascii="Times New Roman" w:hAnsi="Times New Roman" w:eastAsia="Times New Roman" w:cs="Times New Roman"/>
          <w:color w:val="000000"/>
          <w:sz w:val="20"/>
          <w:szCs w:val="22"/>
          <w:lang w:val="ru-RU" w:eastAsia="ru-RU" w:bidi="ar-SA"/>
        </w:rPr>
      </w:pPr>
      <w:r>
        <w:rPr/>
        <w:t xml:space="preserve">в случае необходимости и желательности, принятию мер по обращению с такими </w:t>
      </w:r>
    </w:p>
    <w:p>
      <w:pPr>
        <w:pStyle w:val="Normal"/>
        <w:ind w:left="5" w:right="0" w:hanging="0"/>
        <w:rPr>
          <w:rFonts w:ascii="Times New Roman" w:hAnsi="Times New Roman" w:eastAsia="Times New Roman" w:cs="Times New Roman"/>
          <w:color w:val="000000"/>
          <w:sz w:val="20"/>
          <w:szCs w:val="22"/>
          <w:lang w:val="ru-RU" w:eastAsia="ru-RU" w:bidi="ar-SA"/>
        </w:rPr>
      </w:pPr>
      <w:r>
        <w:rPr/>
        <w:t>детьми без использования судебного разбирательства при условии полного соблюдения прав человека и правовых гарантий.</w:t>
      </w:r>
    </w:p>
    <w:p>
      <w:pPr>
        <w:pStyle w:val="Normal"/>
        <w:numPr>
          <w:ilvl w:val="0"/>
          <w:numId w:val="75"/>
        </w:numPr>
        <w:spacing w:before="0" w:after="270"/>
        <w:rPr>
          <w:rFonts w:ascii="Times New Roman" w:hAnsi="Times New Roman" w:eastAsia="Times New Roman" w:cs="Times New Roman"/>
          <w:color w:val="000000"/>
          <w:sz w:val="20"/>
          <w:szCs w:val="22"/>
          <w:lang w:val="ru-RU" w:eastAsia="ru-RU" w:bidi="ar-SA"/>
        </w:rPr>
      </w:pPr>
      <w:r>
        <w:rPr/>
        <w:t>Необходимо наличие таких различных мероприятий, как уход, положение об опеке и надзоре, консультативные услуги, назначение испытательного срока, воспитание, программы обучения и профессиональной подготовки и другие формы ухода, заменяющие уход в учреждениях, с целью обеспечения такого обращения с ребенком, которое соответствовало бы его благосостоянию, а также его положению и характеру преступления.</w:t>
      </w:r>
    </w:p>
    <w:p>
      <w:pPr>
        <w:pStyle w:val="Normal"/>
        <w:spacing w:lineRule="atLeast" w:line="100"/>
        <w:ind w:left="0" w:right="0" w:hanging="10"/>
        <w:rPr>
          <w:b/>
          <w:b/>
        </w:rPr>
      </w:pPr>
      <w:r>
        <w:rPr>
          <w:b/>
        </w:rPr>
        <w:t>Статья 41</w:t>
      </w:r>
    </w:p>
    <w:p>
      <w:pPr>
        <w:pStyle w:val="Normal"/>
        <w:rPr/>
      </w:pPr>
      <w:r>
        <w:rPr/>
        <w:t>Ничто в настоящей Конвенции не затрагивает любых положений, которые в большей степени способствуют осуществлению прав ребенка и могут содержаться:</w:t>
      </w:r>
    </w:p>
    <w:p>
      <w:pPr>
        <w:pStyle w:val="Normal"/>
        <w:numPr>
          <w:ilvl w:val="0"/>
          <w:numId w:val="84"/>
        </w:numPr>
        <w:rPr>
          <w:rFonts w:ascii="Times New Roman" w:hAnsi="Times New Roman" w:eastAsia="Times New Roman" w:cs="Times New Roman"/>
          <w:color w:val="000000"/>
          <w:sz w:val="20"/>
          <w:szCs w:val="22"/>
          <w:lang w:val="ru-RU" w:eastAsia="ru-RU" w:bidi="ar-SA"/>
        </w:rPr>
      </w:pPr>
      <w:r>
        <w:rPr/>
        <w:t>в законе государства-участника; или</w:t>
      </w:r>
    </w:p>
    <w:p>
      <w:pPr>
        <w:pStyle w:val="Normal"/>
        <w:numPr>
          <w:ilvl w:val="0"/>
          <w:numId w:val="84"/>
        </w:numPr>
        <w:spacing w:before="0" w:after="330"/>
        <w:rPr>
          <w:rFonts w:ascii="Times New Roman" w:hAnsi="Times New Roman" w:eastAsia="Times New Roman" w:cs="Times New Roman"/>
          <w:color w:val="000000"/>
          <w:sz w:val="20"/>
          <w:szCs w:val="22"/>
          <w:lang w:val="ru-RU" w:eastAsia="ru-RU" w:bidi="ar-SA"/>
        </w:rPr>
      </w:pPr>
      <w:r>
        <w:rPr/>
        <w:t>в нормах международного права, действующих в отношении данного государства.</w:t>
      </w:r>
    </w:p>
    <w:p>
      <w:pPr>
        <w:pStyle w:val="Normal"/>
        <w:spacing w:lineRule="atLeast" w:line="100" w:before="0" w:after="170"/>
        <w:ind w:left="55" w:right="0" w:hanging="10"/>
        <w:jc w:val="center"/>
        <w:rPr>
          <w:b/>
          <w:b/>
          <w:sz w:val="24"/>
        </w:rPr>
      </w:pPr>
      <w:r>
        <w:rPr>
          <w:b/>
          <w:sz w:val="24"/>
        </w:rPr>
        <w:t>Часть II</w:t>
      </w:r>
    </w:p>
    <w:p>
      <w:pPr>
        <w:pStyle w:val="Normal"/>
        <w:spacing w:lineRule="atLeast" w:line="100"/>
        <w:ind w:left="0" w:right="0" w:hanging="10"/>
        <w:rPr>
          <w:b/>
          <w:b/>
        </w:rPr>
      </w:pPr>
      <w:r>
        <w:rPr>
          <w:b/>
        </w:rPr>
        <w:t>Статья 42</w:t>
      </w:r>
    </w:p>
    <w:p>
      <w:pPr>
        <w:pStyle w:val="Normal"/>
        <w:spacing w:before="0" w:after="270"/>
        <w:rPr>
          <w:rFonts w:ascii="Times New Roman" w:hAnsi="Times New Roman" w:eastAsia="Times New Roman" w:cs="Times New Roman"/>
          <w:color w:val="000000"/>
          <w:sz w:val="20"/>
          <w:szCs w:val="22"/>
          <w:lang w:val="ru-RU" w:eastAsia="ru-RU" w:bidi="ar-SA"/>
        </w:rPr>
      </w:pPr>
      <w:r>
        <w:rPr/>
        <w:t>Государства-участники обязуются, используя надлежащие и действенные средства, широко информировать о принципах и положениях Конвенции как взрослых, так и детей.</w:t>
      </w:r>
    </w:p>
    <w:p>
      <w:pPr>
        <w:pStyle w:val="Normal"/>
        <w:spacing w:lineRule="atLeast" w:line="100"/>
        <w:ind w:left="0" w:right="0" w:hanging="10"/>
        <w:rPr>
          <w:b/>
          <w:b/>
        </w:rPr>
      </w:pPr>
      <w:r>
        <w:rPr>
          <w:b/>
        </w:rPr>
        <w:t>Статья 43</w:t>
      </w:r>
    </w:p>
    <w:p>
      <w:pPr>
        <w:pStyle w:val="Normal"/>
        <w:numPr>
          <w:ilvl w:val="0"/>
          <w:numId w:val="76"/>
        </w:numPr>
        <w:rPr>
          <w:rFonts w:ascii="Times New Roman" w:hAnsi="Times New Roman" w:eastAsia="Times New Roman" w:cs="Times New Roman"/>
          <w:color w:val="000000"/>
          <w:sz w:val="20"/>
          <w:szCs w:val="22"/>
          <w:lang w:val="ru-RU" w:eastAsia="ru-RU" w:bidi="ar-SA"/>
        </w:rPr>
      </w:pPr>
      <w:r>
        <w:rPr/>
        <w:t>В целях рассмотрения прогресса, достигнутого государствами-участниками в выполнении обязательств, принятых в соответствии с настоящей Конвенцией, учреждается Комитет по правам ребенка, который выполняет функции, предусматриваемые ниже.</w:t>
      </w:r>
    </w:p>
    <w:p>
      <w:pPr>
        <w:pStyle w:val="Normal"/>
        <w:numPr>
          <w:ilvl w:val="0"/>
          <w:numId w:val="76"/>
        </w:numPr>
        <w:rPr>
          <w:rFonts w:ascii="Times New Roman" w:hAnsi="Times New Roman" w:eastAsia="Times New Roman" w:cs="Times New Roman"/>
          <w:color w:val="000000"/>
          <w:sz w:val="20"/>
          <w:szCs w:val="22"/>
          <w:lang w:val="ru-RU" w:eastAsia="ru-RU" w:bidi="ar-SA"/>
        </w:rPr>
      </w:pPr>
      <w:r>
        <w:rPr/>
        <w:t>Комитет состоит из десяти экспертов, обладающих высокими нравственными качествами и признанной компетентностью в области, охватываемой настоящей Конвенцией. Члены Комитета избираются государствами-участниками из числа своих граждан и выступают в личном качестве, причем уделяется внимание справедливому географическому распределению, а также главным правовым системам.</w:t>
      </w:r>
    </w:p>
    <w:p>
      <w:pPr>
        <w:pStyle w:val="Normal"/>
        <w:numPr>
          <w:ilvl w:val="0"/>
          <w:numId w:val="76"/>
        </w:numPr>
        <w:rPr>
          <w:rFonts w:ascii="Times New Roman" w:hAnsi="Times New Roman" w:eastAsia="Times New Roman" w:cs="Times New Roman"/>
          <w:color w:val="000000"/>
          <w:sz w:val="20"/>
          <w:szCs w:val="22"/>
          <w:lang w:val="ru-RU" w:eastAsia="ru-RU" w:bidi="ar-SA"/>
        </w:rPr>
      </w:pPr>
      <w:r>
        <w:rPr/>
        <w:t>Члены Комитета избираются тайным голосованием из числа внесенных в список лиц, выдвинутых государствами-участниками. Каждое государство-участник может выдвинуть одно лицо из числа своих граждан.</w:t>
      </w:r>
    </w:p>
    <w:p>
      <w:pPr>
        <w:pStyle w:val="Normal"/>
        <w:numPr>
          <w:ilvl w:val="0"/>
          <w:numId w:val="76"/>
        </w:numPr>
        <w:rPr>
          <w:rFonts w:ascii="Times New Roman" w:hAnsi="Times New Roman" w:eastAsia="Times New Roman" w:cs="Times New Roman"/>
          <w:color w:val="000000"/>
          <w:sz w:val="20"/>
          <w:szCs w:val="22"/>
          <w:lang w:val="ru-RU" w:eastAsia="ru-RU" w:bidi="ar-SA"/>
        </w:rPr>
      </w:pPr>
      <w:r>
        <w:rPr/>
        <w:t>Первоначальные выборы в Комитет проводятся не позднее чем через шесть месяцев со дня вступления в силу настоящей Конвенции, а впоследствии – один раз в два года. По крайней мере за четыре месяца до дня каждых выборов Генеральный секретарь Организации Объединенных Наций обращается к государствамучастникам с письмом, предлагая им представить свои кандидатуры в течение двух месяцев. Затем Генеральный секретарь составляет в алфавитном порядке список всех выдвинутых таким образом лиц с указанием государств-участников, которые выдвинули этих лиц, и представляет этот список государствам – участникам настоящей Конвенции.</w:t>
      </w:r>
    </w:p>
    <w:p>
      <w:pPr>
        <w:pStyle w:val="Normal"/>
        <w:numPr>
          <w:ilvl w:val="0"/>
          <w:numId w:val="76"/>
        </w:numPr>
        <w:rPr>
          <w:rFonts w:ascii="Times New Roman" w:hAnsi="Times New Roman" w:eastAsia="Times New Roman" w:cs="Times New Roman"/>
          <w:color w:val="000000"/>
          <w:sz w:val="20"/>
          <w:szCs w:val="22"/>
          <w:lang w:val="ru-RU" w:eastAsia="ru-RU" w:bidi="ar-SA"/>
        </w:rPr>
      </w:pPr>
      <w:r>
        <w:rPr/>
        <w:t>Выборы проводятся на совещаниях государств-участников, созываемых Генеральным секретарем в Центральных учреждениях Организации Объединенных Наций. На этих совещаниях, на которых две трети государств-участников составляют кворум, избранными в состав Комитета являются те кандидаты, которые получили наибольшее число голосов и абсолютное большинство голосов присутствующих и участвующих в голосовании представителей государств-участников.</w:t>
      </w:r>
    </w:p>
    <w:p>
      <w:pPr>
        <w:pStyle w:val="Normal"/>
        <w:numPr>
          <w:ilvl w:val="0"/>
          <w:numId w:val="76"/>
        </w:numPr>
        <w:rPr>
          <w:rFonts w:ascii="Times New Roman" w:hAnsi="Times New Roman" w:eastAsia="Times New Roman" w:cs="Times New Roman"/>
          <w:color w:val="000000"/>
          <w:sz w:val="20"/>
          <w:szCs w:val="22"/>
          <w:lang w:val="ru-RU" w:eastAsia="ru-RU" w:bidi="ar-SA"/>
        </w:rPr>
      </w:pPr>
      <w:r>
        <w:rPr/>
        <w:t>Члены Комитета избираются на четырехлетний срок. Они имеют право быть переизбранными в случае повторного выдвижения их кандидатур. Срок полномочий пяти членов, избираемых на первых выборах, истекает в конце двухлетнего периода; немедленно после первых выборов имена этих пяти членов определяются по жребию Председателем совещания.</w:t>
      </w:r>
    </w:p>
    <w:p>
      <w:pPr>
        <w:pStyle w:val="Normal"/>
        <w:numPr>
          <w:ilvl w:val="0"/>
          <w:numId w:val="76"/>
        </w:numPr>
        <w:rPr>
          <w:rFonts w:ascii="Times New Roman" w:hAnsi="Times New Roman" w:eastAsia="Times New Roman" w:cs="Times New Roman"/>
          <w:color w:val="000000"/>
          <w:sz w:val="20"/>
          <w:szCs w:val="22"/>
          <w:lang w:val="ru-RU" w:eastAsia="ru-RU" w:bidi="ar-SA"/>
        </w:rPr>
      </w:pPr>
      <w:r>
        <w:rPr/>
        <w:t>В случае смерти или выхода в отставку какого-либо члена Комитета или если он или она по какой-либо иной причине не может более исполнять обязанности члена Комитета, государство-участник, выдвинувшее данного члена Комитета, назначает другого эксперта из числа своих граждан на оставшийся срок при условии одобрения Комитетом.</w:t>
      </w:r>
    </w:p>
    <w:p>
      <w:pPr>
        <w:pStyle w:val="Normal"/>
        <w:numPr>
          <w:ilvl w:val="0"/>
          <w:numId w:val="76"/>
        </w:numPr>
        <w:rPr>
          <w:rFonts w:ascii="Times New Roman" w:hAnsi="Times New Roman" w:eastAsia="Times New Roman" w:cs="Times New Roman"/>
          <w:color w:val="000000"/>
          <w:sz w:val="20"/>
          <w:szCs w:val="22"/>
          <w:lang w:val="ru-RU" w:eastAsia="ru-RU" w:bidi="ar-SA"/>
        </w:rPr>
      </w:pPr>
      <w:r>
        <w:rPr/>
        <w:t>Комитет устанавливает свои собственные правила процедуры.</w:t>
      </w:r>
    </w:p>
    <w:p>
      <w:pPr>
        <w:pStyle w:val="Normal"/>
        <w:numPr>
          <w:ilvl w:val="0"/>
          <w:numId w:val="76"/>
        </w:numPr>
        <w:rPr>
          <w:rFonts w:ascii="Times New Roman" w:hAnsi="Times New Roman" w:eastAsia="Times New Roman" w:cs="Times New Roman"/>
          <w:color w:val="000000"/>
          <w:sz w:val="20"/>
          <w:szCs w:val="22"/>
          <w:lang w:val="ru-RU" w:eastAsia="ru-RU" w:bidi="ar-SA"/>
        </w:rPr>
      </w:pPr>
      <w:r>
        <w:rPr/>
        <w:t>Комитет избирает своих должностных лиц на двухлетний срок.</w:t>
      </w:r>
    </w:p>
    <w:p>
      <w:pPr>
        <w:pStyle w:val="Normal"/>
        <w:numPr>
          <w:ilvl w:val="0"/>
          <w:numId w:val="76"/>
        </w:numPr>
        <w:rPr>
          <w:rFonts w:ascii="Times New Roman" w:hAnsi="Times New Roman" w:eastAsia="Times New Roman" w:cs="Times New Roman"/>
          <w:color w:val="000000"/>
          <w:sz w:val="20"/>
          <w:szCs w:val="22"/>
          <w:lang w:val="ru-RU" w:eastAsia="ru-RU" w:bidi="ar-SA"/>
        </w:rPr>
      </w:pPr>
      <w:r>
        <w:rPr/>
        <w:t>Сессии Комитета, как правило, проводятся в Центральных учреждениях Организации Объединенных Наций или в любом ином подходящем месте, определенном Комитетом. Комитет, как правило, проводит свои сессии ежегодно. Продолжительность сессии Комитета определяется и при необходимости пересматривается на совещании государств – участников настоящей Конвенции при условии одобрения Генеральной Ассамблеей.</w:t>
      </w:r>
    </w:p>
    <w:p>
      <w:pPr>
        <w:pStyle w:val="Normal"/>
        <w:numPr>
          <w:ilvl w:val="0"/>
          <w:numId w:val="76"/>
        </w:numPr>
        <w:rPr>
          <w:rFonts w:ascii="Times New Roman" w:hAnsi="Times New Roman" w:eastAsia="Times New Roman" w:cs="Times New Roman"/>
          <w:color w:val="000000"/>
          <w:sz w:val="20"/>
          <w:szCs w:val="22"/>
          <w:lang w:val="ru-RU" w:eastAsia="ru-RU" w:bidi="ar-SA"/>
        </w:rPr>
      </w:pPr>
      <w:r>
        <w:rPr/>
        <w:t>Генеральный секретарь Организации Объединенных Наций предоставляет необходимый персонал и материальные средства для эффективного осуществления Комитетом своих функций в соответствии с настоящей Конвенцией.</w:t>
      </w:r>
    </w:p>
    <w:p>
      <w:pPr>
        <w:pStyle w:val="Normal"/>
        <w:numPr>
          <w:ilvl w:val="0"/>
          <w:numId w:val="76"/>
        </w:numPr>
        <w:spacing w:before="0" w:after="270"/>
        <w:rPr>
          <w:rFonts w:ascii="Times New Roman" w:hAnsi="Times New Roman" w:eastAsia="Times New Roman" w:cs="Times New Roman"/>
          <w:color w:val="000000"/>
          <w:sz w:val="20"/>
          <w:szCs w:val="22"/>
          <w:lang w:val="ru-RU" w:eastAsia="ru-RU" w:bidi="ar-SA"/>
        </w:rPr>
      </w:pPr>
      <w:r>
        <w:rPr/>
        <w:t>Члены Комитета, учрежденного в соответствии с настоящей Конвенцией, получают утверждаемое Генеральной Ассамблеей вознаграждение из средств Организации Объединенных Наций в порядке и на условиях, устанавливаемых Генеральной Ассамблеей.</w:t>
      </w:r>
    </w:p>
    <w:p>
      <w:pPr>
        <w:pStyle w:val="Normal"/>
        <w:spacing w:lineRule="atLeast" w:line="100"/>
        <w:ind w:left="0" w:right="0" w:hanging="10"/>
        <w:rPr>
          <w:b/>
          <w:b/>
        </w:rPr>
      </w:pPr>
      <w:r>
        <w:rPr>
          <w:b/>
        </w:rPr>
        <w:t>Статья 44</w:t>
      </w:r>
    </w:p>
    <w:p>
      <w:pPr>
        <w:pStyle w:val="Normal"/>
        <w:rPr/>
      </w:pPr>
      <w:r>
        <w:rPr/>
        <w:t>1. Государства-участники обязуются представлять Комитету через Генерального секретаря Организации Объединенных Наций доклады о принятых ими мерах по закреплению признанных в Конвенции прав и о прогрессе, достигнутом в осуществлении этих прав:</w:t>
      </w:r>
    </w:p>
    <w:p>
      <w:pPr>
        <w:pStyle w:val="Normal"/>
        <w:numPr>
          <w:ilvl w:val="0"/>
          <w:numId w:val="77"/>
        </w:numPr>
        <w:spacing w:lineRule="atLeast" w:line="100"/>
        <w:ind w:left="486" w:right="54" w:hanging="360"/>
        <w:jc w:val="right"/>
        <w:rPr>
          <w:rFonts w:ascii="Times New Roman" w:hAnsi="Times New Roman" w:eastAsia="Times New Roman" w:cs="Times New Roman"/>
          <w:color w:val="000000"/>
          <w:sz w:val="20"/>
          <w:szCs w:val="22"/>
          <w:lang w:val="ru-RU" w:eastAsia="ru-RU" w:bidi="ar-SA"/>
        </w:rPr>
      </w:pPr>
      <w:r>
        <w:rPr/>
        <w:t xml:space="preserve">в течение двух лет после вступления Конвенции в силу для соответствующего </w:t>
      </w:r>
    </w:p>
    <w:p>
      <w:pPr>
        <w:pStyle w:val="Normal"/>
        <w:ind w:left="5" w:right="0" w:hanging="0"/>
        <w:rPr>
          <w:rFonts w:ascii="Times New Roman" w:hAnsi="Times New Roman" w:eastAsia="Times New Roman" w:cs="Times New Roman"/>
          <w:color w:val="000000"/>
          <w:sz w:val="20"/>
          <w:szCs w:val="22"/>
          <w:lang w:val="ru-RU" w:eastAsia="ru-RU" w:bidi="ar-SA"/>
        </w:rPr>
      </w:pPr>
      <w:r>
        <w:rPr/>
        <w:t>государства-участника;</w:t>
      </w:r>
    </w:p>
    <w:p>
      <w:pPr>
        <w:pStyle w:val="Normal"/>
        <w:numPr>
          <w:ilvl w:val="0"/>
          <w:numId w:val="77"/>
        </w:numPr>
        <w:ind w:left="486" w:right="54" w:hanging="360"/>
        <w:jc w:val="right"/>
        <w:rPr>
          <w:rFonts w:ascii="Times New Roman" w:hAnsi="Times New Roman" w:eastAsia="Times New Roman" w:cs="Times New Roman"/>
          <w:color w:val="000000"/>
          <w:sz w:val="20"/>
          <w:szCs w:val="22"/>
          <w:lang w:val="ru-RU" w:eastAsia="ru-RU" w:bidi="ar-SA"/>
        </w:rPr>
      </w:pPr>
      <w:r>
        <w:rPr/>
        <w:t>впоследствии через каждые пять лет.</w:t>
      </w:r>
    </w:p>
    <w:p>
      <w:pPr>
        <w:pStyle w:val="Normal"/>
        <w:numPr>
          <w:ilvl w:val="0"/>
          <w:numId w:val="78"/>
        </w:numPr>
        <w:rPr>
          <w:rFonts w:ascii="Times New Roman" w:hAnsi="Times New Roman" w:eastAsia="Times New Roman" w:cs="Times New Roman"/>
          <w:color w:val="000000"/>
          <w:sz w:val="20"/>
          <w:szCs w:val="22"/>
          <w:lang w:val="ru-RU" w:eastAsia="ru-RU" w:bidi="ar-SA"/>
        </w:rPr>
      </w:pPr>
      <w:r>
        <w:rPr/>
        <w:t>В докладах, представляемых в соответствии с настоящей статьей, указываются факторы и затруднения, если таковые имеются, влияющие на степень выполнения обязательств по настоящей Конвенции. Доклады также содержат достаточную информацию, с тем чтобы обеспечить Комитету полное понимание действия Конвенции в данной стране.</w:t>
      </w:r>
    </w:p>
    <w:p>
      <w:pPr>
        <w:pStyle w:val="Normal"/>
        <w:numPr>
          <w:ilvl w:val="0"/>
          <w:numId w:val="78"/>
        </w:numPr>
        <w:rPr>
          <w:rFonts w:ascii="Times New Roman" w:hAnsi="Times New Roman" w:eastAsia="Times New Roman" w:cs="Times New Roman"/>
          <w:color w:val="000000"/>
          <w:sz w:val="20"/>
          <w:szCs w:val="22"/>
          <w:lang w:val="ru-RU" w:eastAsia="ru-RU" w:bidi="ar-SA"/>
        </w:rPr>
      </w:pPr>
      <w:r>
        <w:rPr/>
        <w:t>Государству-участнику, представившему Комитету всесторонний первоначальный доклад, нет необходимости повторять в последующих докладах, представляемых в соответствии с пунктом 1 «b» настоящей статьи, ранее изложенную основную информацию.</w:t>
      </w:r>
    </w:p>
    <w:p>
      <w:pPr>
        <w:pStyle w:val="Normal"/>
        <w:numPr>
          <w:ilvl w:val="0"/>
          <w:numId w:val="78"/>
        </w:numPr>
        <w:rPr>
          <w:rFonts w:ascii="Times New Roman" w:hAnsi="Times New Roman" w:eastAsia="Times New Roman" w:cs="Times New Roman"/>
          <w:color w:val="000000"/>
          <w:sz w:val="20"/>
          <w:szCs w:val="22"/>
          <w:lang w:val="ru-RU" w:eastAsia="ru-RU" w:bidi="ar-SA"/>
        </w:rPr>
      </w:pPr>
      <w:r>
        <w:rPr/>
        <w:t>Комитет может запрашивать у государств – участников дополнительную информацию, касающуюся осуществления настоящей Конвенции.</w:t>
      </w:r>
    </w:p>
    <w:p>
      <w:pPr>
        <w:pStyle w:val="Normal"/>
        <w:numPr>
          <w:ilvl w:val="0"/>
          <w:numId w:val="78"/>
        </w:numPr>
        <w:rPr>
          <w:rFonts w:ascii="Times New Roman" w:hAnsi="Times New Roman" w:eastAsia="Times New Roman" w:cs="Times New Roman"/>
          <w:color w:val="000000"/>
          <w:sz w:val="20"/>
          <w:szCs w:val="22"/>
          <w:lang w:val="ru-RU" w:eastAsia="ru-RU" w:bidi="ar-SA"/>
        </w:rPr>
      </w:pPr>
      <w:r>
        <w:rPr/>
        <w:t>Доклады о деятельности Комитета один раз в два года представляются Генеральной Ассамблее через посредство Экономического и Социального Совета.</w:t>
      </w:r>
    </w:p>
    <w:p>
      <w:pPr>
        <w:pStyle w:val="Normal"/>
        <w:numPr>
          <w:ilvl w:val="0"/>
          <w:numId w:val="78"/>
        </w:numPr>
        <w:spacing w:before="0" w:after="270"/>
        <w:rPr>
          <w:rFonts w:ascii="Times New Roman" w:hAnsi="Times New Roman" w:eastAsia="Times New Roman" w:cs="Times New Roman"/>
          <w:color w:val="000000"/>
          <w:sz w:val="20"/>
          <w:szCs w:val="22"/>
          <w:lang w:val="ru-RU" w:eastAsia="ru-RU" w:bidi="ar-SA"/>
        </w:rPr>
      </w:pPr>
      <w:r>
        <w:rPr/>
        <w:t>Государства-участники обеспечивают широкую гласность своих докладов в своих собственных странах.</w:t>
      </w:r>
    </w:p>
    <w:p>
      <w:pPr>
        <w:pStyle w:val="Normal"/>
        <w:spacing w:lineRule="atLeast" w:line="100"/>
        <w:ind w:left="0" w:right="0" w:hanging="10"/>
        <w:rPr>
          <w:b/>
          <w:b/>
        </w:rPr>
      </w:pPr>
      <w:r>
        <w:rPr>
          <w:b/>
        </w:rPr>
        <w:t>Статья 45</w:t>
      </w:r>
    </w:p>
    <w:p>
      <w:pPr>
        <w:pStyle w:val="Normal"/>
        <w:rPr/>
      </w:pPr>
      <w:r>
        <w:rPr/>
        <w:t>С целью способствовать эффективному осуществлению Конвенции и поощрять международное сотрудничество в области, охватываемой настоящей Конвенцией:</w:t>
      </w:r>
    </w:p>
    <w:p>
      <w:pPr>
        <w:pStyle w:val="Normal"/>
        <w:numPr>
          <w:ilvl w:val="0"/>
          <w:numId w:val="85"/>
        </w:numPr>
        <w:ind w:left="5" w:right="54" w:hanging="360"/>
        <w:jc w:val="right"/>
        <w:rPr>
          <w:rFonts w:ascii="Times New Roman" w:hAnsi="Times New Roman" w:eastAsia="Times New Roman" w:cs="Times New Roman"/>
          <w:color w:val="000000"/>
          <w:sz w:val="20"/>
          <w:szCs w:val="22"/>
          <w:lang w:val="ru-RU" w:eastAsia="ru-RU" w:bidi="ar-SA"/>
        </w:rPr>
      </w:pPr>
      <w:r>
        <w:rPr/>
        <w:t>специализированные учреждения, Детский фонд Организации Объединенных Наций и другие органы Организации Объединенных Наций вправе быть представленными при рассмотрении вопросов об осуществлении таких положений настоящей Конвенции, которые входят в сферу их полномочий. Комитет может предложить специализированным учреждениям, Детскому фонду Организации Объединенных Наций и другим компетентным органам, когда он считает это целесообразным, представить заключение экспертов относительно осуществления Конвенции в тех областях, которые входят в сферу их соответствующих полномочий. Комитет может предложить специализированным учреждениям, Детскому фонду Организации Объединенных Наций и другим органам Организации Объединенных Наций представить доклады об осуществлении Конвенции в областях, входящих в сферу их деятельности;</w:t>
      </w:r>
    </w:p>
    <w:p>
      <w:pPr>
        <w:pStyle w:val="Normal"/>
        <w:numPr>
          <w:ilvl w:val="0"/>
          <w:numId w:val="85"/>
        </w:numPr>
        <w:spacing w:lineRule="atLeast" w:line="100"/>
        <w:ind w:left="5" w:right="54" w:hanging="360"/>
        <w:jc w:val="right"/>
        <w:rPr>
          <w:rFonts w:ascii="Times New Roman" w:hAnsi="Times New Roman" w:eastAsia="Times New Roman" w:cs="Times New Roman"/>
          <w:color w:val="000000"/>
          <w:sz w:val="20"/>
          <w:szCs w:val="22"/>
          <w:lang w:val="ru-RU" w:eastAsia="ru-RU" w:bidi="ar-SA"/>
        </w:rPr>
      </w:pPr>
      <w:r>
        <w:rPr/>
        <w:t>Комитет препровождает, когда он считает это целесообразным, в специализи-</w:t>
      </w:r>
    </w:p>
    <w:p>
      <w:pPr>
        <w:pStyle w:val="Normal"/>
        <w:ind w:left="5" w:right="0" w:hanging="0"/>
        <w:rPr>
          <w:rFonts w:ascii="Times New Roman" w:hAnsi="Times New Roman" w:eastAsia="Times New Roman" w:cs="Times New Roman"/>
          <w:color w:val="000000"/>
          <w:sz w:val="20"/>
          <w:szCs w:val="22"/>
          <w:lang w:val="ru-RU" w:eastAsia="ru-RU" w:bidi="ar-SA"/>
        </w:rPr>
      </w:pPr>
      <w:r>
        <w:rPr/>
        <w:t>рованные учреждения, Детский фонд Организации Объединенных Наций и другие компетентные органы любые доклады государств-участников, в которых содержится просьба о технической консультации или помощи или указывается на потребность в этом, а также замечания и предложения Комитета, если таковые имеются, относительно таких просьб или указаний;</w:t>
      </w:r>
    </w:p>
    <w:p>
      <w:pPr>
        <w:pStyle w:val="Normal"/>
        <w:numPr>
          <w:ilvl w:val="0"/>
          <w:numId w:val="85"/>
        </w:numPr>
        <w:ind w:left="5" w:right="54" w:hanging="360"/>
        <w:jc w:val="right"/>
        <w:rPr>
          <w:rFonts w:ascii="Times New Roman" w:hAnsi="Times New Roman" w:eastAsia="Times New Roman" w:cs="Times New Roman"/>
          <w:color w:val="000000"/>
          <w:sz w:val="20"/>
          <w:szCs w:val="22"/>
          <w:lang w:val="ru-RU" w:eastAsia="ru-RU" w:bidi="ar-SA"/>
        </w:rPr>
      </w:pPr>
      <w:r>
        <w:rPr/>
        <w:t>Комитет может рекомендовать Генеральной Ассамблее предложить Генеральному секретарю провести от ее имени исследования по отдельным вопросам, касающимся прав ребенка;</w:t>
      </w:r>
    </w:p>
    <w:p>
      <w:pPr>
        <w:pStyle w:val="Normal"/>
        <w:numPr>
          <w:ilvl w:val="0"/>
          <w:numId w:val="85"/>
        </w:numPr>
        <w:spacing w:lineRule="atLeast" w:line="100"/>
        <w:ind w:left="5" w:right="54" w:hanging="360"/>
        <w:jc w:val="right"/>
        <w:rPr>
          <w:rFonts w:ascii="Times New Roman" w:hAnsi="Times New Roman" w:eastAsia="Times New Roman" w:cs="Times New Roman"/>
          <w:color w:val="000000"/>
          <w:sz w:val="20"/>
          <w:szCs w:val="22"/>
          <w:lang w:val="ru-RU" w:eastAsia="ru-RU" w:bidi="ar-SA"/>
        </w:rPr>
      </w:pPr>
      <w:r>
        <w:rPr/>
        <w:t xml:space="preserve">Комитет может вносить предложения и рекомендации общего характера, </w:t>
      </w:r>
    </w:p>
    <w:p>
      <w:pPr>
        <w:pStyle w:val="Normal"/>
        <w:ind w:left="5" w:right="0" w:hanging="0"/>
        <w:rPr>
          <w:rFonts w:ascii="Times New Roman" w:hAnsi="Times New Roman" w:eastAsia="Times New Roman" w:cs="Times New Roman"/>
          <w:color w:val="000000"/>
          <w:sz w:val="20"/>
          <w:szCs w:val="22"/>
          <w:lang w:val="ru-RU" w:eastAsia="ru-RU" w:bidi="ar-SA"/>
        </w:rPr>
      </w:pPr>
      <w:r>
        <w:rPr/>
        <w:t>основанные на информации, получаемой в соответствии со статьями 44 и 45 настоящей Конвенции. Такие предложения и рекомендации общего характера препровождаются любому заинтересованному государству-участнику и сообщаются Генеральной Ассамблее наряду с замечаниями государств-участников, если таковые имеются.</w:t>
      </w:r>
    </w:p>
    <w:p>
      <w:pPr>
        <w:pStyle w:val="Normal"/>
        <w:spacing w:lineRule="atLeast" w:line="100" w:before="0" w:after="315"/>
        <w:ind w:left="55" w:right="0" w:hanging="10"/>
        <w:jc w:val="center"/>
        <w:rPr>
          <w:b/>
          <w:b/>
          <w:sz w:val="24"/>
        </w:rPr>
      </w:pPr>
      <w:r>
        <w:rPr>
          <w:b/>
          <w:sz w:val="24"/>
        </w:rPr>
        <w:t>Часть III</w:t>
      </w:r>
    </w:p>
    <w:p>
      <w:pPr>
        <w:pStyle w:val="Normal"/>
        <w:spacing w:lineRule="atLeast" w:line="100"/>
        <w:ind w:left="0" w:right="0" w:hanging="10"/>
        <w:rPr>
          <w:b/>
          <w:b/>
        </w:rPr>
      </w:pPr>
      <w:r>
        <w:rPr>
          <w:b/>
        </w:rPr>
        <w:t>Статья 46</w:t>
      </w:r>
    </w:p>
    <w:p>
      <w:pPr>
        <w:pStyle w:val="Normal"/>
        <w:spacing w:before="0" w:after="270"/>
        <w:ind w:left="240" w:right="0" w:hanging="0"/>
        <w:rPr>
          <w:rFonts w:ascii="Times New Roman" w:hAnsi="Times New Roman" w:eastAsia="Times New Roman" w:cs="Times New Roman"/>
          <w:color w:val="000000"/>
          <w:sz w:val="20"/>
          <w:szCs w:val="22"/>
          <w:lang w:val="ru-RU" w:eastAsia="ru-RU" w:bidi="ar-SA"/>
        </w:rPr>
      </w:pPr>
      <w:r>
        <w:rPr/>
        <w:t>Настоящая Конвенция открыта для подписания ее всеми государствами.</w:t>
      </w:r>
    </w:p>
    <w:p>
      <w:pPr>
        <w:pStyle w:val="Normal"/>
        <w:spacing w:lineRule="atLeast" w:line="100"/>
        <w:ind w:left="0" w:right="0" w:hanging="10"/>
        <w:rPr>
          <w:b/>
          <w:b/>
        </w:rPr>
      </w:pPr>
      <w:r>
        <w:rPr>
          <w:b/>
        </w:rPr>
        <w:t>Статья 47</w:t>
      </w:r>
    </w:p>
    <w:p>
      <w:pPr>
        <w:pStyle w:val="Normal"/>
        <w:spacing w:before="0" w:after="270"/>
        <w:rPr>
          <w:rFonts w:ascii="Times New Roman" w:hAnsi="Times New Roman" w:eastAsia="Times New Roman" w:cs="Times New Roman"/>
          <w:color w:val="000000"/>
          <w:sz w:val="20"/>
          <w:szCs w:val="22"/>
          <w:lang w:val="ru-RU" w:eastAsia="ru-RU" w:bidi="ar-SA"/>
        </w:rPr>
      </w:pPr>
      <w:r>
        <w:rPr/>
        <w:t>Настоящая Конвенция подлежит ратификации. Ратификационные грамоты сдаются на хранение Генеральному секретарю Организации Объединенных Наций.</w:t>
      </w:r>
    </w:p>
    <w:p>
      <w:pPr>
        <w:pStyle w:val="Normal"/>
        <w:spacing w:lineRule="atLeast" w:line="100"/>
        <w:ind w:left="0" w:right="0" w:hanging="10"/>
        <w:rPr>
          <w:b/>
          <w:b/>
        </w:rPr>
      </w:pPr>
      <w:r>
        <w:rPr>
          <w:b/>
        </w:rPr>
        <w:t>Статья 48</w:t>
      </w:r>
    </w:p>
    <w:p>
      <w:pPr>
        <w:pStyle w:val="Normal"/>
        <w:spacing w:before="0" w:after="270"/>
        <w:rPr>
          <w:rFonts w:ascii="Times New Roman" w:hAnsi="Times New Roman" w:eastAsia="Times New Roman" w:cs="Times New Roman"/>
          <w:color w:val="000000"/>
          <w:sz w:val="20"/>
          <w:szCs w:val="22"/>
          <w:lang w:val="ru-RU" w:eastAsia="ru-RU" w:bidi="ar-SA"/>
        </w:rPr>
      </w:pPr>
      <w:r>
        <w:rPr/>
        <w:t>Настоящая Конвенция открыта для присоединения к ней любого государства. Документы о присоединении сдаются на хранение Генеральному секретарю Организации Объединенных Наций.</w:t>
      </w:r>
    </w:p>
    <w:p>
      <w:pPr>
        <w:pStyle w:val="Normal"/>
        <w:spacing w:lineRule="atLeast" w:line="100"/>
        <w:ind w:left="0" w:right="0" w:hanging="10"/>
        <w:rPr>
          <w:b/>
          <w:b/>
        </w:rPr>
      </w:pPr>
      <w:r>
        <w:rPr>
          <w:b/>
        </w:rPr>
        <w:t>Статья 49</w:t>
      </w:r>
    </w:p>
    <w:p>
      <w:pPr>
        <w:pStyle w:val="Normal"/>
        <w:numPr>
          <w:ilvl w:val="0"/>
          <w:numId w:val="86"/>
        </w:numPr>
        <w:rPr>
          <w:rFonts w:ascii="Times New Roman" w:hAnsi="Times New Roman" w:eastAsia="Times New Roman" w:cs="Times New Roman"/>
          <w:color w:val="000000"/>
          <w:sz w:val="20"/>
          <w:szCs w:val="22"/>
          <w:lang w:val="ru-RU" w:eastAsia="ru-RU" w:bidi="ar-SA"/>
        </w:rPr>
      </w:pPr>
      <w:r>
        <w:rPr/>
        <w:t>Настоящая Конвенция вступает в силу на тридцатый день после даты сдачи на хранение Генеральному секретарю Организации Объединенных Наций двадцатой ратификационной грамоты или документа о присоединении.</w:t>
      </w:r>
    </w:p>
    <w:p>
      <w:pPr>
        <w:pStyle w:val="Normal"/>
        <w:numPr>
          <w:ilvl w:val="0"/>
          <w:numId w:val="86"/>
        </w:numPr>
        <w:spacing w:before="0" w:after="270"/>
        <w:rPr>
          <w:rFonts w:ascii="Times New Roman" w:hAnsi="Times New Roman" w:eastAsia="Times New Roman" w:cs="Times New Roman"/>
          <w:color w:val="000000"/>
          <w:sz w:val="20"/>
          <w:szCs w:val="22"/>
          <w:lang w:val="ru-RU" w:eastAsia="ru-RU" w:bidi="ar-SA"/>
        </w:rPr>
      </w:pPr>
      <w:r>
        <w:rPr/>
        <w:t>Для каждого государства, которое ратифицирует настоящую Конвенцию или присоединяется к ней после сдачи на хранение двадцатой ратификационной грамоты или документа о присоединении, настоящая Конвенция вступает в силу на тридцатый день после сдачи таким государством на хранение его ратификационной грамоты или документа о присоединении.</w:t>
      </w:r>
    </w:p>
    <w:p>
      <w:pPr>
        <w:pStyle w:val="Normal"/>
        <w:spacing w:lineRule="atLeast" w:line="100"/>
        <w:ind w:left="0" w:right="0" w:hanging="10"/>
        <w:rPr>
          <w:b/>
          <w:b/>
        </w:rPr>
      </w:pPr>
      <w:r>
        <w:rPr>
          <w:b/>
        </w:rPr>
        <w:t>Статья 50</w:t>
      </w:r>
    </w:p>
    <w:p>
      <w:pPr>
        <w:pStyle w:val="Normal"/>
        <w:numPr>
          <w:ilvl w:val="0"/>
          <w:numId w:val="87"/>
        </w:numPr>
        <w:rPr>
          <w:rFonts w:ascii="Times New Roman" w:hAnsi="Times New Roman" w:eastAsia="Times New Roman" w:cs="Times New Roman"/>
          <w:color w:val="000000"/>
          <w:sz w:val="20"/>
          <w:szCs w:val="22"/>
          <w:lang w:val="ru-RU" w:eastAsia="ru-RU" w:bidi="ar-SA"/>
        </w:rPr>
      </w:pPr>
      <w:r>
        <w:rPr/>
        <w:t>Любое государство-участник может предложить поправку и представить ее Генеральному секретарю Организации Объединенных Наций. Генеральный секретарь затем препровождает предложенную поправку государствам-участникам с просьбой указать, высказываются ли они за созыв конференции государств-участников с целью рассмотрения этих предложений и проведения по ним голосования. Если в течение четырех месяцев, начиная с даты такого сообщения, по крайней мере одна треть государств-участников выскажется за такую конференцию, Генеральный секретарь созывает эту конференцию под эгидой Организации Объединенных Наций. Любая поправка, принятая большинством государств-участников, присутствующих и участвующих в голосовании на этой конференции, представляется Генеральной Ассамблее на утверждение.</w:t>
      </w:r>
    </w:p>
    <w:p>
      <w:pPr>
        <w:pStyle w:val="Normal"/>
        <w:numPr>
          <w:ilvl w:val="0"/>
          <w:numId w:val="87"/>
        </w:numPr>
        <w:rPr>
          <w:rFonts w:ascii="Times New Roman" w:hAnsi="Times New Roman" w:eastAsia="Times New Roman" w:cs="Times New Roman"/>
          <w:color w:val="000000"/>
          <w:sz w:val="20"/>
          <w:szCs w:val="22"/>
          <w:lang w:val="ru-RU" w:eastAsia="ru-RU" w:bidi="ar-SA"/>
        </w:rPr>
      </w:pPr>
      <w:r>
        <w:rPr/>
        <w:t>Поправка, принятая в соответствии с пунктом 1 настоящей статьи, вступает в силу по утверждении ее Генеральной Ассамблеей Организации Объединенных Наций и принятия ее большинством в две трети государств-участников.</w:t>
      </w:r>
    </w:p>
    <w:p>
      <w:pPr>
        <w:pStyle w:val="Normal"/>
        <w:numPr>
          <w:ilvl w:val="0"/>
          <w:numId w:val="87"/>
        </w:numPr>
        <w:rPr>
          <w:rFonts w:ascii="Times New Roman" w:hAnsi="Times New Roman" w:eastAsia="Times New Roman" w:cs="Times New Roman"/>
          <w:color w:val="000000"/>
          <w:sz w:val="20"/>
          <w:szCs w:val="22"/>
          <w:lang w:val="ru-RU" w:eastAsia="ru-RU" w:bidi="ar-SA"/>
        </w:rPr>
      </w:pPr>
      <w:r>
        <w:rPr/>
        <w:t>Когда поправка вступает в силу, она становится обязательной для тех государствучастников, которые ее приняли, а для других государств-участников остаются обязательными положения настоящей Конвенции и любые предшествующие поправки, которые ими приняты.</w:t>
      </w:r>
    </w:p>
    <w:p>
      <w:pPr>
        <w:pStyle w:val="Normal"/>
        <w:spacing w:lineRule="atLeast" w:line="100"/>
        <w:ind w:left="0" w:right="0" w:hanging="10"/>
        <w:rPr>
          <w:b/>
          <w:b/>
        </w:rPr>
      </w:pPr>
      <w:r>
        <w:rPr>
          <w:b/>
        </w:rPr>
        <w:t>Статья 51</w:t>
      </w:r>
    </w:p>
    <w:p>
      <w:pPr>
        <w:pStyle w:val="Normal"/>
        <w:numPr>
          <w:ilvl w:val="0"/>
          <w:numId w:val="88"/>
        </w:numPr>
        <w:rPr>
          <w:rFonts w:ascii="Times New Roman" w:hAnsi="Times New Roman" w:eastAsia="Times New Roman" w:cs="Times New Roman"/>
          <w:color w:val="000000"/>
          <w:sz w:val="20"/>
          <w:szCs w:val="22"/>
          <w:lang w:val="ru-RU" w:eastAsia="ru-RU" w:bidi="ar-SA"/>
        </w:rPr>
      </w:pPr>
      <w:r>
        <w:rPr/>
        <w:t>Генеральный секретарь Организации Объединенных Наций получает и рассылает всем государствам текст оговорок, сделанных государствами в момент ратификации или присоединения.</w:t>
      </w:r>
    </w:p>
    <w:p>
      <w:pPr>
        <w:pStyle w:val="Normal"/>
        <w:numPr>
          <w:ilvl w:val="0"/>
          <w:numId w:val="88"/>
        </w:numPr>
        <w:rPr>
          <w:rFonts w:ascii="Times New Roman" w:hAnsi="Times New Roman" w:eastAsia="Times New Roman" w:cs="Times New Roman"/>
          <w:color w:val="000000"/>
          <w:sz w:val="20"/>
          <w:szCs w:val="22"/>
          <w:lang w:val="ru-RU" w:eastAsia="ru-RU" w:bidi="ar-SA"/>
        </w:rPr>
      </w:pPr>
      <w:r>
        <w:rPr/>
        <w:t>Оговорка, несовместимая с целями и задачами настоящей Конвенции, не допускается.</w:t>
      </w:r>
    </w:p>
    <w:p>
      <w:pPr>
        <w:pStyle w:val="Normal"/>
        <w:numPr>
          <w:ilvl w:val="0"/>
          <w:numId w:val="88"/>
        </w:numPr>
        <w:spacing w:before="0" w:after="270"/>
        <w:rPr>
          <w:rFonts w:ascii="Times New Roman" w:hAnsi="Times New Roman" w:eastAsia="Times New Roman" w:cs="Times New Roman"/>
          <w:color w:val="000000"/>
          <w:sz w:val="20"/>
          <w:szCs w:val="22"/>
          <w:lang w:val="ru-RU" w:eastAsia="ru-RU" w:bidi="ar-SA"/>
        </w:rPr>
      </w:pPr>
      <w:r>
        <w:rPr/>
        <w:t>Оговорки могут быть сняты в любое время путем соответствующего уведомления, направленного Генеральному секретарю Организации Объединенных Наций, который затем сообщает об этом всем государствам. Такое уведомление вступает в силу со дня его получения Генеральным секретарем.</w:t>
      </w:r>
    </w:p>
    <w:p>
      <w:pPr>
        <w:pStyle w:val="Normal"/>
        <w:spacing w:lineRule="atLeast" w:line="100"/>
        <w:ind w:left="0" w:right="0" w:hanging="10"/>
        <w:rPr>
          <w:b/>
          <w:b/>
        </w:rPr>
      </w:pPr>
      <w:r>
        <w:rPr>
          <w:b/>
        </w:rPr>
        <w:t>Статья 52</w:t>
      </w:r>
    </w:p>
    <w:p>
      <w:pPr>
        <w:pStyle w:val="Normal"/>
        <w:spacing w:before="0" w:after="270"/>
        <w:rPr>
          <w:rFonts w:ascii="Times New Roman" w:hAnsi="Times New Roman" w:eastAsia="Times New Roman" w:cs="Times New Roman"/>
          <w:color w:val="000000"/>
          <w:sz w:val="20"/>
          <w:szCs w:val="22"/>
          <w:lang w:val="ru-RU" w:eastAsia="ru-RU" w:bidi="ar-SA"/>
        </w:rPr>
      </w:pPr>
      <w:r>
        <w:rPr/>
        <w:t>Любое государство-участник может денонсировать настоящую Конвенцию путем письменного уведомления Генерального секретаря Организации Объединенных Наций. Денонсация вступает в силу по истечении одного года после получения уведомления Генеральным секретарем.</w:t>
      </w:r>
    </w:p>
    <w:p>
      <w:pPr>
        <w:pStyle w:val="Normal"/>
        <w:spacing w:lineRule="atLeast" w:line="100"/>
        <w:ind w:left="0" w:right="0" w:hanging="10"/>
        <w:rPr>
          <w:b/>
          <w:b/>
        </w:rPr>
      </w:pPr>
      <w:r>
        <w:rPr>
          <w:b/>
        </w:rPr>
        <w:t>Статья 53</w:t>
      </w:r>
    </w:p>
    <w:p>
      <w:pPr>
        <w:pStyle w:val="Normal"/>
        <w:spacing w:before="0" w:after="270"/>
        <w:rPr>
          <w:rFonts w:ascii="Times New Roman" w:hAnsi="Times New Roman" w:eastAsia="Times New Roman" w:cs="Times New Roman"/>
          <w:color w:val="000000"/>
          <w:sz w:val="20"/>
          <w:szCs w:val="22"/>
          <w:lang w:val="ru-RU" w:eastAsia="ru-RU" w:bidi="ar-SA"/>
        </w:rPr>
      </w:pPr>
      <w:r>
        <w:rPr/>
        <w:t>Генеральный секретарь Организации Объединенных Наций назначается депозитарием настоящей Конвенции.</w:t>
      </w:r>
    </w:p>
    <w:p>
      <w:pPr>
        <w:pStyle w:val="Normal"/>
        <w:spacing w:lineRule="atLeast" w:line="100"/>
        <w:ind w:left="0" w:right="0" w:hanging="10"/>
        <w:rPr>
          <w:b/>
          <w:b/>
        </w:rPr>
      </w:pPr>
      <w:r>
        <w:rPr>
          <w:b/>
        </w:rPr>
        <w:t>Статья 54</w:t>
      </w:r>
    </w:p>
    <w:p>
      <w:pPr>
        <w:pStyle w:val="Normal"/>
        <w:rPr/>
      </w:pPr>
      <w:r>
        <w:rPr/>
        <w:t>Подлинник настоящей Конвенции, английский, арабский, испанский, китайский, русский и французский тексты которой являются равно аутентичными, сдается на хранение Генеральному секретарю Организации Объединенных Наций.</w:t>
      </w:r>
    </w:p>
    <w:p>
      <w:pPr>
        <w:pStyle w:val="Normal"/>
        <w:spacing w:before="0" w:after="239"/>
        <w:rPr>
          <w:rFonts w:ascii="Times New Roman" w:hAnsi="Times New Roman" w:eastAsia="Times New Roman" w:cs="Times New Roman"/>
          <w:color w:val="000000"/>
          <w:sz w:val="20"/>
          <w:szCs w:val="22"/>
          <w:lang w:val="ru-RU" w:eastAsia="ru-RU" w:bidi="ar-SA"/>
        </w:rPr>
      </w:pPr>
      <w:r>
        <w:rPr/>
        <w:t>В удостоверение чего нижеподписавшиеся полномочные представители, должным образом на то уполномоченные своими соответствующими правительствами, подписали настоящую Конвенцию.</w:t>
      </w:r>
    </w:p>
    <w:p>
      <w:pPr>
        <w:pStyle w:val="Normal"/>
        <w:spacing w:lineRule="atLeast" w:line="100" w:before="0" w:after="29"/>
        <w:ind w:left="55" w:right="0" w:hanging="10"/>
        <w:jc w:val="center"/>
        <w:rPr>
          <w:b/>
          <w:b/>
          <w:sz w:val="24"/>
        </w:rPr>
      </w:pPr>
      <w:r>
        <w:rPr>
          <w:b/>
          <w:sz w:val="24"/>
        </w:rPr>
        <w:t>* * *</w:t>
      </w:r>
    </w:p>
    <w:p>
      <w:pPr>
        <w:pStyle w:val="Normal"/>
        <w:rPr/>
      </w:pPr>
      <w:r>
        <w:rPr/>
        <w:t>Конвенция одобрена Генеральной Ассамблеей ООН 20 ноября 1989 г., подписана от имени СССР 26 января 1990 г., ратифицирована Верховным Советом СССР 13 июня 1990 г. Ратификационная грамота сдана на хранение Генеральному секретарю ООН 16  августа 1990 г.</w:t>
      </w:r>
    </w:p>
    <w:p>
      <w:pPr>
        <w:pStyle w:val="Normal"/>
        <w:ind w:left="240" w:right="0" w:hanging="0"/>
        <w:rPr>
          <w:rFonts w:ascii="Times New Roman" w:hAnsi="Times New Roman" w:eastAsia="Times New Roman" w:cs="Times New Roman"/>
          <w:color w:val="000000"/>
          <w:sz w:val="20"/>
          <w:szCs w:val="22"/>
          <w:lang w:val="ru-RU" w:eastAsia="ru-RU" w:bidi="ar-SA"/>
        </w:rPr>
      </w:pPr>
      <w:r>
        <w:rPr/>
        <w:t>Конвенция вступила в силу для СССР 15 сентября 1990 г.</w:t>
      </w:r>
    </w:p>
    <w:p>
      <w:pPr>
        <w:pStyle w:val="Normal"/>
        <w:spacing w:lineRule="atLeast" w:line="100" w:before="0" w:after="0"/>
        <w:ind w:left="0" w:right="0" w:hanging="0"/>
        <w:jc w:val="center"/>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Normal"/>
        <w:spacing w:lineRule="atLeast" w:line="100" w:before="0" w:after="329"/>
        <w:ind w:left="10" w:right="0" w:hanging="10"/>
        <w:jc w:val="center"/>
        <w:rPr>
          <w:rFonts w:ascii="Calibri" w:hAnsi="Calibri" w:eastAsia="Calibri" w:cs="Calibri"/>
          <w:sz w:val="18"/>
        </w:rPr>
      </w:pPr>
      <w:r>
        <w:rPr>
          <w:rFonts w:eastAsia="Calibri" w:cs="Calibri" w:ascii="Calibri" w:hAnsi="Calibri"/>
          <w:sz w:val="18"/>
        </w:rPr>
        <w:t>Приложение 2</w:t>
      </w:r>
    </w:p>
    <w:p>
      <w:pPr>
        <w:pStyle w:val="Normal"/>
        <w:spacing w:lineRule="atLeast" w:line="100" w:before="0" w:after="151"/>
        <w:ind w:left="10" w:right="40" w:hanging="10"/>
        <w:jc w:val="right"/>
        <w:rPr>
          <w:b/>
          <w:b/>
          <w:sz w:val="24"/>
        </w:rPr>
      </w:pPr>
      <w:r>
        <w:rPr>
          <w:b/>
          <w:sz w:val="24"/>
        </w:rPr>
        <w:t>Приложение 2</w:t>
      </w:r>
    </w:p>
    <w:p>
      <w:pPr>
        <w:pStyle w:val="Normal"/>
        <w:spacing w:lineRule="atLeast" w:line="100" w:before="0" w:after="269"/>
        <w:ind w:left="34" w:right="15" w:hanging="10"/>
        <w:jc w:val="center"/>
        <w:rPr>
          <w:sz w:val="24"/>
        </w:rPr>
      </w:pPr>
      <w:r>
        <w:rPr>
          <w:sz w:val="24"/>
        </w:rPr>
        <w:t>12  декабря 1993 года</w:t>
      </w:r>
    </w:p>
    <w:p>
      <w:pPr>
        <w:pStyle w:val="Normal"/>
        <w:spacing w:lineRule="atLeast" w:line="100" w:before="0" w:after="40"/>
        <w:ind w:left="10" w:right="3" w:hanging="10"/>
        <w:jc w:val="center"/>
        <w:rPr>
          <w:b/>
          <w:b/>
          <w:sz w:val="28"/>
        </w:rPr>
      </w:pPr>
      <w:r>
        <w:rPr>
          <w:b/>
          <w:sz w:val="28"/>
        </w:rPr>
        <w:t>КОНСТИТУЦИЯ РОССИЙСКОЙ ФЕДЕРАЦИИ</w:t>
      </w:r>
    </w:p>
    <w:p>
      <w:pPr>
        <w:pStyle w:val="Normal"/>
        <w:spacing w:lineRule="atLeast" w:line="100" w:before="0" w:after="205"/>
        <w:ind w:left="10" w:right="0" w:hanging="10"/>
        <w:jc w:val="center"/>
        <w:rPr>
          <w:i/>
          <w:i/>
          <w:sz w:val="24"/>
        </w:rPr>
      </w:pPr>
      <w:r>
        <w:rPr>
          <w:i/>
          <w:sz w:val="24"/>
        </w:rPr>
        <w:t>( Извлечение )</w:t>
      </w:r>
    </w:p>
    <w:p>
      <w:pPr>
        <w:pStyle w:val="Normal"/>
        <w:spacing w:lineRule="atLeast" w:line="100"/>
        <w:ind w:left="0" w:right="0" w:hanging="10"/>
        <w:rPr>
          <w:b/>
          <w:b/>
        </w:rPr>
      </w:pPr>
      <w:r>
        <w:rPr>
          <w:b/>
        </w:rPr>
        <w:t>Статья 7</w:t>
      </w:r>
    </w:p>
    <w:p>
      <w:pPr>
        <w:pStyle w:val="Normal"/>
        <w:numPr>
          <w:ilvl w:val="0"/>
          <w:numId w:val="89"/>
        </w:numPr>
        <w:rPr>
          <w:rFonts w:ascii="Times New Roman" w:hAnsi="Times New Roman" w:eastAsia="Times New Roman" w:cs="Times New Roman"/>
          <w:color w:val="000000"/>
          <w:sz w:val="20"/>
          <w:szCs w:val="22"/>
          <w:lang w:val="ru-RU" w:eastAsia="ru-RU" w:bidi="ar-SA"/>
        </w:rPr>
      </w:pPr>
      <w:r>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w:t>
      </w:r>
    </w:p>
    <w:p>
      <w:pPr>
        <w:pStyle w:val="Normal"/>
        <w:numPr>
          <w:ilvl w:val="0"/>
          <w:numId w:val="89"/>
        </w:numPr>
        <w:spacing w:before="0" w:after="330"/>
        <w:rPr>
          <w:rFonts w:ascii="Times New Roman" w:hAnsi="Times New Roman" w:eastAsia="Times New Roman" w:cs="Times New Roman"/>
          <w:color w:val="000000"/>
          <w:sz w:val="20"/>
          <w:szCs w:val="22"/>
          <w:lang w:val="ru-RU" w:eastAsia="ru-RU" w:bidi="ar-SA"/>
        </w:rPr>
      </w:pPr>
      <w:r>
        <w:rPr/>
        <w:t>В Российской Федерации охраняются труд и здоровье людей, устанавливается гарантированный минимальный размер оплаты труда, обеспечивается государственная поддержка семьи, материнства, отцовства и детства, инвалидов и пожилых граждан, развивается система социальных служб, устанавливаются государственные пенсии, пособия и иные гарантии социальной защиты.</w:t>
      </w:r>
    </w:p>
    <w:p>
      <w:pPr>
        <w:pStyle w:val="Normal"/>
        <w:spacing w:lineRule="atLeast" w:line="100" w:before="0" w:after="170"/>
        <w:ind w:left="55" w:right="0" w:hanging="10"/>
        <w:jc w:val="center"/>
        <w:rPr>
          <w:b/>
          <w:b/>
          <w:sz w:val="24"/>
        </w:rPr>
      </w:pPr>
      <w:r>
        <w:rPr>
          <w:b/>
          <w:sz w:val="24"/>
        </w:rPr>
        <w:t>Глава 2. ПРАВА И СВОБОДЫ ЧЕЛОВЕКА И ГРАЖДАНИНА</w:t>
      </w:r>
    </w:p>
    <w:p>
      <w:pPr>
        <w:pStyle w:val="Normal"/>
        <w:spacing w:lineRule="atLeast" w:line="100"/>
        <w:ind w:left="0" w:right="0" w:hanging="10"/>
        <w:rPr>
          <w:b/>
          <w:b/>
        </w:rPr>
      </w:pPr>
      <w:r>
        <w:rPr>
          <w:b/>
        </w:rPr>
        <w:t>Статья 17</w:t>
      </w:r>
    </w:p>
    <w:p>
      <w:pPr>
        <w:pStyle w:val="Normal"/>
        <w:numPr>
          <w:ilvl w:val="0"/>
          <w:numId w:val="90"/>
        </w:numPr>
        <w:rPr>
          <w:rFonts w:ascii="Times New Roman" w:hAnsi="Times New Roman" w:eastAsia="Times New Roman" w:cs="Times New Roman"/>
          <w:color w:val="000000"/>
          <w:sz w:val="20"/>
          <w:szCs w:val="22"/>
          <w:lang w:val="ru-RU" w:eastAsia="ru-RU" w:bidi="ar-SA"/>
        </w:rPr>
      </w:pPr>
      <w:r>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w:t>
      </w:r>
    </w:p>
    <w:p>
      <w:pPr>
        <w:pStyle w:val="Normal"/>
        <w:numPr>
          <w:ilvl w:val="0"/>
          <w:numId w:val="90"/>
        </w:numPr>
        <w:rPr>
          <w:rFonts w:ascii="Times New Roman" w:hAnsi="Times New Roman" w:eastAsia="Times New Roman" w:cs="Times New Roman"/>
          <w:color w:val="000000"/>
          <w:sz w:val="20"/>
          <w:szCs w:val="22"/>
          <w:lang w:val="ru-RU" w:eastAsia="ru-RU" w:bidi="ar-SA"/>
        </w:rPr>
      </w:pPr>
      <w:r>
        <w:rPr/>
        <w:t>Основные права и свободы человека неотчуждаемы и принадлежат каждому от рождения.</w:t>
      </w:r>
    </w:p>
    <w:p>
      <w:pPr>
        <w:pStyle w:val="Normal"/>
        <w:numPr>
          <w:ilvl w:val="0"/>
          <w:numId w:val="90"/>
        </w:numPr>
        <w:spacing w:before="0" w:after="270"/>
        <w:rPr>
          <w:rFonts w:ascii="Times New Roman" w:hAnsi="Times New Roman" w:eastAsia="Times New Roman" w:cs="Times New Roman"/>
          <w:color w:val="000000"/>
          <w:sz w:val="20"/>
          <w:szCs w:val="22"/>
          <w:lang w:val="ru-RU" w:eastAsia="ru-RU" w:bidi="ar-SA"/>
        </w:rPr>
      </w:pPr>
      <w:r>
        <w:rPr/>
        <w:t>Осуществление прав и свобод человека и гражданина не должно нарушать права и свободы других лиц.</w:t>
      </w:r>
    </w:p>
    <w:p>
      <w:pPr>
        <w:pStyle w:val="Normal"/>
        <w:spacing w:lineRule="atLeast" w:line="100"/>
        <w:ind w:left="0" w:right="0" w:hanging="10"/>
        <w:rPr>
          <w:b/>
          <w:b/>
        </w:rPr>
      </w:pPr>
      <w:r>
        <w:rPr>
          <w:b/>
        </w:rPr>
        <w:t>Статья 38</w:t>
      </w:r>
    </w:p>
    <w:p>
      <w:pPr>
        <w:pStyle w:val="Normal"/>
        <w:numPr>
          <w:ilvl w:val="0"/>
          <w:numId w:val="91"/>
        </w:numPr>
        <w:rPr>
          <w:rFonts w:ascii="Times New Roman" w:hAnsi="Times New Roman" w:eastAsia="Times New Roman" w:cs="Times New Roman"/>
          <w:color w:val="000000"/>
          <w:sz w:val="20"/>
          <w:szCs w:val="22"/>
          <w:lang w:val="ru-RU" w:eastAsia="ru-RU" w:bidi="ar-SA"/>
        </w:rPr>
      </w:pPr>
      <w:r>
        <w:rPr/>
        <w:t>Материнство и детство, семья находятся под защитой государства.</w:t>
      </w:r>
    </w:p>
    <w:p>
      <w:pPr>
        <w:pStyle w:val="Normal"/>
        <w:numPr>
          <w:ilvl w:val="0"/>
          <w:numId w:val="91"/>
        </w:numPr>
        <w:rPr>
          <w:rFonts w:ascii="Times New Roman" w:hAnsi="Times New Roman" w:eastAsia="Times New Roman" w:cs="Times New Roman"/>
          <w:color w:val="000000"/>
          <w:sz w:val="20"/>
          <w:szCs w:val="22"/>
          <w:lang w:val="ru-RU" w:eastAsia="ru-RU" w:bidi="ar-SA"/>
        </w:rPr>
      </w:pPr>
      <w:r>
        <w:rPr/>
        <w:t>Забота о детях, их воспитание – равное право и обязанность родителей.</w:t>
      </w:r>
    </w:p>
    <w:p>
      <w:pPr>
        <w:pStyle w:val="Normal"/>
        <w:numPr>
          <w:ilvl w:val="0"/>
          <w:numId w:val="91"/>
        </w:numPr>
        <w:spacing w:before="0" w:after="270"/>
        <w:rPr>
          <w:rFonts w:ascii="Times New Roman" w:hAnsi="Times New Roman" w:eastAsia="Times New Roman" w:cs="Times New Roman"/>
          <w:color w:val="000000"/>
          <w:sz w:val="20"/>
          <w:szCs w:val="22"/>
          <w:lang w:val="ru-RU" w:eastAsia="ru-RU" w:bidi="ar-SA"/>
        </w:rPr>
      </w:pPr>
      <w:r>
        <w:rPr/>
        <w:t>Трудоспособные дети, достигшие 18 лет, должны заботиться о нетрудоспособных родителях.</w:t>
      </w:r>
    </w:p>
    <w:p>
      <w:pPr>
        <w:pStyle w:val="Normal"/>
        <w:spacing w:lineRule="atLeast" w:line="100"/>
        <w:ind w:left="0" w:right="0" w:hanging="10"/>
        <w:rPr>
          <w:b/>
          <w:b/>
        </w:rPr>
      </w:pPr>
      <w:r>
        <w:rPr>
          <w:b/>
        </w:rPr>
        <w:t>Статья 39</w:t>
      </w:r>
    </w:p>
    <w:p>
      <w:pPr>
        <w:pStyle w:val="Normal"/>
        <w:numPr>
          <w:ilvl w:val="0"/>
          <w:numId w:val="92"/>
        </w:numPr>
        <w:rPr>
          <w:rFonts w:ascii="Times New Roman" w:hAnsi="Times New Roman" w:eastAsia="Times New Roman" w:cs="Times New Roman"/>
          <w:color w:val="000000"/>
          <w:sz w:val="20"/>
          <w:szCs w:val="22"/>
          <w:lang w:val="ru-RU" w:eastAsia="ru-RU" w:bidi="ar-SA"/>
        </w:rPr>
      </w:pPr>
      <w:r>
        <w:rPr/>
        <w:t>Каждому гарантируется социальное обеспечение по возрасту, в случае болезни, инвалидности, потери кормильца, для воспитания детей и в иных случаях, установленных законом.</w:t>
      </w:r>
    </w:p>
    <w:p>
      <w:pPr>
        <w:pStyle w:val="Normal"/>
        <w:numPr>
          <w:ilvl w:val="0"/>
          <w:numId w:val="92"/>
        </w:numPr>
        <w:rPr>
          <w:rFonts w:ascii="Times New Roman" w:hAnsi="Times New Roman" w:eastAsia="Times New Roman" w:cs="Times New Roman"/>
          <w:color w:val="000000"/>
          <w:sz w:val="20"/>
          <w:szCs w:val="22"/>
          <w:lang w:val="ru-RU" w:eastAsia="ru-RU" w:bidi="ar-SA"/>
        </w:rPr>
      </w:pPr>
      <w:r>
        <w:rPr/>
        <w:t>Государственные пенсии и социальные пособия устанавливаются законом.</w:t>
      </w:r>
    </w:p>
    <w:p>
      <w:pPr>
        <w:pStyle w:val="Normal"/>
        <w:numPr>
          <w:ilvl w:val="0"/>
          <w:numId w:val="92"/>
        </w:numPr>
        <w:spacing w:before="0" w:after="270"/>
        <w:rPr>
          <w:rFonts w:ascii="Times New Roman" w:hAnsi="Times New Roman" w:eastAsia="Times New Roman" w:cs="Times New Roman"/>
          <w:color w:val="000000"/>
          <w:sz w:val="20"/>
          <w:szCs w:val="22"/>
          <w:lang w:val="ru-RU" w:eastAsia="ru-RU" w:bidi="ar-SA"/>
        </w:rPr>
      </w:pPr>
      <w:r>
        <w:rPr/>
        <w:t>Поощряются добровольное социальное страхование, создание дополнительных форм социального обеспечения и благотворительность.</w:t>
      </w:r>
    </w:p>
    <w:p>
      <w:pPr>
        <w:pStyle w:val="Normal"/>
        <w:spacing w:lineRule="atLeast" w:line="100"/>
        <w:ind w:left="0" w:right="0" w:hanging="10"/>
        <w:rPr>
          <w:b/>
          <w:b/>
        </w:rPr>
      </w:pPr>
      <w:r>
        <w:rPr>
          <w:b/>
        </w:rPr>
        <w:t>Статья 60</w:t>
      </w:r>
    </w:p>
    <w:p>
      <w:pPr>
        <w:pStyle w:val="Normal"/>
        <w:rPr/>
      </w:pPr>
      <w:r>
        <w:rPr/>
        <w:t>Гражданин Российской Федерации может самостоятельно осуществлять в полном объеме свои права и обязанности с 18 лет.</w:t>
      </w:r>
    </w:p>
    <w:p>
      <w:pPr>
        <w:pStyle w:val="Normal"/>
        <w:spacing w:lineRule="atLeast" w:line="100" w:before="0" w:after="151"/>
        <w:ind w:left="10" w:right="40" w:hanging="10"/>
        <w:jc w:val="right"/>
        <w:rPr>
          <w:b/>
          <w:b/>
          <w:sz w:val="24"/>
        </w:rPr>
      </w:pPr>
      <w:r>
        <w:rPr>
          <w:b/>
          <w:sz w:val="24"/>
        </w:rPr>
        <w:t>Приложение 3</w:t>
      </w:r>
    </w:p>
    <w:p>
      <w:pPr>
        <w:pStyle w:val="Normal"/>
        <w:spacing w:lineRule="atLeast" w:line="100" w:before="0" w:after="269"/>
        <w:ind w:left="34" w:right="15" w:hanging="10"/>
        <w:jc w:val="center"/>
        <w:rPr>
          <w:sz w:val="24"/>
        </w:rPr>
      </w:pPr>
      <w:r>
        <w:rPr>
          <w:sz w:val="24"/>
        </w:rPr>
        <w:t>7  февраля 2011 года N 3-ФЗ</w:t>
      </w:r>
    </w:p>
    <w:p>
      <w:pPr>
        <w:pStyle w:val="Normal"/>
        <w:spacing w:lineRule="atLeast" w:line="100" w:before="0" w:after="40"/>
        <w:ind w:left="10" w:right="3" w:hanging="10"/>
        <w:jc w:val="center"/>
        <w:rPr>
          <w:b/>
          <w:b/>
          <w:sz w:val="28"/>
        </w:rPr>
      </w:pPr>
      <w:r>
        <w:rPr>
          <w:b/>
          <w:sz w:val="28"/>
        </w:rPr>
        <w:t>РОССИЙСКАЯ ФЕДЕРАЦИЯ</w:t>
      </w:r>
    </w:p>
    <w:p>
      <w:pPr>
        <w:pStyle w:val="Normal"/>
        <w:spacing w:lineRule="atLeast" w:line="100" w:before="0" w:after="40"/>
        <w:ind w:left="10" w:right="3" w:hanging="10"/>
        <w:jc w:val="center"/>
        <w:rPr>
          <w:b/>
          <w:b/>
          <w:sz w:val="28"/>
        </w:rPr>
      </w:pPr>
      <w:r>
        <w:rPr>
          <w:b/>
          <w:sz w:val="28"/>
        </w:rPr>
        <w:t>ФЕДЕРАЛЬНЫЙ ЗАКОН</w:t>
      </w:r>
    </w:p>
    <w:p>
      <w:pPr>
        <w:pStyle w:val="Normal"/>
        <w:spacing w:lineRule="atLeast" w:line="100" w:before="0" w:after="40"/>
        <w:ind w:left="10" w:right="3" w:hanging="10"/>
        <w:jc w:val="center"/>
        <w:rPr>
          <w:b/>
          <w:b/>
          <w:sz w:val="28"/>
        </w:rPr>
      </w:pPr>
      <w:r>
        <w:rPr>
          <w:b/>
          <w:sz w:val="28"/>
        </w:rPr>
        <w:t>«О ПОЛИЦИИ»</w:t>
      </w:r>
    </w:p>
    <w:p>
      <w:pPr>
        <w:pStyle w:val="Normal"/>
        <w:spacing w:lineRule="atLeast" w:line="100" w:before="0" w:after="364"/>
        <w:ind w:left="10" w:right="0" w:hanging="10"/>
        <w:jc w:val="center"/>
        <w:rPr>
          <w:i/>
          <w:i/>
          <w:sz w:val="24"/>
        </w:rPr>
      </w:pPr>
      <w:r>
        <w:rPr>
          <w:i/>
          <w:sz w:val="24"/>
        </w:rPr>
        <w:t>( Извлечение )</w:t>
      </w:r>
    </w:p>
    <w:p>
      <w:pPr>
        <w:pStyle w:val="Normal"/>
        <w:spacing w:lineRule="atLeast" w:line="100" w:before="0" w:after="337"/>
        <w:ind w:left="55" w:right="0" w:hanging="10"/>
        <w:jc w:val="center"/>
        <w:rPr>
          <w:b/>
          <w:b/>
          <w:sz w:val="24"/>
        </w:rPr>
      </w:pPr>
      <w:r>
        <w:rPr>
          <w:b/>
          <w:sz w:val="24"/>
        </w:rPr>
        <w:t>Глава 1. ОБЩИЕ ПОЛОЖЕНИЯ</w:t>
      </w:r>
    </w:p>
    <w:p>
      <w:pPr>
        <w:pStyle w:val="Normal"/>
        <w:spacing w:lineRule="atLeast" w:line="100"/>
        <w:ind w:left="0" w:right="0" w:hanging="10"/>
        <w:rPr>
          <w:b/>
          <w:b/>
        </w:rPr>
      </w:pPr>
      <w:r>
        <w:rPr>
          <w:b/>
        </w:rPr>
        <w:t>Статья 1. Назначение полиции</w:t>
      </w:r>
    </w:p>
    <w:p>
      <w:pPr>
        <w:pStyle w:val="Normal"/>
        <w:numPr>
          <w:ilvl w:val="0"/>
          <w:numId w:val="93"/>
        </w:numPr>
        <w:rPr>
          <w:rFonts w:ascii="Times New Roman" w:hAnsi="Times New Roman" w:eastAsia="Times New Roman" w:cs="Times New Roman"/>
          <w:color w:val="000000"/>
          <w:sz w:val="20"/>
          <w:szCs w:val="22"/>
          <w:lang w:val="ru-RU" w:eastAsia="ru-RU" w:bidi="ar-SA"/>
        </w:rPr>
      </w:pPr>
      <w:r>
        <w:rPr/>
        <w:t>Полиция предназначена для защиты жизни, здоровья, прав и свобод граждан Российской Федерации, иностранных граждан, лиц без гражданства (далее также – граждане; лица), для противодействия преступности, охраны общественного порядка, собственности и для обеспечения общественной безопасности.</w:t>
      </w:r>
    </w:p>
    <w:p>
      <w:pPr>
        <w:pStyle w:val="Normal"/>
        <w:numPr>
          <w:ilvl w:val="0"/>
          <w:numId w:val="93"/>
        </w:numPr>
        <w:rPr>
          <w:rFonts w:ascii="Times New Roman" w:hAnsi="Times New Roman" w:eastAsia="Times New Roman" w:cs="Times New Roman"/>
          <w:color w:val="000000"/>
          <w:sz w:val="20"/>
          <w:szCs w:val="22"/>
          <w:lang w:val="ru-RU" w:eastAsia="ru-RU" w:bidi="ar-SA"/>
        </w:rPr>
      </w:pPr>
      <w:r>
        <w:rPr/>
        <w:t>Полиция незамедлительно приходит на помощь каждому, кто нуждается в ее защите от преступных и иных противоправных посягательств.</w:t>
      </w:r>
    </w:p>
    <w:p>
      <w:pPr>
        <w:pStyle w:val="Normal"/>
        <w:numPr>
          <w:ilvl w:val="0"/>
          <w:numId w:val="93"/>
        </w:numPr>
        <w:spacing w:before="0" w:after="270"/>
        <w:rPr>
          <w:rFonts w:ascii="Times New Roman" w:hAnsi="Times New Roman" w:eastAsia="Times New Roman" w:cs="Times New Roman"/>
          <w:color w:val="000000"/>
          <w:sz w:val="20"/>
          <w:szCs w:val="22"/>
          <w:lang w:val="ru-RU" w:eastAsia="ru-RU" w:bidi="ar-SA"/>
        </w:rPr>
      </w:pPr>
      <w:r>
        <w:rPr/>
        <w:t>Полиция в пределах своих полномочий оказывает содействие федеральным органам государственной власти, органам государственной власти субъектов Российской Федерации, иным государственным органам (далее также – государственные органы), органам местного самоуправления, иным муниципальным органам (далее также – муниципальные органы), общественным объединениям, а также организациям независимо от форм собственности (далее – организации), должностным лицам этих органов и организаций (далее – должностные лица) в защите их прав.</w:t>
      </w:r>
    </w:p>
    <w:p>
      <w:pPr>
        <w:pStyle w:val="Normal"/>
        <w:spacing w:lineRule="atLeast" w:line="100"/>
        <w:ind w:left="0" w:right="0" w:hanging="10"/>
        <w:rPr>
          <w:b/>
          <w:b/>
        </w:rPr>
      </w:pPr>
      <w:r>
        <w:rPr>
          <w:b/>
        </w:rPr>
        <w:t>Статья 2. Основные направления деятельности полиции</w:t>
      </w:r>
    </w:p>
    <w:p>
      <w:pPr>
        <w:pStyle w:val="Normal"/>
        <w:ind w:left="240" w:right="0" w:hanging="0"/>
        <w:rPr>
          <w:rFonts w:ascii="Times New Roman" w:hAnsi="Times New Roman" w:eastAsia="Times New Roman" w:cs="Times New Roman"/>
          <w:color w:val="000000"/>
          <w:sz w:val="20"/>
          <w:szCs w:val="22"/>
          <w:lang w:val="ru-RU" w:eastAsia="ru-RU" w:bidi="ar-SA"/>
        </w:rPr>
      </w:pPr>
      <w:r>
        <w:rPr/>
        <w:t>1 . Деятельность полиции осуществляется по следующим основным направлениям : 1)  защита личности, общества, государства от противоправных посягательств;</w:t>
      </w:r>
    </w:p>
    <w:p>
      <w:pPr>
        <w:pStyle w:val="Normal"/>
        <w:numPr>
          <w:ilvl w:val="0"/>
          <w:numId w:val="94"/>
        </w:numPr>
        <w:rPr>
          <w:rFonts w:ascii="Times New Roman" w:hAnsi="Times New Roman" w:eastAsia="Times New Roman" w:cs="Times New Roman"/>
          <w:color w:val="000000"/>
          <w:sz w:val="20"/>
          <w:szCs w:val="22"/>
          <w:lang w:val="ru-RU" w:eastAsia="ru-RU" w:bidi="ar-SA"/>
        </w:rPr>
      </w:pPr>
      <w:r>
        <w:rPr/>
        <w:t>предупреждение и пресечение преступлений и административных правонарушений;</w:t>
      </w:r>
    </w:p>
    <w:p>
      <w:pPr>
        <w:pStyle w:val="Normal"/>
        <w:numPr>
          <w:ilvl w:val="0"/>
          <w:numId w:val="94"/>
        </w:numPr>
        <w:rPr>
          <w:rFonts w:ascii="Times New Roman" w:hAnsi="Times New Roman" w:eastAsia="Times New Roman" w:cs="Times New Roman"/>
          <w:color w:val="000000"/>
          <w:sz w:val="20"/>
          <w:szCs w:val="22"/>
          <w:lang w:val="ru-RU" w:eastAsia="ru-RU" w:bidi="ar-SA"/>
        </w:rPr>
      </w:pPr>
      <w:r>
        <w:rPr/>
        <w:t>выявление и раскрытие преступлений, производство дознания по уголовным делам;</w:t>
      </w:r>
    </w:p>
    <w:p>
      <w:pPr>
        <w:pStyle w:val="Normal"/>
        <w:numPr>
          <w:ilvl w:val="0"/>
          <w:numId w:val="94"/>
        </w:numPr>
        <w:rPr>
          <w:rFonts w:ascii="Times New Roman" w:hAnsi="Times New Roman" w:eastAsia="Times New Roman" w:cs="Times New Roman"/>
          <w:color w:val="000000"/>
          <w:sz w:val="20"/>
          <w:szCs w:val="22"/>
          <w:lang w:val="ru-RU" w:eastAsia="ru-RU" w:bidi="ar-SA"/>
        </w:rPr>
      </w:pPr>
      <w:r>
        <w:rPr/>
        <w:t>розыск лиц;</w:t>
      </w:r>
    </w:p>
    <w:p>
      <w:pPr>
        <w:pStyle w:val="Normal"/>
        <w:numPr>
          <w:ilvl w:val="0"/>
          <w:numId w:val="94"/>
        </w:numPr>
        <w:rPr>
          <w:rFonts w:ascii="Times New Roman" w:hAnsi="Times New Roman" w:eastAsia="Times New Roman" w:cs="Times New Roman"/>
          <w:color w:val="000000"/>
          <w:sz w:val="20"/>
          <w:szCs w:val="22"/>
          <w:lang w:val="ru-RU" w:eastAsia="ru-RU" w:bidi="ar-SA"/>
        </w:rPr>
      </w:pPr>
      <w:r>
        <w:rPr/>
        <w:t>производство по делам об административных правонарушениях, исполнение административных наказаний;</w:t>
      </w:r>
    </w:p>
    <w:p>
      <w:pPr>
        <w:pStyle w:val="Normal"/>
        <w:numPr>
          <w:ilvl w:val="0"/>
          <w:numId w:val="94"/>
        </w:numPr>
        <w:rPr>
          <w:rFonts w:ascii="Times New Roman" w:hAnsi="Times New Roman" w:eastAsia="Times New Roman" w:cs="Times New Roman"/>
          <w:color w:val="000000"/>
          <w:sz w:val="20"/>
          <w:szCs w:val="22"/>
          <w:lang w:val="ru-RU" w:eastAsia="ru-RU" w:bidi="ar-SA"/>
        </w:rPr>
      </w:pPr>
      <w:r>
        <w:rPr/>
        <w:t>обеспечение правопорядка в общественных местах;</w:t>
      </w:r>
    </w:p>
    <w:p>
      <w:pPr>
        <w:pStyle w:val="Normal"/>
        <w:numPr>
          <w:ilvl w:val="0"/>
          <w:numId w:val="94"/>
        </w:numPr>
        <w:rPr>
          <w:rFonts w:ascii="Times New Roman" w:hAnsi="Times New Roman" w:eastAsia="Times New Roman" w:cs="Times New Roman"/>
          <w:color w:val="000000"/>
          <w:sz w:val="20"/>
          <w:szCs w:val="22"/>
          <w:lang w:val="ru-RU" w:eastAsia="ru-RU" w:bidi="ar-SA"/>
        </w:rPr>
      </w:pPr>
      <w:r>
        <w:rPr/>
        <w:t>обеспечение безопасности дорожного движения;</w:t>
      </w:r>
    </w:p>
    <w:p>
      <w:pPr>
        <w:pStyle w:val="Normal"/>
        <w:numPr>
          <w:ilvl w:val="0"/>
          <w:numId w:val="94"/>
        </w:numPr>
        <w:rPr>
          <w:rFonts w:ascii="Times New Roman" w:hAnsi="Times New Roman" w:eastAsia="Times New Roman" w:cs="Times New Roman"/>
          <w:color w:val="000000"/>
          <w:sz w:val="20"/>
          <w:szCs w:val="22"/>
          <w:lang w:val="ru-RU" w:eastAsia="ru-RU" w:bidi="ar-SA"/>
        </w:rPr>
      </w:pPr>
      <w:r>
        <w:rPr/>
        <w:t>контроль за соблюдением законодательства Российской Федерации в области оборота оружия;</w:t>
      </w:r>
    </w:p>
    <w:p>
      <w:pPr>
        <w:pStyle w:val="Normal"/>
        <w:numPr>
          <w:ilvl w:val="0"/>
          <w:numId w:val="94"/>
        </w:numPr>
        <w:rPr>
          <w:rFonts w:ascii="Times New Roman" w:hAnsi="Times New Roman" w:eastAsia="Times New Roman" w:cs="Times New Roman"/>
          <w:color w:val="000000"/>
          <w:sz w:val="20"/>
          <w:szCs w:val="22"/>
          <w:lang w:val="ru-RU" w:eastAsia="ru-RU" w:bidi="ar-SA"/>
        </w:rPr>
      </w:pPr>
      <w:r>
        <w:rPr/>
        <w:t>контроль за соблюдением законодательства Российской Федерации в области частной детективной (сыскной) и охранной деятельности;</w:t>
      </w:r>
    </w:p>
    <w:p>
      <w:pPr>
        <w:pStyle w:val="Normal"/>
        <w:numPr>
          <w:ilvl w:val="0"/>
          <w:numId w:val="94"/>
        </w:numPr>
        <w:rPr>
          <w:rFonts w:ascii="Times New Roman" w:hAnsi="Times New Roman" w:eastAsia="Times New Roman" w:cs="Times New Roman"/>
          <w:color w:val="000000"/>
          <w:sz w:val="20"/>
          <w:szCs w:val="22"/>
          <w:lang w:val="ru-RU" w:eastAsia="ru-RU" w:bidi="ar-SA"/>
        </w:rPr>
      </w:pPr>
      <w:r>
        <w:rPr/>
        <w:t>охрана имущества и объектов, в том числе на договорной основе;</w:t>
      </w:r>
    </w:p>
    <w:p>
      <w:pPr>
        <w:pStyle w:val="Normal"/>
        <w:numPr>
          <w:ilvl w:val="0"/>
          <w:numId w:val="94"/>
        </w:numPr>
        <w:rPr>
          <w:rFonts w:ascii="Times New Roman" w:hAnsi="Times New Roman" w:eastAsia="Times New Roman" w:cs="Times New Roman"/>
          <w:color w:val="000000"/>
          <w:sz w:val="20"/>
          <w:szCs w:val="22"/>
          <w:lang w:val="ru-RU" w:eastAsia="ru-RU" w:bidi="ar-SA"/>
        </w:rPr>
      </w:pPr>
      <w:r>
        <w:rPr/>
        <w:t>государственная защита потерпевших, свидетелей и иных участников уголовного судопроизводства, судей, прокуроров, следователей, должностных лиц правоохранительных и контролирующих органов, а также других защищаемых лиц; 12)  осуществление экспертно-криминалистической деятельности.</w:t>
      </w:r>
    </w:p>
    <w:p>
      <w:pPr>
        <w:pStyle w:val="Normal"/>
        <w:spacing w:before="0" w:after="330"/>
        <w:rPr>
          <w:rFonts w:ascii="Times New Roman" w:hAnsi="Times New Roman" w:eastAsia="Times New Roman" w:cs="Times New Roman"/>
          <w:color w:val="000000"/>
          <w:sz w:val="20"/>
          <w:szCs w:val="22"/>
          <w:lang w:val="ru-RU" w:eastAsia="ru-RU" w:bidi="ar-SA"/>
        </w:rPr>
      </w:pPr>
      <w:r>
        <w:rPr/>
        <w:t>2. По решению Президента Российской Федерации сотрудники полиции могут участвовать в деятельности по поддержанию или восстановлению международного мира и безопасности.</w:t>
      </w:r>
    </w:p>
    <w:p>
      <w:pPr>
        <w:pStyle w:val="Normal"/>
        <w:spacing w:lineRule="atLeast" w:line="100" w:before="0" w:after="170"/>
        <w:ind w:left="55" w:right="0" w:hanging="10"/>
        <w:jc w:val="center"/>
        <w:rPr>
          <w:b/>
          <w:b/>
          <w:sz w:val="24"/>
        </w:rPr>
      </w:pPr>
      <w:r>
        <w:rPr>
          <w:b/>
          <w:sz w:val="24"/>
        </w:rPr>
        <w:t>Глава 2. ПРИНЦИПЫ ДЕЯТЕЛЬНОСТИ ПОЛИЦИИ</w:t>
      </w:r>
    </w:p>
    <w:p>
      <w:pPr>
        <w:pStyle w:val="Normal"/>
        <w:spacing w:lineRule="atLeast" w:line="100"/>
        <w:ind w:left="0" w:right="0" w:hanging="10"/>
        <w:rPr>
          <w:b/>
          <w:b/>
        </w:rPr>
      </w:pPr>
      <w:r>
        <w:rPr>
          <w:b/>
        </w:rPr>
        <w:t>Статья 5. Соблюдение и уважение прав и свобод человека и гражданина</w:t>
      </w:r>
    </w:p>
    <w:p>
      <w:pPr>
        <w:pStyle w:val="Normal"/>
        <w:numPr>
          <w:ilvl w:val="0"/>
          <w:numId w:val="95"/>
        </w:numPr>
        <w:rPr>
          <w:rFonts w:ascii="Times New Roman" w:hAnsi="Times New Roman" w:eastAsia="Times New Roman" w:cs="Times New Roman"/>
          <w:color w:val="000000"/>
          <w:sz w:val="20"/>
          <w:szCs w:val="22"/>
          <w:lang w:val="ru-RU" w:eastAsia="ru-RU" w:bidi="ar-SA"/>
        </w:rPr>
      </w:pPr>
      <w:r>
        <w:rPr/>
        <w:t>Полиция осуществляет свою деятельность на основе соблюдения и уважения прав и свобод человека и гражданина.</w:t>
      </w:r>
    </w:p>
    <w:p>
      <w:pPr>
        <w:pStyle w:val="Normal"/>
        <w:numPr>
          <w:ilvl w:val="0"/>
          <w:numId w:val="95"/>
        </w:numPr>
        <w:rPr>
          <w:rFonts w:ascii="Times New Roman" w:hAnsi="Times New Roman" w:eastAsia="Times New Roman" w:cs="Times New Roman"/>
          <w:color w:val="000000"/>
          <w:sz w:val="20"/>
          <w:szCs w:val="22"/>
          <w:lang w:val="ru-RU" w:eastAsia="ru-RU" w:bidi="ar-SA"/>
        </w:rPr>
      </w:pPr>
      <w:r>
        <w:rPr/>
        <w:t>Деятельность полиции, ограничивающая права и свободы граждан, немедленно прекращается, если достигнута законная цель или выяснилось, что эта цель не может или не должна достигаться путем ограничения прав и свобод граждан.</w:t>
      </w:r>
    </w:p>
    <w:p>
      <w:pPr>
        <w:pStyle w:val="Normal"/>
        <w:numPr>
          <w:ilvl w:val="0"/>
          <w:numId w:val="95"/>
        </w:numPr>
        <w:rPr>
          <w:rFonts w:ascii="Times New Roman" w:hAnsi="Times New Roman" w:eastAsia="Times New Roman" w:cs="Times New Roman"/>
          <w:color w:val="000000"/>
          <w:sz w:val="20"/>
          <w:szCs w:val="22"/>
          <w:lang w:val="ru-RU" w:eastAsia="ru-RU" w:bidi="ar-SA"/>
        </w:rPr>
      </w:pPr>
      <w:r>
        <w:rPr/>
        <w:t>Сотруднику полиции запрещается прибегать к пыткам, насилию, другому жестокому или унижающему человеческое достоинство обращению. Сотрудник полиции обязан пресекать действия, которыми гражданину умышленно причиняются боль, физическое или нравственное страдание.</w:t>
      </w:r>
    </w:p>
    <w:p>
      <w:pPr>
        <w:pStyle w:val="Normal"/>
        <w:numPr>
          <w:ilvl w:val="0"/>
          <w:numId w:val="95"/>
        </w:numPr>
        <w:rPr>
          <w:rFonts w:ascii="Times New Roman" w:hAnsi="Times New Roman" w:eastAsia="Times New Roman" w:cs="Times New Roman"/>
          <w:color w:val="000000"/>
          <w:sz w:val="20"/>
          <w:szCs w:val="22"/>
          <w:lang w:val="ru-RU" w:eastAsia="ru-RU" w:bidi="ar-SA"/>
        </w:rPr>
      </w:pPr>
      <w:r>
        <w:rPr/>
        <w:t>При обращении к гражданину сотрудник полиции обязан :</w:t>
      </w:r>
    </w:p>
    <w:p>
      <w:pPr>
        <w:pStyle w:val="Normal"/>
        <w:numPr>
          <w:ilvl w:val="0"/>
          <w:numId w:val="96"/>
        </w:numPr>
        <w:rPr>
          <w:rFonts w:ascii="Times New Roman" w:hAnsi="Times New Roman" w:eastAsia="Times New Roman" w:cs="Times New Roman"/>
          <w:color w:val="000000"/>
          <w:sz w:val="20"/>
          <w:szCs w:val="22"/>
          <w:lang w:val="ru-RU" w:eastAsia="ru-RU" w:bidi="ar-SA"/>
        </w:rPr>
      </w:pPr>
      <w:r>
        <w:rPr/>
        <w:t>назвать свои должность, звание, фамилию, предъявить по требованию гражданина служебное удостоверение, после чего сообщить причину и цель обращения;</w:t>
      </w:r>
    </w:p>
    <w:p>
      <w:pPr>
        <w:pStyle w:val="Normal"/>
        <w:numPr>
          <w:ilvl w:val="0"/>
          <w:numId w:val="96"/>
        </w:numPr>
        <w:rPr>
          <w:rFonts w:ascii="Times New Roman" w:hAnsi="Times New Roman" w:eastAsia="Times New Roman" w:cs="Times New Roman"/>
          <w:color w:val="000000"/>
          <w:sz w:val="20"/>
          <w:szCs w:val="22"/>
          <w:lang w:val="ru-RU" w:eastAsia="ru-RU" w:bidi="ar-SA"/>
        </w:rPr>
      </w:pPr>
      <w:r>
        <w:rPr/>
        <w:t>в случае применения к гражданину мер, ограничивающих его права и свободы, разъяснить ему причину и основания применения таких мер, а также возникающие в связи с этим права и обязанности гражданина.</w:t>
      </w:r>
    </w:p>
    <w:p>
      <w:pPr>
        <w:pStyle w:val="Normal"/>
        <w:numPr>
          <w:ilvl w:val="0"/>
          <w:numId w:val="97"/>
        </w:numPr>
        <w:rPr>
          <w:rFonts w:ascii="Times New Roman" w:hAnsi="Times New Roman" w:eastAsia="Times New Roman" w:cs="Times New Roman"/>
          <w:color w:val="000000"/>
          <w:sz w:val="20"/>
          <w:szCs w:val="22"/>
          <w:lang w:val="ru-RU" w:eastAsia="ru-RU" w:bidi="ar-SA"/>
        </w:rPr>
      </w:pPr>
      <w:r>
        <w:rPr/>
        <w:t>Сотрудник полиции в случае обращения к нему гражданина обязан назвать свои должность, звание, фамилию, внимательно его выслушать, принять соответствующие меры в пределах своих полномочий либо разъяснить, в чью компетенцию входит решение поставленного вопроса.</w:t>
      </w:r>
    </w:p>
    <w:p>
      <w:pPr>
        <w:pStyle w:val="Normal"/>
        <w:numPr>
          <w:ilvl w:val="0"/>
          <w:numId w:val="97"/>
        </w:numPr>
        <w:rPr>
          <w:rFonts w:ascii="Times New Roman" w:hAnsi="Times New Roman" w:eastAsia="Times New Roman" w:cs="Times New Roman"/>
          <w:color w:val="000000"/>
          <w:sz w:val="20"/>
          <w:szCs w:val="22"/>
          <w:lang w:val="ru-RU" w:eastAsia="ru-RU" w:bidi="ar-SA"/>
        </w:rPr>
      </w:pPr>
      <w:r>
        <w:rPr/>
        <w:t>Полученные в результате деятельности полиции сведения о частной жизни гражданина не могут предоставляться кому бы то ни было без добровольного согласия гражданина, за исключением случаев, предусмотренных федеральным законом.</w:t>
      </w:r>
    </w:p>
    <w:p>
      <w:pPr>
        <w:pStyle w:val="Normal"/>
        <w:numPr>
          <w:ilvl w:val="0"/>
          <w:numId w:val="97"/>
        </w:numPr>
        <w:spacing w:before="0" w:after="270"/>
        <w:rPr>
          <w:rFonts w:ascii="Times New Roman" w:hAnsi="Times New Roman" w:eastAsia="Times New Roman" w:cs="Times New Roman"/>
          <w:color w:val="000000"/>
          <w:sz w:val="20"/>
          <w:szCs w:val="22"/>
          <w:lang w:val="ru-RU" w:eastAsia="ru-RU" w:bidi="ar-SA"/>
        </w:rPr>
      </w:pPr>
      <w:r>
        <w:rPr/>
        <w:t>Полиция обязана обеспечить каждому гражданину возможность ознакомления с документами и материалами, непосредственно затрагивающими его права и свободы, если иное не установлено федеральным законом.</w:t>
      </w:r>
    </w:p>
    <w:p>
      <w:pPr>
        <w:pStyle w:val="Normal"/>
        <w:spacing w:lineRule="atLeast" w:line="100"/>
        <w:ind w:left="0" w:right="0" w:hanging="10"/>
        <w:rPr>
          <w:b/>
          <w:b/>
        </w:rPr>
      </w:pPr>
      <w:r>
        <w:rPr>
          <w:b/>
        </w:rPr>
        <w:t>Статья 10. Взаимодействие и сотрудничество</w:t>
      </w:r>
    </w:p>
    <w:p>
      <w:pPr>
        <w:pStyle w:val="Normal"/>
        <w:numPr>
          <w:ilvl w:val="0"/>
          <w:numId w:val="98"/>
        </w:numPr>
        <w:rPr>
          <w:rFonts w:ascii="Times New Roman" w:hAnsi="Times New Roman" w:eastAsia="Times New Roman" w:cs="Times New Roman"/>
          <w:color w:val="000000"/>
          <w:sz w:val="20"/>
          <w:szCs w:val="22"/>
          <w:lang w:val="ru-RU" w:eastAsia="ru-RU" w:bidi="ar-SA"/>
        </w:rPr>
      </w:pPr>
      <w:r>
        <w:rPr/>
        <w:t>Полиция при осуществлении своей деятельности взаимодействует с другими правоохранительными органами, государственными и муниципальными органами, общественными объединениями, организациями и гражданами.</w:t>
      </w:r>
    </w:p>
    <w:p>
      <w:pPr>
        <w:pStyle w:val="Normal"/>
        <w:numPr>
          <w:ilvl w:val="0"/>
          <w:numId w:val="98"/>
        </w:numPr>
        <w:rPr>
          <w:rFonts w:ascii="Times New Roman" w:hAnsi="Times New Roman" w:eastAsia="Times New Roman" w:cs="Times New Roman"/>
          <w:color w:val="000000"/>
          <w:sz w:val="20"/>
          <w:szCs w:val="22"/>
          <w:lang w:val="ru-RU" w:eastAsia="ru-RU" w:bidi="ar-SA"/>
        </w:rPr>
      </w:pPr>
      <w:r>
        <w:rPr/>
        <w:t>Полиция при выполнении возложенных на нее обязанностей может использовать возможности государственных и муниципальных органов, общественных объединений и организаций в порядке, установленном законодательством Российской Федерации.</w:t>
      </w:r>
    </w:p>
    <w:p>
      <w:pPr>
        <w:pStyle w:val="Normal"/>
        <w:numPr>
          <w:ilvl w:val="0"/>
          <w:numId w:val="98"/>
        </w:numPr>
        <w:rPr>
          <w:rFonts w:ascii="Times New Roman" w:hAnsi="Times New Roman" w:eastAsia="Times New Roman" w:cs="Times New Roman"/>
          <w:color w:val="000000"/>
          <w:sz w:val="20"/>
          <w:szCs w:val="22"/>
          <w:lang w:val="ru-RU" w:eastAsia="ru-RU" w:bidi="ar-SA"/>
        </w:rPr>
      </w:pPr>
      <w:r>
        <w:rPr/>
        <w:t>Полиция в пределах своих полномочий оказывает содействие государственным и муниципальным органам, общественным объединениям и организациям в обеспечении защиты прав и свобод граждан, соблюдения законности и правопорядка, а также оказывает поддержку развитию гражданских инициатив в сфере предупреждения правонарушений и обеспечения правопорядка.</w:t>
      </w:r>
    </w:p>
    <w:p>
      <w:pPr>
        <w:pStyle w:val="Normal"/>
        <w:numPr>
          <w:ilvl w:val="0"/>
          <w:numId w:val="98"/>
        </w:numPr>
        <w:rPr>
          <w:rFonts w:ascii="Times New Roman" w:hAnsi="Times New Roman" w:eastAsia="Times New Roman" w:cs="Times New Roman"/>
          <w:color w:val="000000"/>
          <w:sz w:val="20"/>
          <w:szCs w:val="22"/>
          <w:lang w:val="ru-RU" w:eastAsia="ru-RU" w:bidi="ar-SA"/>
        </w:rPr>
      </w:pPr>
      <w:r>
        <w:rPr/>
        <w:t>Государственные и муниципальные органы, общественные объединения, организации и должностные лица должны оказывать содействие полиции при выполнении возложенных на нее обязанностей.</w:t>
      </w:r>
    </w:p>
    <w:p>
      <w:pPr>
        <w:pStyle w:val="Normal"/>
        <w:numPr>
          <w:ilvl w:val="0"/>
          <w:numId w:val="98"/>
        </w:numPr>
        <w:spacing w:before="0" w:after="330"/>
        <w:rPr>
          <w:rFonts w:ascii="Times New Roman" w:hAnsi="Times New Roman" w:eastAsia="Times New Roman" w:cs="Times New Roman"/>
          <w:color w:val="000000"/>
          <w:sz w:val="20"/>
          <w:szCs w:val="22"/>
          <w:lang w:val="ru-RU" w:eastAsia="ru-RU" w:bidi="ar-SA"/>
        </w:rPr>
      </w:pPr>
      <w:r>
        <w:rPr/>
        <w:t>Взаимодействие полиции с правоохранительными органами иностранных государств и международными полицейскими организациями осуществляется в соответствии с международными договорами Российской Федерации.</w:t>
      </w:r>
    </w:p>
    <w:p>
      <w:pPr>
        <w:pStyle w:val="Normal"/>
        <w:spacing w:lineRule="atLeast" w:line="100" w:before="0" w:after="170"/>
        <w:ind w:left="55" w:right="0" w:hanging="10"/>
        <w:jc w:val="center"/>
        <w:rPr>
          <w:b/>
          <w:b/>
          <w:sz w:val="24"/>
        </w:rPr>
      </w:pPr>
      <w:r>
        <w:rPr>
          <w:b/>
          <w:sz w:val="24"/>
        </w:rPr>
        <w:t>Глава 3. ОБЯЗАННОСТИ И ПРАВА ПОЛИЦИИ</w:t>
      </w:r>
    </w:p>
    <w:p>
      <w:pPr>
        <w:pStyle w:val="Normal"/>
        <w:spacing w:lineRule="atLeast" w:line="100"/>
        <w:ind w:left="0" w:right="0" w:hanging="10"/>
        <w:rPr>
          <w:b/>
          <w:b/>
        </w:rPr>
      </w:pPr>
      <w:r>
        <w:rPr>
          <w:b/>
        </w:rPr>
        <w:t>Статья 12. Обязанности полиции</w:t>
      </w:r>
    </w:p>
    <w:p>
      <w:pPr>
        <w:pStyle w:val="Normal"/>
        <w:ind w:left="240" w:right="0" w:hanging="0"/>
        <w:rPr>
          <w:rFonts w:ascii="Times New Roman" w:hAnsi="Times New Roman" w:eastAsia="Times New Roman" w:cs="Times New Roman"/>
          <w:color w:val="000000"/>
          <w:sz w:val="20"/>
          <w:szCs w:val="22"/>
          <w:lang w:val="ru-RU" w:eastAsia="ru-RU" w:bidi="ar-SA"/>
        </w:rPr>
      </w:pPr>
      <w:r>
        <w:rPr/>
        <w:t>1 . На полицию возлагаются следующие обязанности :</w:t>
      </w:r>
    </w:p>
    <w:p>
      <w:pPr>
        <w:pStyle w:val="Normal"/>
        <w:numPr>
          <w:ilvl w:val="0"/>
          <w:numId w:val="99"/>
        </w:numPr>
        <w:rPr>
          <w:rFonts w:ascii="Times New Roman" w:hAnsi="Times New Roman" w:eastAsia="Times New Roman" w:cs="Times New Roman"/>
          <w:color w:val="000000"/>
          <w:sz w:val="20"/>
          <w:szCs w:val="22"/>
          <w:lang w:val="ru-RU" w:eastAsia="ru-RU" w:bidi="ar-SA"/>
        </w:rPr>
      </w:pPr>
      <w:r>
        <w:rPr/>
        <w:t>принимать и регистрировать (в том числе в электронной форме) заявления и сообщения о преступлениях, об административных правонарушениях, о происшествиях; выдавать заявителям на основании личных обращений уведомления о приеме и регистрации их письменных заявлений о преступлениях, об административных правонарушениях, о происшествиях; осуществлять в соответствии с подведомственностью проверку заявлений и сообщений о преступлениях, об административных правонарушениях, о происшествиях и принимать по таким заявлениям и сообщениям меры, предусмотренные законодательством Российской Федерации, информировать заявителей о ходе рассмотрения таких заявлений и сообщений в сроки, установленные законодательством Российской Федерации, но не реже одного раза в месяц; передавать (направлять) заявления и сообщения о преступлениях, об административных правонарушениях, о происшествиях в государственные и муниципальные органы, организации или должностному лицу, к компетенции которых относится решение соответствующих вопросов, с уведомлением об этом в течение 24 часов заявителя; информировать соответствующие государственные и муниципальные органы, организации и должностных лиц этих органов и организаций о ставших известными полиции фактах, требующих их оперативного реагирования;</w:t>
      </w:r>
    </w:p>
    <w:p>
      <w:pPr>
        <w:pStyle w:val="Normal"/>
        <w:numPr>
          <w:ilvl w:val="0"/>
          <w:numId w:val="99"/>
        </w:numPr>
        <w:rPr>
          <w:rFonts w:ascii="Times New Roman" w:hAnsi="Times New Roman" w:eastAsia="Times New Roman" w:cs="Times New Roman"/>
          <w:color w:val="000000"/>
          <w:sz w:val="20"/>
          <w:szCs w:val="22"/>
          <w:lang w:val="ru-RU" w:eastAsia="ru-RU" w:bidi="ar-SA"/>
        </w:rPr>
      </w:pPr>
      <w:r>
        <w:rPr/>
        <w:t>прибывать незамедлительно на место совершения преступления, административного правонарушения, место происшествия, пресекать противоправные деяния, устранять угрозы безопасности граждан и общественной безопасности, документировать обстоятельства совершения преступления, административного правонарушения, обстоятельства происшествия, обеспечивать сохранность следов преступления, административного правонарушения, происшествия;</w:t>
      </w:r>
    </w:p>
    <w:p>
      <w:pPr>
        <w:pStyle w:val="Normal"/>
        <w:numPr>
          <w:ilvl w:val="0"/>
          <w:numId w:val="99"/>
        </w:numPr>
        <w:rPr>
          <w:rFonts w:ascii="Times New Roman" w:hAnsi="Times New Roman" w:eastAsia="Times New Roman" w:cs="Times New Roman"/>
          <w:color w:val="000000"/>
          <w:sz w:val="20"/>
          <w:szCs w:val="22"/>
          <w:lang w:val="ru-RU" w:eastAsia="ru-RU" w:bidi="ar-SA"/>
        </w:rPr>
      </w:pPr>
      <w:r>
        <w:rPr/>
        <w:t>оказывать первую помощь лицам, пострадавшим от преступлений, административных правонарушений и несчастных случаев, а также лицам, находящимся в беспомощном состоянии либо в состоянии, опасном для их жизни и здоровья, если специализированная помощь не может быть получена ими своевременно или отсутствует;</w:t>
      </w:r>
    </w:p>
    <w:p>
      <w:pPr>
        <w:pStyle w:val="Normal"/>
        <w:numPr>
          <w:ilvl w:val="0"/>
          <w:numId w:val="99"/>
        </w:numPr>
        <w:rPr>
          <w:rFonts w:ascii="Times New Roman" w:hAnsi="Times New Roman" w:eastAsia="Times New Roman" w:cs="Times New Roman"/>
          <w:color w:val="000000"/>
          <w:sz w:val="20"/>
          <w:szCs w:val="22"/>
          <w:lang w:val="ru-RU" w:eastAsia="ru-RU" w:bidi="ar-SA"/>
        </w:rPr>
      </w:pPr>
      <w:r>
        <w:rPr/>
        <w:t>выявлять причины преступлений и административных правонарушений и условия, способствующие их совершению, принимать в пределах своих полномочий меры по их устранению; выявлять лиц, имеющих намерение совершить преступление, и проводить с ними индивидуальную профилактическую работу; участвовать в профилактике безнадзорности и правонарушений несовершеннолетних; участвовать в пропаганде правовых знаний;</w:t>
      </w:r>
    </w:p>
    <w:p>
      <w:pPr>
        <w:pStyle w:val="Normal"/>
        <w:numPr>
          <w:ilvl w:val="0"/>
          <w:numId w:val="99"/>
        </w:numPr>
        <w:rPr>
          <w:rFonts w:ascii="Times New Roman" w:hAnsi="Times New Roman" w:eastAsia="Times New Roman" w:cs="Times New Roman"/>
          <w:color w:val="000000"/>
          <w:sz w:val="20"/>
          <w:szCs w:val="22"/>
          <w:lang w:val="ru-RU" w:eastAsia="ru-RU" w:bidi="ar-SA"/>
        </w:rPr>
      </w:pPr>
      <w:r>
        <w:rPr/>
        <w:t>обеспечивать безопасность граждан и общественный порядок на улицах, площадях, стадионах, в скверах, парках, на транспортных магистралях, вокзалах, в аэропортах, морских и речных портах и других общественных местах;</w:t>
      </w:r>
    </w:p>
    <w:p>
      <w:pPr>
        <w:pStyle w:val="Normal"/>
        <w:numPr>
          <w:ilvl w:val="0"/>
          <w:numId w:val="99"/>
        </w:numPr>
        <w:rPr>
          <w:rFonts w:ascii="Times New Roman" w:hAnsi="Times New Roman" w:eastAsia="Times New Roman" w:cs="Times New Roman"/>
          <w:color w:val="000000"/>
          <w:sz w:val="20"/>
          <w:szCs w:val="22"/>
          <w:lang w:val="ru-RU" w:eastAsia="ru-RU" w:bidi="ar-SA"/>
        </w:rPr>
      </w:pPr>
      <w:r>
        <w:rPr/>
        <w:t>обеспечивать совместно с представителями органов исполнительной власти субъектов Российской Федерации, органов местного самоуправления и организаторами собраний, митингов, демонстраций, шествий и других публичных мероприятий (далее – публичные мероприятия) безопасность граждан и общественный порядок, оказывать в соответствии с законодательством Российской Федерации содействие организаторам спортивных, зрелищных и иных массовых мероприятий (далее – массовые мероприятия) в обеспечении безопасности граждан и общественного порядка в местах проведения этих мероприятий;</w:t>
      </w:r>
    </w:p>
    <w:p>
      <w:pPr>
        <w:pStyle w:val="Normal"/>
        <w:numPr>
          <w:ilvl w:val="0"/>
          <w:numId w:val="99"/>
        </w:numPr>
        <w:rPr>
          <w:rFonts w:ascii="Times New Roman" w:hAnsi="Times New Roman" w:eastAsia="Times New Roman" w:cs="Times New Roman"/>
          <w:color w:val="000000"/>
          <w:sz w:val="20"/>
          <w:szCs w:val="22"/>
          <w:lang w:val="ru-RU" w:eastAsia="ru-RU" w:bidi="ar-SA"/>
        </w:rPr>
      </w:pPr>
      <w:r>
        <w:rPr/>
        <w:t>принимать при чрезвычайных ситуациях неотложные меры по спасению граждан, охране имущества, оставшегося без присмотра, содействовать в этих условиях бесперебойной работе спасательных служб; обеспечивать общественный порядок при проведении карантинных мероприятий во время эпидемий и эпизоотий;</w:t>
      </w:r>
    </w:p>
    <w:p>
      <w:pPr>
        <w:pStyle w:val="Normal"/>
        <w:numPr>
          <w:ilvl w:val="0"/>
          <w:numId w:val="99"/>
        </w:numPr>
        <w:rPr>
          <w:rFonts w:ascii="Times New Roman" w:hAnsi="Times New Roman" w:eastAsia="Times New Roman" w:cs="Times New Roman"/>
          <w:color w:val="000000"/>
          <w:sz w:val="20"/>
          <w:szCs w:val="22"/>
          <w:lang w:val="ru-RU" w:eastAsia="ru-RU" w:bidi="ar-SA"/>
        </w:rPr>
      </w:pPr>
      <w:r>
        <w:rPr/>
        <w:t>в соответствии с подследственностью, установленной уголовно-процессуальным законодательством Российской Федерации, возбуждать уголовные дела, производить дознание по уголовным делам, производство предварительного следствия по которым необязательно; выполнять неотложные следственные действия по уголовным делам, производство предварительного следствия по которым обязательно;</w:t>
      </w:r>
    </w:p>
    <w:p>
      <w:pPr>
        <w:pStyle w:val="Normal"/>
        <w:numPr>
          <w:ilvl w:val="0"/>
          <w:numId w:val="99"/>
        </w:numPr>
        <w:rPr>
          <w:rFonts w:ascii="Times New Roman" w:hAnsi="Times New Roman" w:eastAsia="Times New Roman" w:cs="Times New Roman"/>
          <w:color w:val="000000"/>
          <w:sz w:val="20"/>
          <w:szCs w:val="22"/>
          <w:lang w:val="ru-RU" w:eastAsia="ru-RU" w:bidi="ar-SA"/>
        </w:rPr>
      </w:pPr>
      <w:r>
        <w:rPr/>
        <w:t>исполнять в пределах своих полномочий решения суда (судьи), письменные поручения следователя, руководителя следственного органа, органа дознания о производстве отдельных следственных действий, проведении оперативно-разыскных мероприятий, задержании лиц, подозреваемых и обвиняемых в совершении преступлений, о производстве иных процессуальных действий, оказывать содействие в их осуществлении;</w:t>
      </w:r>
    </w:p>
    <w:p>
      <w:pPr>
        <w:pStyle w:val="Normal"/>
        <w:numPr>
          <w:ilvl w:val="0"/>
          <w:numId w:val="99"/>
        </w:numPr>
        <w:rPr>
          <w:rFonts w:ascii="Times New Roman" w:hAnsi="Times New Roman" w:eastAsia="Times New Roman" w:cs="Times New Roman"/>
          <w:color w:val="000000"/>
          <w:sz w:val="20"/>
          <w:szCs w:val="22"/>
          <w:lang w:val="ru-RU" w:eastAsia="ru-RU" w:bidi="ar-SA"/>
        </w:rPr>
      </w:pPr>
      <w:r>
        <w:rPr/>
        <w:t>осуществлять оперативно-разыскную деятельность в целях выявления, предупреждения, пресечения и раскрытия преступлений, обеспечения собственной безопасности, а также в иных целях, предусмотренных федеральным законом;</w:t>
      </w:r>
    </w:p>
    <w:p>
      <w:pPr>
        <w:pStyle w:val="Normal"/>
        <w:numPr>
          <w:ilvl w:val="0"/>
          <w:numId w:val="99"/>
        </w:numPr>
        <w:rPr>
          <w:rFonts w:ascii="Times New Roman" w:hAnsi="Times New Roman" w:eastAsia="Times New Roman" w:cs="Times New Roman"/>
          <w:color w:val="000000"/>
          <w:sz w:val="20"/>
          <w:szCs w:val="22"/>
          <w:lang w:val="ru-RU" w:eastAsia="ru-RU" w:bidi="ar-SA"/>
        </w:rPr>
      </w:pPr>
      <w:r>
        <w:rPr/>
        <w:t>пресекать административные правонарушения и осуществлять производство по делам об административных правонарушениях, отнесенных законодательством об административных правонарушениях к подведомственности полиции; 12) осуществлять розыск лиц, совершивших преступления или подозреваемых и обвиняемых в их совершении; лиц, скрывшихся от органов дознания, следствия или суда; несовершеннолетних, самовольно ушедших из семей или специализированных учреждений для несовершеннолетних, нуждающихся в социальной реабилитации; несовершеннолетних, самовольно ушедших из специальных учебно-воспитательных учреждений закрытого типа органа управления образованием; лиц, уклоняющихся от исполнения назначенных им судом принудительных мер медицинского характера или принудительных мер воспитательного воздействия; лиц, уклоняющихся от недобровольной госпитализации, назначенной судом в связи с наличием психического расстройства; лиц, пропавших без вести; осуществлять розыск похищенного имущества; устанавливать имущество, подлежащее конфискации;</w:t>
      </w:r>
    </w:p>
    <w:p>
      <w:pPr>
        <w:pStyle w:val="Normal"/>
        <w:numPr>
          <w:ilvl w:val="0"/>
          <w:numId w:val="100"/>
        </w:numPr>
        <w:rPr>
          <w:rFonts w:ascii="Times New Roman" w:hAnsi="Times New Roman" w:eastAsia="Times New Roman" w:cs="Times New Roman"/>
          <w:color w:val="000000"/>
          <w:sz w:val="20"/>
          <w:szCs w:val="22"/>
          <w:lang w:val="ru-RU" w:eastAsia="ru-RU" w:bidi="ar-SA"/>
        </w:rPr>
      </w:pPr>
      <w:r>
        <w:rPr/>
        <w:t>в порядке, определяемом федеральным органом исполнительной власти в сфере внутренних дел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исполнения уголовных наказаний, оказывать содействие учреждениям и органам уголовно-исполнительной системы в осуществлении розыска и задержании лиц, совершивших побег из-под стражи, лиц, уклоняющихся от отбывания уголовного наказания, от получения предписания о направлении к месту отбывания наказания либо не прибывших к месту отбывания наказания в установленный в указанном предписании срок; в обеспечении безопасности граждан и общественного порядка при введении режима особых условий в исправительном учреждении в соответствии с уголовно-исполнительным законодательством Российской Федерации; информировать администрацию исправительного учреждения о продлении срока возвращения осужденного в исправительное учреждение, если такое продление осуществлялось в соответствии со статьей 97 Уголовно-исполнительного кодекса Российской Федерации;</w:t>
      </w:r>
    </w:p>
    <w:p>
      <w:pPr>
        <w:pStyle w:val="Normal"/>
        <w:numPr>
          <w:ilvl w:val="0"/>
          <w:numId w:val="100"/>
        </w:numPr>
        <w:rPr>
          <w:rFonts w:ascii="Times New Roman" w:hAnsi="Times New Roman" w:eastAsia="Times New Roman" w:cs="Times New Roman"/>
          <w:color w:val="000000"/>
          <w:sz w:val="20"/>
          <w:szCs w:val="22"/>
          <w:lang w:val="ru-RU" w:eastAsia="ru-RU" w:bidi="ar-SA"/>
        </w:rPr>
      </w:pPr>
      <w:r>
        <w:rPr/>
        <w:t>содержать, охранять, конвоировать задержанных и (или) заключенных под стражу лиц, находящихся в изоляторах временного содержания подозреваемых и обвиняемых органов внутренних дел, а также лиц, подвергнутых административному наказанию в виде административного ареста; конвоировать содержащихся в следственных изоляторах уголовно-исполнительной системы осужденных и заключенных под стражу лиц для участия в следственных действиях или судебном разбирательстве и охранять указанных лиц во время производства процессуальных действий; исполнять решения суда (судьи) о лишении права управления транспортным средством, о возмездном изъятии или конфискации оружия и боеприпасов, о направлении несовершеннолетних правонарушителей в специальные учебно-воспитательные учреждения закрытого типа;</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Федеральных законов от 05.04.2013 № 37-ФЗ, от 02.07.2013 № 185-ФЗ )</w:t>
      </w:r>
    </w:p>
    <w:p>
      <w:pPr>
        <w:pStyle w:val="Normal"/>
        <w:numPr>
          <w:ilvl w:val="0"/>
          <w:numId w:val="100"/>
        </w:numPr>
        <w:rPr>
          <w:rFonts w:ascii="Times New Roman" w:hAnsi="Times New Roman" w:eastAsia="Times New Roman" w:cs="Times New Roman"/>
          <w:color w:val="000000"/>
          <w:sz w:val="20"/>
          <w:szCs w:val="22"/>
          <w:lang w:val="ru-RU" w:eastAsia="ru-RU" w:bidi="ar-SA"/>
        </w:rPr>
      </w:pPr>
      <w:r>
        <w:rPr/>
        <w:t>принимать меры по идентификации лиц, которые по состоянию здоровья, возрасту или иным причинам не могут сообщить сведения о себе, а также меры по идентификации неопознанных трупов;</w:t>
      </w:r>
    </w:p>
    <w:p>
      <w:pPr>
        <w:pStyle w:val="Normal"/>
        <w:numPr>
          <w:ilvl w:val="0"/>
          <w:numId w:val="100"/>
        </w:numPr>
        <w:rPr>
          <w:rFonts w:ascii="Times New Roman" w:hAnsi="Times New Roman" w:eastAsia="Times New Roman" w:cs="Times New Roman"/>
          <w:color w:val="000000"/>
          <w:sz w:val="20"/>
          <w:szCs w:val="22"/>
          <w:lang w:val="ru-RU" w:eastAsia="ru-RU" w:bidi="ar-SA"/>
        </w:rPr>
      </w:pPr>
      <w:r>
        <w:rPr/>
        <w:t>принимать в соответствии с федеральным законом меры, направленные на предупреждение, выявление и пресечение экстремистской деятельности общественных объединений, религиозных и иных организаций, граждан;</w:t>
      </w:r>
    </w:p>
    <w:p>
      <w:pPr>
        <w:pStyle w:val="Normal"/>
        <w:numPr>
          <w:ilvl w:val="0"/>
          <w:numId w:val="100"/>
        </w:numPr>
        <w:rPr>
          <w:rFonts w:ascii="Times New Roman" w:hAnsi="Times New Roman" w:eastAsia="Times New Roman" w:cs="Times New Roman"/>
          <w:color w:val="000000"/>
          <w:sz w:val="20"/>
          <w:szCs w:val="22"/>
          <w:lang w:val="ru-RU" w:eastAsia="ru-RU" w:bidi="ar-SA"/>
        </w:rPr>
      </w:pPr>
      <w:r>
        <w:rPr/>
        <w:t>участвовать в мероприятиях по противодействию терроризму и в обеспечении правового режима контртеррористической операции, а также в обеспечении защиты потенциальных объектов террористических посягательств и мест массового пребывания граждан, в проведении экспертной оценки состояния антитеррористической защищенности и безопасности объектов;</w:t>
      </w:r>
    </w:p>
    <w:p>
      <w:pPr>
        <w:pStyle w:val="Normal"/>
        <w:numPr>
          <w:ilvl w:val="0"/>
          <w:numId w:val="100"/>
        </w:numPr>
        <w:rPr>
          <w:rFonts w:ascii="Times New Roman" w:hAnsi="Times New Roman" w:eastAsia="Times New Roman" w:cs="Times New Roman"/>
          <w:color w:val="000000"/>
          <w:sz w:val="20"/>
          <w:szCs w:val="22"/>
          <w:lang w:val="ru-RU" w:eastAsia="ru-RU" w:bidi="ar-SA"/>
        </w:rPr>
      </w:pPr>
      <w:r>
        <w:rPr/>
        <w:t>проводить в соответствии с законодательством Российской Федерации экспертизы по уголовным делам и делам об административных правонарушениях, а также исследования по материалам оперативно-разыскной деятельности;</w:t>
      </w:r>
    </w:p>
    <w:p>
      <w:pPr>
        <w:pStyle w:val="Normal"/>
        <w:numPr>
          <w:ilvl w:val="0"/>
          <w:numId w:val="100"/>
        </w:numPr>
        <w:rPr>
          <w:rFonts w:ascii="Times New Roman" w:hAnsi="Times New Roman" w:eastAsia="Times New Roman" w:cs="Times New Roman"/>
          <w:color w:val="000000"/>
          <w:sz w:val="20"/>
          <w:szCs w:val="22"/>
          <w:lang w:val="ru-RU" w:eastAsia="ru-RU" w:bidi="ar-SA"/>
        </w:rPr>
      </w:pPr>
      <w:r>
        <w:rPr/>
        <w:t xml:space="preserve">осуществлять государственный контроль (надзор) за соблюдением правил, стандартов, технических норм и иных требований нормативных документов в области обеспечения безопасности дорожного движения; регулировать дорожное движение; оформлять документы о дорожно-транспортном происшествии; осуществлять государственный учет основных показателей состояния безопасности дорожного движения; принимать экзамены на право управления автомототранспортными средствами, трамваями, троллейбусами и выдавать водительские удостоверения; регистрировать в порядке, установленном законодательством Российской Федерации, автомототранспортные средства и прицепы к ним и выдавать в установленных случаях свидетельства о допуске их к перевозке опасных грузов; осуществлять по основаниям и в порядке, которые предусмотрены Правительством Российской Федерации, сопровождение транспортных средств; согласовывать маршруты транспортных средств, осуществляющих перевозку крупногабаритных грузов, а в установленных законодательством </w:t>
      </w:r>
    </w:p>
    <w:p>
      <w:pPr>
        <w:pStyle w:val="Normal"/>
        <w:ind w:left="5" w:right="0" w:hanging="0"/>
        <w:rPr>
          <w:rFonts w:ascii="Times New Roman" w:hAnsi="Times New Roman" w:eastAsia="Times New Roman" w:cs="Times New Roman"/>
          <w:color w:val="000000"/>
          <w:sz w:val="20"/>
          <w:szCs w:val="22"/>
          <w:lang w:val="ru-RU" w:eastAsia="ru-RU" w:bidi="ar-SA"/>
        </w:rPr>
      </w:pPr>
      <w:r>
        <w:rPr/>
        <w:t>Российской Федерации случаях – тяжеловесных грузов;</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01.07.2011 № 170-ФЗ )</w:t>
      </w:r>
    </w:p>
    <w:p>
      <w:pPr>
        <w:pStyle w:val="Normal"/>
        <w:numPr>
          <w:ilvl w:val="0"/>
          <w:numId w:val="100"/>
        </w:numPr>
        <w:rPr>
          <w:rFonts w:ascii="Times New Roman" w:hAnsi="Times New Roman" w:eastAsia="Times New Roman" w:cs="Times New Roman"/>
          <w:color w:val="000000"/>
          <w:sz w:val="20"/>
          <w:szCs w:val="22"/>
          <w:lang w:val="ru-RU" w:eastAsia="ru-RU" w:bidi="ar-SA"/>
        </w:rPr>
      </w:pPr>
      <w:r>
        <w:rPr/>
        <w:t>выдавать гражданам и организациям при наличии оснований, предусмотренных федеральным законом, лицензии на приобретение гражданского и служебного оружия; лицензии на осуществление деятельности по торговле оружием и основными частями огнестрельного оружия и патронами к нему; лицензии на осуществление деятельности по экспонированию и (или) коллекционированию оружия, основных частей огнестрельного оружия и патронов к нему; разрешения на хранение или хранение и ношение гражданского и служебного оружия, на хранение и ношение наградного оружия, на транспортирование, ввоз на территорию Российской Федерации и вывоз с территории Российской Федерации указанного оружия и патронов к нему; разрешения на хранение и использование или хранение и ношение отдельных типов и моделей боевого ручного стрелкового и служебного оружия, полученного во временное пользование в полиции; вести в соответствии с федеральным законом учет оружия и патронов к нему;</w:t>
      </w:r>
    </w:p>
    <w:p>
      <w:pPr>
        <w:pStyle w:val="Normal"/>
        <w:numPr>
          <w:ilvl w:val="0"/>
          <w:numId w:val="100"/>
        </w:numPr>
        <w:rPr>
          <w:rFonts w:ascii="Times New Roman" w:hAnsi="Times New Roman" w:eastAsia="Times New Roman" w:cs="Times New Roman"/>
          <w:color w:val="000000"/>
          <w:sz w:val="20"/>
          <w:szCs w:val="22"/>
          <w:lang w:val="ru-RU" w:eastAsia="ru-RU" w:bidi="ar-SA"/>
        </w:rPr>
      </w:pPr>
      <w:r>
        <w:rPr/>
        <w:t>контролировать оборот гражданского, служебного и наградного оружия, боеприпасов, патронов к оружию, сохранность и техническое состояние боевого ручного стрелкового и служебного оружия, находящегося во временном пользовании у граждан и организаций, а также соблюдение гражданами и организациями законодательства Российской Федерации в области оборота оружия; производить контрольный отстрел оружия с нарезным стволом;</w:t>
      </w:r>
    </w:p>
    <w:p>
      <w:pPr>
        <w:pStyle w:val="Normal"/>
        <w:numPr>
          <w:ilvl w:val="0"/>
          <w:numId w:val="100"/>
        </w:numPr>
        <w:rPr>
          <w:rFonts w:ascii="Times New Roman" w:hAnsi="Times New Roman" w:eastAsia="Times New Roman" w:cs="Times New Roman"/>
          <w:color w:val="000000"/>
          <w:sz w:val="20"/>
          <w:szCs w:val="22"/>
          <w:lang w:val="ru-RU" w:eastAsia="ru-RU" w:bidi="ar-SA"/>
        </w:rPr>
      </w:pPr>
      <w:r>
        <w:rPr/>
        <w:t>осуществлять в установленном порядке прием, хранение и уничтожение изъятого, добровольно сданного и найденного огнестрельного, газового, холодного и иного оружия, боеприпасов, патронов к оружию, взрывных устройств, взрывчатых веществ, а также прием, хранение и уничтожение изъятых, добровольно сданных и найденных наркотических средств, психотропных веществ и их прекурсоров;</w:t>
      </w:r>
    </w:p>
    <w:p>
      <w:pPr>
        <w:pStyle w:val="Normal"/>
        <w:numPr>
          <w:ilvl w:val="0"/>
          <w:numId w:val="100"/>
        </w:numPr>
        <w:rPr>
          <w:rFonts w:ascii="Times New Roman" w:hAnsi="Times New Roman" w:eastAsia="Times New Roman" w:cs="Times New Roman"/>
          <w:color w:val="000000"/>
          <w:sz w:val="20"/>
          <w:szCs w:val="22"/>
          <w:lang w:val="ru-RU" w:eastAsia="ru-RU" w:bidi="ar-SA"/>
        </w:rPr>
      </w:pPr>
      <w:r>
        <w:rPr/>
        <w:t>выдавать при наличии оснований, предусмотренных федеральным законом, лицензии на осуществление частной детективной (сыскной) деятельности и на осуществление охранной деятельности; выдавать для подтверждения правового статуса частного детектива и правового статуса частного охранника удостоверения установленного образца; принимать квалификационные экзамены у частных охранников и лиц, претендующих на получение удостоверения частного охранника; проводить периодические проверки частных охранников и работников юридических лиц с особыми уставными задачами на пригодность к действиям в условиях, связанных с применением огнестрельного оружия и специальных средств;</w:t>
      </w:r>
    </w:p>
    <w:p>
      <w:pPr>
        <w:pStyle w:val="Normal"/>
        <w:numPr>
          <w:ilvl w:val="0"/>
          <w:numId w:val="100"/>
        </w:numPr>
        <w:rPr>
          <w:rFonts w:ascii="Times New Roman" w:hAnsi="Times New Roman" w:eastAsia="Times New Roman" w:cs="Times New Roman"/>
          <w:color w:val="000000"/>
          <w:sz w:val="20"/>
          <w:szCs w:val="22"/>
          <w:lang w:val="ru-RU" w:eastAsia="ru-RU" w:bidi="ar-SA"/>
        </w:rPr>
      </w:pPr>
      <w:r>
        <w:rPr/>
        <w:t>осуществлять контроль за деятельностью частных детективов и частных охранных организаций, а также участвовать в контроле за деятельностью образовательных учреждений, осуществляющих профессиональную подготовку и повышение квалификации частных детективов и работников частных охранных организаций, по соблюдению ими требований и условий, установленных законодательством Российской Федерации; (в ред. Федерального закона от 02.07.2013 № 185-ФЗ)</w:t>
      </w:r>
    </w:p>
    <w:p>
      <w:pPr>
        <w:pStyle w:val="Normal"/>
        <w:numPr>
          <w:ilvl w:val="0"/>
          <w:numId w:val="100"/>
        </w:numPr>
        <w:rPr>
          <w:rFonts w:ascii="Times New Roman" w:hAnsi="Times New Roman" w:eastAsia="Times New Roman" w:cs="Times New Roman"/>
          <w:color w:val="000000"/>
          <w:sz w:val="20"/>
          <w:szCs w:val="22"/>
          <w:lang w:val="ru-RU" w:eastAsia="ru-RU" w:bidi="ar-SA"/>
        </w:rPr>
      </w:pPr>
      <w:r>
        <w:rPr/>
        <w:t>охранять на договорной основе имущество граждан и организаций, а также объекты, подлежащие обязательной охране полицией в соответствии с перечнем, утверждаемым Правительством Российской Федерации; обеспечивать оперативное реагирование на сообщения о срабатывании охранно-пожарной и тревожной сигнализации на подключенных к пультам централизованного наблюдения объектах, охрана которых осуществляется с помощью технических средств охраны; осуществлять в порядке, установленном Правительством Российской Федерации, инспектирование подразделений охраны юридических лиц с особыми уставными задачами и подразделений ведомственной охраны, если иной порядок не установлен федеральным законом; обеспечивать во взаимодействии с органами федеральной службы безопасности в порядке, устанавливаемом Правительством Российской Федерации, охрану дипломатических представительств, консульских учреждений, иных официальных представительств иностранных государств, представительств международных организаций, если такая охрана предусмотрена международными договорами Российской Федерации;</w:t>
      </w:r>
    </w:p>
    <w:p>
      <w:pPr>
        <w:pStyle w:val="Normal"/>
        <w:numPr>
          <w:ilvl w:val="0"/>
          <w:numId w:val="100"/>
        </w:numPr>
        <w:rPr>
          <w:rFonts w:ascii="Times New Roman" w:hAnsi="Times New Roman" w:eastAsia="Times New Roman" w:cs="Times New Roman"/>
          <w:color w:val="000000"/>
          <w:sz w:val="20"/>
          <w:szCs w:val="22"/>
          <w:lang w:val="ru-RU" w:eastAsia="ru-RU" w:bidi="ar-SA"/>
        </w:rPr>
      </w:pPr>
      <w:r>
        <w:rPr/>
        <w:t>осуществлять контроль (надзор) за соблюдением лицами, освобожденными из мест лишения свободы, установленных для них судом в соответствии с федеральным законом запретов и ограничений; участвовать в осуществлении контроля за поведением осужденных, которым назначено наказание, не связанное с лишением свободы, или наказание в виде лишения свободы условно;</w:t>
      </w:r>
    </w:p>
    <w:p>
      <w:pPr>
        <w:pStyle w:val="Normal"/>
        <w:numPr>
          <w:ilvl w:val="0"/>
          <w:numId w:val="100"/>
        </w:numPr>
        <w:rPr>
          <w:rFonts w:ascii="Times New Roman" w:hAnsi="Times New Roman" w:eastAsia="Times New Roman" w:cs="Times New Roman"/>
          <w:color w:val="000000"/>
          <w:sz w:val="20"/>
          <w:szCs w:val="22"/>
          <w:lang w:val="ru-RU" w:eastAsia="ru-RU" w:bidi="ar-SA"/>
        </w:rPr>
      </w:pPr>
      <w:r>
        <w:rPr/>
        <w:t>проводить в соответствии с федеральным законом государственную дактилоскопическую регистрацию и государственную геномную регистрацию;</w:t>
      </w:r>
    </w:p>
    <w:p>
      <w:pPr>
        <w:pStyle w:val="Normal"/>
        <w:numPr>
          <w:ilvl w:val="0"/>
          <w:numId w:val="100"/>
        </w:numPr>
        <w:rPr>
          <w:rFonts w:ascii="Times New Roman" w:hAnsi="Times New Roman" w:eastAsia="Times New Roman" w:cs="Times New Roman"/>
          <w:color w:val="000000"/>
          <w:sz w:val="20"/>
          <w:szCs w:val="22"/>
          <w:lang w:val="ru-RU" w:eastAsia="ru-RU" w:bidi="ar-SA"/>
        </w:rPr>
      </w:pPr>
      <w:r>
        <w:rPr/>
        <w:t>осуществлять в соответствии с федеральным законом государственную защиту потерпевших, свидетелей и иных участников уголовного судопроизводства, судей, прокуроров, следователей, должностных лиц правоохранительных и контролирующих органов, а также других защищаемых лиц;</w:t>
      </w:r>
    </w:p>
    <w:p>
      <w:pPr>
        <w:pStyle w:val="Normal"/>
        <w:numPr>
          <w:ilvl w:val="0"/>
          <w:numId w:val="100"/>
        </w:numPr>
        <w:rPr>
          <w:rFonts w:ascii="Times New Roman" w:hAnsi="Times New Roman" w:eastAsia="Times New Roman" w:cs="Times New Roman"/>
          <w:color w:val="000000"/>
          <w:sz w:val="20"/>
          <w:szCs w:val="22"/>
          <w:lang w:val="ru-RU" w:eastAsia="ru-RU" w:bidi="ar-SA"/>
        </w:rPr>
      </w:pPr>
      <w:r>
        <w:rPr/>
        <w:t>участвовать в обеспечении режима военного положения и режима чрезвычайного положения в случае их введения на территории Российской Федерации или в отдельных ее местностях;</w:t>
      </w:r>
    </w:p>
    <w:p>
      <w:pPr>
        <w:pStyle w:val="Normal"/>
        <w:numPr>
          <w:ilvl w:val="0"/>
          <w:numId w:val="100"/>
        </w:numPr>
        <w:rPr>
          <w:rFonts w:ascii="Times New Roman" w:hAnsi="Times New Roman" w:eastAsia="Times New Roman" w:cs="Times New Roman"/>
          <w:color w:val="000000"/>
          <w:sz w:val="20"/>
          <w:szCs w:val="22"/>
          <w:lang w:val="ru-RU" w:eastAsia="ru-RU" w:bidi="ar-SA"/>
        </w:rPr>
      </w:pPr>
      <w:r>
        <w:rPr/>
        <w:t>оказывать содействие пограничным органам федеральной службы безопасности в проведении мероприятий по защите Государственной границы Российской Федерации, участвовать в осуществлении контроля за соблюдением пограничного режима, обеспечивать по представлениям пограничных органов федеральной службы безопасности временное ограничение или воспрещение доступа граждан на отдельные участки местности или объекты вблизи Государственной границы Российской Федерации во время проведения пограничных поисков и операций, при отражении вооруженных вторжений на территорию Российской Федерации или при воспрепятствовании незаконным массовым пересечениям Государственной границы Российской Федерации;</w:t>
      </w:r>
    </w:p>
    <w:p>
      <w:pPr>
        <w:pStyle w:val="Normal"/>
        <w:numPr>
          <w:ilvl w:val="0"/>
          <w:numId w:val="100"/>
        </w:numPr>
        <w:rPr>
          <w:rFonts w:ascii="Times New Roman" w:hAnsi="Times New Roman" w:eastAsia="Times New Roman" w:cs="Times New Roman"/>
          <w:color w:val="000000"/>
          <w:sz w:val="20"/>
          <w:szCs w:val="22"/>
          <w:lang w:val="ru-RU" w:eastAsia="ru-RU" w:bidi="ar-SA"/>
        </w:rPr>
      </w:pPr>
      <w:r>
        <w:rPr/>
        <w:t>принимать в соответствии с федеральным законом меры по пресечению в ходе избирательных кампаний, при подготовке и проведении референдумов противоречащей закону предвыборной агитации, агитации по вопросам референдума, информировать избирательные комиссии, комиссии референдума о фактах выявленных нарушений и принятых в связи с этим мерах; предоставлять по запросам избирательных комиссий, комиссий референдума сведения о наличии неснятой или непогашенной судимости у лиц, являющихся кандидатами на должность Президента Российской Федерации, кандидатами в депутаты законодательных (представительных) органов государственной власти, кандидатами на выборные должности местного самоуправления; осуществлять охрану помещений, где хранятся бюллетени для голосования на выборах, референдумах; участвовать в обеспечении безопасности граждан и общественного порядка в помещениях для голосования и на территориях вокруг них; оказывать по запросам избирательных комиссий, комиссий референдума иное содействие в целях обеспечения беспрепятственного осуществления этими комиссиями полномочий, возложенных на них федеральным законом;</w:t>
      </w:r>
    </w:p>
    <w:p>
      <w:pPr>
        <w:pStyle w:val="Normal"/>
        <w:numPr>
          <w:ilvl w:val="0"/>
          <w:numId w:val="100"/>
        </w:numPr>
        <w:rPr>
          <w:rFonts w:ascii="Times New Roman" w:hAnsi="Times New Roman" w:eastAsia="Times New Roman" w:cs="Times New Roman"/>
          <w:color w:val="000000"/>
          <w:sz w:val="20"/>
          <w:szCs w:val="22"/>
          <w:lang w:val="ru-RU" w:eastAsia="ru-RU" w:bidi="ar-SA"/>
        </w:rPr>
      </w:pPr>
      <w:r>
        <w:rPr/>
        <w:t>выносить заключение о возможности допуска лиц к выполнению работ, непосредственно связанных с обеспечением транспортной безопасности;</w:t>
      </w:r>
    </w:p>
    <w:p>
      <w:pPr>
        <w:pStyle w:val="Normal"/>
        <w:ind w:left="240" w:right="0" w:hanging="0"/>
        <w:rPr>
          <w:rFonts w:ascii="Times New Roman" w:hAnsi="Times New Roman" w:eastAsia="Times New Roman" w:cs="Times New Roman"/>
          <w:color w:val="000000"/>
          <w:sz w:val="20"/>
          <w:szCs w:val="22"/>
          <w:lang w:val="ru-RU" w:eastAsia="ru-RU" w:bidi="ar-SA"/>
        </w:rPr>
      </w:pPr>
      <w:r>
        <w:rPr/>
        <w:t>( п. 32 в ред. Федерального закона от 03.02.2014 № 15-ФЗ )</w:t>
      </w:r>
    </w:p>
    <w:p>
      <w:pPr>
        <w:pStyle w:val="Normal"/>
        <w:numPr>
          <w:ilvl w:val="0"/>
          <w:numId w:val="100"/>
        </w:numPr>
        <w:rPr>
          <w:rFonts w:ascii="Times New Roman" w:hAnsi="Times New Roman" w:eastAsia="Times New Roman" w:cs="Times New Roman"/>
          <w:color w:val="000000"/>
          <w:sz w:val="20"/>
          <w:szCs w:val="22"/>
          <w:lang w:val="ru-RU" w:eastAsia="ru-RU" w:bidi="ar-SA"/>
        </w:rPr>
      </w:pPr>
      <w:r>
        <w:rPr/>
        <w:t>в порядке, определяемом федеральным органом исполнительной власти в сфере внутренних дел и федеральным органом исполнительной власти, реализующим государственную политику в сфере миграции и осуществляющим правоприменительные функции, функции по контролю, надзору и оказанию государственных услуг в сфере миграции, участвовать в осуществлении контроля за соблюдением гражданами Российской Федерации и должностными лицами порядка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а также за соблюдением иностранными гражданами и лицами без гражданства порядка временного или постоянного проживания, временного пребывания в Российской Федерации, въезда в Российскую Федерацию, выезда из Российской Федерации и транзитного проезда через территорию Российской Федерации;</w:t>
      </w:r>
    </w:p>
    <w:p>
      <w:pPr>
        <w:pStyle w:val="Normal"/>
        <w:numPr>
          <w:ilvl w:val="0"/>
          <w:numId w:val="100"/>
        </w:numPr>
        <w:rPr>
          <w:rFonts w:ascii="Times New Roman" w:hAnsi="Times New Roman" w:eastAsia="Times New Roman" w:cs="Times New Roman"/>
          <w:color w:val="000000"/>
          <w:sz w:val="20"/>
          <w:szCs w:val="22"/>
          <w:lang w:val="ru-RU" w:eastAsia="ru-RU" w:bidi="ar-SA"/>
        </w:rPr>
      </w:pPr>
      <w:r>
        <w:rPr/>
        <w:t xml:space="preserve">направлять материалы в налоговый орган для принятия по ним решения при выявлении обстоятельств, требующих совершения действий, отнесенных Налоговым кодексом Российской Федерации к полномочиям налоговых органов Российской </w:t>
      </w:r>
    </w:p>
    <w:p>
      <w:pPr>
        <w:pStyle w:val="Normal"/>
        <w:ind w:left="5" w:right="0" w:hanging="0"/>
        <w:rPr>
          <w:rFonts w:ascii="Times New Roman" w:hAnsi="Times New Roman" w:eastAsia="Times New Roman" w:cs="Times New Roman"/>
          <w:color w:val="000000"/>
          <w:sz w:val="20"/>
          <w:szCs w:val="22"/>
          <w:lang w:val="ru-RU" w:eastAsia="ru-RU" w:bidi="ar-SA"/>
        </w:rPr>
      </w:pPr>
      <w:r>
        <w:rPr/>
        <w:t>Федерации, в десятидневный срок со дня выявления указанных обстоятельств;</w:t>
      </w:r>
    </w:p>
    <w:p>
      <w:pPr>
        <w:pStyle w:val="Normal"/>
        <w:numPr>
          <w:ilvl w:val="0"/>
          <w:numId w:val="100"/>
        </w:numPr>
        <w:rPr>
          <w:rFonts w:ascii="Times New Roman" w:hAnsi="Times New Roman" w:eastAsia="Times New Roman" w:cs="Times New Roman"/>
          <w:color w:val="000000"/>
          <w:sz w:val="20"/>
          <w:szCs w:val="22"/>
          <w:lang w:val="ru-RU" w:eastAsia="ru-RU" w:bidi="ar-SA"/>
        </w:rPr>
      </w:pPr>
      <w:r>
        <w:rPr/>
        <w:t>оказывать содействие органам здравоохранения в доставлении в медицинские организации по решению суда лиц, уклоняющихся от явки по вызову в эти организации; участвовать совместно с органами здравоохранения в случаях и порядке, предусмотренных законодательством Российской Федерации, в наблюдении за лицами, страдающими психическими расстройствами, больными алкоголизмом или наркоманией и представляющими опасность для окружающих, в целях предупреждения совершения ими преступлений и административных правонарушений; оказывать содействие медицинским работникам в осуществлении назначенной судом недобровольной госпитализации лиц в медицинские организации, а также обеспечивать медицинским работникам безопасные условия для доступа к этим лицам и их осмотра;</w:t>
      </w:r>
    </w:p>
    <w:p>
      <w:pPr>
        <w:pStyle w:val="Normal"/>
        <w:numPr>
          <w:ilvl w:val="0"/>
          <w:numId w:val="100"/>
        </w:numPr>
        <w:rPr>
          <w:rFonts w:ascii="Times New Roman" w:hAnsi="Times New Roman" w:eastAsia="Times New Roman" w:cs="Times New Roman"/>
          <w:color w:val="000000"/>
          <w:sz w:val="20"/>
          <w:szCs w:val="22"/>
          <w:lang w:val="ru-RU" w:eastAsia="ru-RU" w:bidi="ar-SA"/>
        </w:rPr>
      </w:pPr>
      <w:r>
        <w:rPr/>
        <w:t>оказывать содействие государственным и муниципальным органам, депутатам законодательных (представительных) органов государственной власти, депутатам представительных органов муниципальных образований, зарегистрированным кандидатам на должность Президента Российской Федерации, зарегистрированным кандидатам в депутаты законодательных (представительных) органов государственной власти, кандидатам на выборные должности местного самоуправления, должностным лицам, членам избирательных комиссий, комиссий референдума, представителям общественных объединений и организаций в осуществлении их законной деятельности, если им оказывается противодействие или угрожает опасность; информировать высших должностных лиц субъектов Российской Федерации (руководителей высших исполнительных органов государственной власти субъектов Российской Федерации) и выборных должностных лиц местного самоуправления (глав муниципальных образований) о состоянии правопорядка на соответствующей территории;</w:t>
      </w:r>
    </w:p>
    <w:p>
      <w:pPr>
        <w:pStyle w:val="Normal"/>
        <w:numPr>
          <w:ilvl w:val="0"/>
          <w:numId w:val="100"/>
        </w:numPr>
        <w:rPr>
          <w:rFonts w:ascii="Times New Roman" w:hAnsi="Times New Roman" w:eastAsia="Times New Roman" w:cs="Times New Roman"/>
          <w:color w:val="000000"/>
          <w:sz w:val="20"/>
          <w:szCs w:val="22"/>
          <w:lang w:val="ru-RU" w:eastAsia="ru-RU" w:bidi="ar-SA"/>
        </w:rPr>
      </w:pPr>
      <w:r>
        <w:rPr/>
        <w:t>изымать у граждан и должностных лиц документы, имеющие признаки подделки, а также вещи, изъятые из гражданского оборота или ограниченно оборотоспособные, находящиеся у них без специального разрешения, с составлением протокола и вручением его копии указанным гражданам и должностным лицам;</w:t>
      </w:r>
    </w:p>
    <w:p>
      <w:pPr>
        <w:pStyle w:val="Normal"/>
        <w:numPr>
          <w:ilvl w:val="0"/>
          <w:numId w:val="100"/>
        </w:numPr>
        <w:rPr>
          <w:rFonts w:ascii="Times New Roman" w:hAnsi="Times New Roman" w:eastAsia="Times New Roman" w:cs="Times New Roman"/>
          <w:color w:val="000000"/>
          <w:sz w:val="20"/>
          <w:szCs w:val="22"/>
          <w:lang w:val="ru-RU" w:eastAsia="ru-RU" w:bidi="ar-SA"/>
        </w:rPr>
      </w:pPr>
      <w:r>
        <w:rPr/>
        <w:t>обеспечивать сохранность найденных и сданных в полицию документов, вещей, кладов, ценностей и другого имущества, их возврат законным владельцам либо передачу в соответствующие государственные или муниципальные органы;</w:t>
      </w:r>
    </w:p>
    <w:p>
      <w:pPr>
        <w:pStyle w:val="Normal"/>
        <w:numPr>
          <w:ilvl w:val="0"/>
          <w:numId w:val="100"/>
        </w:numPr>
        <w:rPr>
          <w:rFonts w:ascii="Times New Roman" w:hAnsi="Times New Roman" w:eastAsia="Times New Roman" w:cs="Times New Roman"/>
          <w:color w:val="000000"/>
          <w:sz w:val="20"/>
          <w:szCs w:val="22"/>
          <w:lang w:val="ru-RU" w:eastAsia="ru-RU" w:bidi="ar-SA"/>
        </w:rPr>
      </w:pPr>
      <w:r>
        <w:rPr/>
        <w:t>предоставлять по межведомственным запросам органов государственной власти, органов местного самоуправления, предоставляющих государственные или муниципальные услуги, сведения о наличии у лица непогашенной или неснятой судимости, если для предоставления государственной или муниципальной услуги предусмотрено предоставление таких сведений или документа, содержащего такие сведения, в указанные государственные органы или органы местного самоуправления;</w:t>
      </w:r>
    </w:p>
    <w:p>
      <w:pPr>
        <w:pStyle w:val="Normal"/>
        <w:ind w:left="240" w:right="0" w:hanging="0"/>
        <w:rPr>
          <w:rFonts w:ascii="Times New Roman" w:hAnsi="Times New Roman" w:eastAsia="Times New Roman" w:cs="Times New Roman"/>
          <w:color w:val="000000"/>
          <w:sz w:val="20"/>
          <w:szCs w:val="22"/>
          <w:lang w:val="ru-RU" w:eastAsia="ru-RU" w:bidi="ar-SA"/>
        </w:rPr>
      </w:pPr>
      <w:r>
        <w:rPr/>
        <w:t>( п. 39 введен Федеральным законом от 01.07.2011 № 169-ФЗ )</w:t>
      </w:r>
    </w:p>
    <w:p>
      <w:pPr>
        <w:pStyle w:val="Normal"/>
        <w:numPr>
          <w:ilvl w:val="0"/>
          <w:numId w:val="100"/>
        </w:numPr>
        <w:rPr>
          <w:rFonts w:ascii="Times New Roman" w:hAnsi="Times New Roman" w:eastAsia="Times New Roman" w:cs="Times New Roman"/>
          <w:color w:val="000000"/>
          <w:sz w:val="20"/>
          <w:szCs w:val="22"/>
          <w:lang w:val="ru-RU" w:eastAsia="ru-RU" w:bidi="ar-SA"/>
        </w:rPr>
      </w:pPr>
      <w:r>
        <w:rPr/>
        <w:t>обеспечить создание и ведение единой автоматизированной информационной системы технического осмотра;</w:t>
      </w:r>
    </w:p>
    <w:p>
      <w:pPr>
        <w:pStyle w:val="Normal"/>
        <w:ind w:left="240" w:right="0" w:hanging="0"/>
        <w:rPr>
          <w:rFonts w:ascii="Times New Roman" w:hAnsi="Times New Roman" w:eastAsia="Times New Roman" w:cs="Times New Roman"/>
          <w:color w:val="000000"/>
          <w:sz w:val="20"/>
          <w:szCs w:val="22"/>
          <w:lang w:val="ru-RU" w:eastAsia="ru-RU" w:bidi="ar-SA"/>
        </w:rPr>
      </w:pPr>
      <w:r>
        <w:rPr/>
        <w:t>( п. 40 введен Федеральным законом от 01.07.2011 № 170-ФЗ  (ред. 30.11.2011))</w:t>
      </w:r>
    </w:p>
    <w:p>
      <w:pPr>
        <w:pStyle w:val="Normal"/>
        <w:numPr>
          <w:ilvl w:val="0"/>
          <w:numId w:val="100"/>
        </w:numPr>
        <w:rPr>
          <w:rFonts w:ascii="Times New Roman" w:hAnsi="Times New Roman" w:eastAsia="Times New Roman" w:cs="Times New Roman"/>
          <w:color w:val="000000"/>
          <w:sz w:val="20"/>
          <w:szCs w:val="22"/>
          <w:lang w:val="ru-RU" w:eastAsia="ru-RU" w:bidi="ar-SA"/>
        </w:rPr>
      </w:pPr>
      <w:r>
        <w:rPr/>
        <w:t>оказывать содействие судебным приставам в порядке, определяемом федеральным органом исполнительной власти в сфере внутренних дел и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 при осуществлении розыска гражданина – ответчика по гражданскому делу, а также должника, имущества должника или розыска ребенка по исполнительным документам.</w:t>
      </w:r>
    </w:p>
    <w:p>
      <w:pPr>
        <w:pStyle w:val="Normal"/>
        <w:ind w:left="240" w:right="0" w:hanging="0"/>
        <w:rPr>
          <w:rFonts w:ascii="Times New Roman" w:hAnsi="Times New Roman" w:eastAsia="Times New Roman" w:cs="Times New Roman"/>
          <w:color w:val="000000"/>
          <w:sz w:val="20"/>
          <w:szCs w:val="22"/>
          <w:lang w:val="ru-RU" w:eastAsia="ru-RU" w:bidi="ar-SA"/>
        </w:rPr>
      </w:pPr>
      <w:r>
        <w:rPr/>
        <w:t>( п. 41 введен Федеральным законом от 03.12.2011 № 389-ФЗ )</w:t>
      </w:r>
    </w:p>
    <w:p>
      <w:pPr>
        <w:pStyle w:val="Normal"/>
        <w:numPr>
          <w:ilvl w:val="0"/>
          <w:numId w:val="101"/>
        </w:numPr>
        <w:rPr>
          <w:rFonts w:ascii="Times New Roman" w:hAnsi="Times New Roman" w:eastAsia="Times New Roman" w:cs="Times New Roman"/>
          <w:color w:val="000000"/>
          <w:sz w:val="20"/>
          <w:szCs w:val="22"/>
          <w:lang w:val="ru-RU" w:eastAsia="ru-RU" w:bidi="ar-SA"/>
        </w:rPr>
      </w:pPr>
      <w:r>
        <w:rPr/>
        <w:t>Иные обязанности могут быть возложены на полицию только путем внесения изменений в настоящий Федеральный закон.</w:t>
      </w:r>
    </w:p>
    <w:p>
      <w:pPr>
        <w:pStyle w:val="Normal"/>
        <w:numPr>
          <w:ilvl w:val="0"/>
          <w:numId w:val="101"/>
        </w:numPr>
        <w:spacing w:before="0" w:after="270"/>
        <w:rPr>
          <w:rFonts w:ascii="Times New Roman" w:hAnsi="Times New Roman" w:eastAsia="Times New Roman" w:cs="Times New Roman"/>
          <w:color w:val="000000"/>
          <w:sz w:val="20"/>
          <w:szCs w:val="22"/>
          <w:lang w:val="ru-RU" w:eastAsia="ru-RU" w:bidi="ar-SA"/>
        </w:rPr>
      </w:pPr>
      <w:r>
        <w:rPr/>
        <w:t>Порядок выполнения возложенных на полицию обязанностей, если он не является предметом регулирования федеральных законов, нормативных правовых актов Президента Российской Федерации или нормативных правовых актов Правительства Российской Федерации, определяется федеральным органом исполнительной власти в сфере внутренних дел.</w:t>
      </w:r>
    </w:p>
    <w:p>
      <w:pPr>
        <w:pStyle w:val="Normal"/>
        <w:spacing w:lineRule="atLeast" w:line="100"/>
        <w:ind w:left="0" w:right="0" w:hanging="10"/>
        <w:rPr>
          <w:b/>
          <w:b/>
        </w:rPr>
      </w:pPr>
      <w:r>
        <w:rPr>
          <w:b/>
        </w:rPr>
        <w:t>Статья 13. Права полиции</w:t>
      </w:r>
    </w:p>
    <w:p>
      <w:pPr>
        <w:pStyle w:val="Normal"/>
        <w:rPr/>
      </w:pPr>
      <w:r>
        <w:rPr/>
        <w:t>1. Полиции для выполнения возложенных на нее обязанностей предоставляются следующие права:</w:t>
      </w:r>
    </w:p>
    <w:p>
      <w:pPr>
        <w:pStyle w:val="Normal"/>
        <w:numPr>
          <w:ilvl w:val="0"/>
          <w:numId w:val="102"/>
        </w:numPr>
        <w:rPr>
          <w:rFonts w:ascii="Times New Roman" w:hAnsi="Times New Roman" w:eastAsia="Times New Roman" w:cs="Times New Roman"/>
          <w:color w:val="000000"/>
          <w:sz w:val="20"/>
          <w:szCs w:val="22"/>
          <w:lang w:val="ru-RU" w:eastAsia="ru-RU" w:bidi="ar-SA"/>
        </w:rPr>
      </w:pPr>
      <w:r>
        <w:rPr/>
        <w:t>требовать от граждан и должностных лиц прекращения противоправных действий, а равно действий, препятствующих законной деятельности государственных и муниципальных органов, депутатов законодательных (представительных) органов государственной власти, депутатов представительных органов муниципальных образований, членов избирательных комиссий, комиссий референдума, а также деятельности общественных объединений;</w:t>
      </w:r>
    </w:p>
    <w:p>
      <w:pPr>
        <w:pStyle w:val="Normal"/>
        <w:numPr>
          <w:ilvl w:val="0"/>
          <w:numId w:val="102"/>
        </w:numPr>
        <w:rPr>
          <w:rFonts w:ascii="Times New Roman" w:hAnsi="Times New Roman" w:eastAsia="Times New Roman" w:cs="Times New Roman"/>
          <w:color w:val="000000"/>
          <w:sz w:val="20"/>
          <w:szCs w:val="22"/>
          <w:lang w:val="ru-RU" w:eastAsia="ru-RU" w:bidi="ar-SA"/>
        </w:rPr>
      </w:pPr>
      <w:r>
        <w:rPr/>
        <w:t>проверять документы, удостоверяющие личность граждан, если имеются данные, дающие основания подозревать их в совершении преступления или полагать, что они находятся в розыске, либо если имеется повод к возбуждению в отношении этих граждан дела об административном правонарушении, а равно если имеются основания для их задержания в случаях, предусмотренных федеральным законом; проверять у граждан, должностных лиц, общественных объединений и организаций разрешения (лицензии) и иные документы на совершение определенных действий или на осуществление определенного вида деятельности, контроль (надзор) за которыми возложен на полицию в соответствии с законодательством Российской Федерации;</w:t>
      </w:r>
    </w:p>
    <w:p>
      <w:pPr>
        <w:pStyle w:val="Normal"/>
        <w:numPr>
          <w:ilvl w:val="0"/>
          <w:numId w:val="102"/>
        </w:numPr>
        <w:rPr>
          <w:rFonts w:ascii="Times New Roman" w:hAnsi="Times New Roman" w:eastAsia="Times New Roman" w:cs="Times New Roman"/>
          <w:color w:val="000000"/>
          <w:sz w:val="20"/>
          <w:szCs w:val="22"/>
          <w:lang w:val="ru-RU" w:eastAsia="ru-RU" w:bidi="ar-SA"/>
        </w:rPr>
      </w:pPr>
      <w:r>
        <w:rPr/>
        <w:t>вызывать в полицию граждан и должностных лиц по расследуемым уголовным делам и находящимся в производстве делам об административных правонарушениях, а также в связи с проверкой зарегистрированных в установленном порядке заявлений и сообщений о преступлениях, об административных правонарушениях, о происшествиях, разрешение которых отнесено к компетенции полиции; получать по таким делам, материалам, заявлениям и сообщениям, в том числе по поручениям следователя и дознавателя, необходимые объяснения, справки, документы (их копии); подвергать приводу в полицию в случаях и порядке, предусмотренных федеральным законом, граждан и должностных лиц, уклоняющихся без уважительных причин от явки по вызову;</w:t>
      </w:r>
    </w:p>
    <w:p>
      <w:pPr>
        <w:pStyle w:val="Normal"/>
        <w:numPr>
          <w:ilvl w:val="0"/>
          <w:numId w:val="102"/>
        </w:numPr>
        <w:rPr>
          <w:rFonts w:ascii="Times New Roman" w:hAnsi="Times New Roman" w:eastAsia="Times New Roman" w:cs="Times New Roman"/>
          <w:color w:val="000000"/>
          <w:sz w:val="20"/>
          <w:szCs w:val="22"/>
          <w:lang w:val="ru-RU" w:eastAsia="ru-RU" w:bidi="ar-SA"/>
        </w:rPr>
      </w:pPr>
      <w:r>
        <w:rPr/>
        <w:t>в связи с расследуемыми уголовными делами и находящимися в производстве делами об административных правонарушениях, а также в связи с проверкой зарегистрированных в установленном порядке заявлений и сообщений о преступлениях, об административных правонарушениях, о происшествиях, разрешение которых отнесено к компетенции полиции, запрашивать и получать на безвозмездной основе по мотивированному запросу уполномоченных должностных лиц полиции от государственных и муниципальных органов, общественных объединений, организаций, должностных лиц и граждан сведения, справки, документы (их копии), иную необходимую информацию, в том числе персональные данные граждан, за исключением случаев, когда федеральным законом установлен специальный порядок получения информации, в порядке, определяемом федеральным органом исполнительной власти в сфере внутренних дел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запрашивать и получать от медицинских организаций сведения о гражданах, поступивших с ранениями и телесными повреждениями насильственного характера либо с ранениями и телесными повреждениями, полученными в результате дорожно-транспортных происшествий, а также о гражданах, имеющих медицинские противопоказания или ограничения к водительской деятельности;</w:t>
      </w:r>
    </w:p>
    <w:p>
      <w:pPr>
        <w:pStyle w:val="Normal"/>
        <w:ind w:left="240" w:right="0" w:hanging="0"/>
        <w:rPr>
          <w:rFonts w:ascii="Times New Roman" w:hAnsi="Times New Roman" w:eastAsia="Times New Roman" w:cs="Times New Roman"/>
          <w:color w:val="000000"/>
          <w:sz w:val="20"/>
          <w:szCs w:val="22"/>
          <w:lang w:val="ru-RU" w:eastAsia="ru-RU" w:bidi="ar-SA"/>
        </w:rPr>
      </w:pPr>
      <w:r>
        <w:rPr/>
        <w:t>( п. 4 в ред. Федерального закона от 28.06.2013 № 134-ФЗ )</w:t>
      </w:r>
    </w:p>
    <w:p>
      <w:pPr>
        <w:pStyle w:val="Normal"/>
        <w:numPr>
          <w:ilvl w:val="0"/>
          <w:numId w:val="102"/>
        </w:numPr>
        <w:rPr>
          <w:rFonts w:ascii="Times New Roman" w:hAnsi="Times New Roman" w:eastAsia="Times New Roman" w:cs="Times New Roman"/>
          <w:color w:val="000000"/>
          <w:sz w:val="20"/>
          <w:szCs w:val="22"/>
          <w:lang w:val="ru-RU" w:eastAsia="ru-RU" w:bidi="ar-SA"/>
        </w:rPr>
      </w:pPr>
      <w:r>
        <w:rPr/>
        <w:t>беспрепятственно по предъявлении служебного удостоверения посещать в связи с расследуемыми уголовными делами и находящимися в производстве делами об административных правонарушениях, а также в связи с проверкой зарегистрированных в установленном порядке заявлений и сообщений о преступлениях, об административных правонарушениях, о происшествиях, разрешение которых отнесено к компетенции полиции, государственные и муниципальные органы, общественные объединения и организации, знакомиться с необходимыми документами и материалами, в том числе с персональными данными граждан, имеющими отношение к расследованию уголовных дел, производству по делам об административных правонарушениях, проверке заявлений и сообщений о преступлениях, об административных правонарушениях, о происшествиях;</w:t>
      </w:r>
    </w:p>
    <w:p>
      <w:pPr>
        <w:pStyle w:val="Normal"/>
        <w:numPr>
          <w:ilvl w:val="0"/>
          <w:numId w:val="102"/>
        </w:numPr>
        <w:rPr>
          <w:rFonts w:ascii="Times New Roman" w:hAnsi="Times New Roman" w:eastAsia="Times New Roman" w:cs="Times New Roman"/>
          <w:color w:val="000000"/>
          <w:sz w:val="20"/>
          <w:szCs w:val="22"/>
          <w:lang w:val="ru-RU" w:eastAsia="ru-RU" w:bidi="ar-SA"/>
        </w:rPr>
      </w:pPr>
      <w:r>
        <w:rPr/>
        <w:t>патрулировать населенные пункты и общественные места, оборудовать при необходимости контрольные и контрольно-пропускные пункты, выставлять посты, в том числе стационарные, и заслоны, использовать другие формы охраны общественного порядка;</w:t>
      </w:r>
    </w:p>
    <w:p>
      <w:pPr>
        <w:pStyle w:val="Normal"/>
        <w:numPr>
          <w:ilvl w:val="0"/>
          <w:numId w:val="102"/>
        </w:numPr>
        <w:rPr>
          <w:rFonts w:ascii="Times New Roman" w:hAnsi="Times New Roman" w:eastAsia="Times New Roman" w:cs="Times New Roman"/>
          <w:color w:val="000000"/>
          <w:sz w:val="20"/>
          <w:szCs w:val="22"/>
          <w:lang w:val="ru-RU" w:eastAsia="ru-RU" w:bidi="ar-SA"/>
        </w:rPr>
      </w:pPr>
      <w:r>
        <w:rPr/>
        <w:t>требовать от граждан (групп граждан) покинуть место совершения преступления, административного правонарушения, место происшествия, если это необходимо для проведения следственных действий, оперативно-разыскных мероприятий, документирования обстоятельств совершения преступления, административного правонарушения, обстоятельств происшествия, для сохранения следов преступления, административного правонарушения, происшествия, для обеспечения безопасности граждан; в целях защиты жизни, здоровья и имущества граждан не допускать их на отдельные участки местности и объекты либо обязывать оставаться на соответствующих участках местности и объектах или покинуть их; обращаться к группам граждан, нахождение которых в общественных местах не связано с проводимыми на законных основаниях публичными и массовыми мероприятиями, с требованием разойтись или перейти в другое место, если возникшее скопление граждан создает угрозу их жизни и здоровью, жизни и здоровью других граждан, объектам собственности, нарушает работу организаций, препятствует движению транспорта и пешеходов;</w:t>
      </w:r>
    </w:p>
    <w:p>
      <w:pPr>
        <w:pStyle w:val="Normal"/>
        <w:numPr>
          <w:ilvl w:val="0"/>
          <w:numId w:val="102"/>
        </w:numPr>
        <w:rPr>
          <w:rFonts w:ascii="Times New Roman" w:hAnsi="Times New Roman" w:eastAsia="Times New Roman" w:cs="Times New Roman"/>
          <w:color w:val="000000"/>
          <w:sz w:val="20"/>
          <w:szCs w:val="22"/>
          <w:lang w:val="ru-RU" w:eastAsia="ru-RU" w:bidi="ar-SA"/>
        </w:rPr>
      </w:pPr>
      <w:r>
        <w:rPr/>
        <w:t>составлять протоколы об административных правонарушениях, собирать доказательства, применять меры обеспечения производства по делам об административных правонарушениях, применять иные меры, предусмотренные законодательством об административных правонарушениях;</w:t>
      </w:r>
    </w:p>
    <w:p>
      <w:pPr>
        <w:pStyle w:val="Normal"/>
        <w:numPr>
          <w:ilvl w:val="0"/>
          <w:numId w:val="102"/>
        </w:numPr>
        <w:rPr>
          <w:rFonts w:ascii="Times New Roman" w:hAnsi="Times New Roman" w:eastAsia="Times New Roman" w:cs="Times New Roman"/>
          <w:color w:val="000000"/>
          <w:sz w:val="20"/>
          <w:szCs w:val="22"/>
          <w:lang w:val="ru-RU" w:eastAsia="ru-RU" w:bidi="ar-SA"/>
        </w:rPr>
      </w:pPr>
      <w:r>
        <w:rPr/>
        <w:t>производить в случаях и порядке, предусмотренных уголовно-процессуальным законодательством Российской Федерации, следственные и иные процессуальные действия;</w:t>
      </w:r>
    </w:p>
    <w:p>
      <w:pPr>
        <w:pStyle w:val="Normal"/>
        <w:numPr>
          <w:ilvl w:val="0"/>
          <w:numId w:val="102"/>
        </w:numPr>
        <w:rPr>
          <w:rFonts w:ascii="Times New Roman" w:hAnsi="Times New Roman" w:eastAsia="Times New Roman" w:cs="Times New Roman"/>
          <w:color w:val="000000"/>
          <w:sz w:val="20"/>
          <w:szCs w:val="22"/>
          <w:lang w:val="ru-RU" w:eastAsia="ru-RU" w:bidi="ar-SA"/>
        </w:rPr>
      </w:pPr>
      <w:r>
        <w:rPr/>
        <w:t>проводить оперативно-разыскные мероприятия; производить при осуществлении оперативно-разыскной деятельности изъятие документов, предметов, материалов и сообщений и иные предусмотренные федеральным законом действия; объявлять розыск и принимать меры по розыску лиц, совершивших преступления или подозреваемых и обвиняемых в их совершении, лиц, пропавших без вести, иных лиц, розыск которых возложен на полицию настоящим Федеральным законом, а также объявлять розыск и принимать меры по розыску похищенных или угнанных транспортных средств, похищенного имущества, имущества, подлежащего конфискации;</w:t>
      </w:r>
    </w:p>
    <w:p>
      <w:pPr>
        <w:pStyle w:val="Normal"/>
        <w:numPr>
          <w:ilvl w:val="0"/>
          <w:numId w:val="102"/>
        </w:numPr>
        <w:rPr>
          <w:rFonts w:ascii="Times New Roman" w:hAnsi="Times New Roman" w:eastAsia="Times New Roman" w:cs="Times New Roman"/>
          <w:color w:val="000000"/>
          <w:sz w:val="20"/>
          <w:szCs w:val="22"/>
          <w:lang w:val="ru-RU" w:eastAsia="ru-RU" w:bidi="ar-SA"/>
        </w:rPr>
      </w:pPr>
      <w:r>
        <w:rPr/>
        <w:t>применять в процессе контроля (надзора), осуществляемого в соответствии с пунктом 26 части 1 статьи 12 настоящего Федерального закона, предусмотренные федеральным законом меры наблюдения за ходом социальной реабилитации лиц, освобожденных из мест лишения свободы;</w:t>
      </w:r>
    </w:p>
    <w:p>
      <w:pPr>
        <w:pStyle w:val="Normal"/>
        <w:numPr>
          <w:ilvl w:val="0"/>
          <w:numId w:val="102"/>
        </w:numPr>
        <w:rPr>
          <w:rFonts w:ascii="Times New Roman" w:hAnsi="Times New Roman" w:eastAsia="Times New Roman" w:cs="Times New Roman"/>
          <w:color w:val="000000"/>
          <w:sz w:val="20"/>
          <w:szCs w:val="22"/>
          <w:lang w:val="ru-RU" w:eastAsia="ru-RU" w:bidi="ar-SA"/>
        </w:rPr>
      </w:pPr>
      <w:r>
        <w:rPr/>
        <w:t>вносить в соответствии с федеральным законом руководителям и должностным лицам организаций обязательные для исполнения представления об устранении причин и условий, способствующих реализации угроз безопасности граждан и общественной безопасности, совершению преступлений и административных правонарушений;</w:t>
      </w:r>
    </w:p>
    <w:p>
      <w:pPr>
        <w:pStyle w:val="Normal"/>
        <w:numPr>
          <w:ilvl w:val="0"/>
          <w:numId w:val="102"/>
        </w:numPr>
        <w:rPr>
          <w:rFonts w:ascii="Times New Roman" w:hAnsi="Times New Roman" w:eastAsia="Times New Roman" w:cs="Times New Roman"/>
          <w:color w:val="000000"/>
          <w:sz w:val="20"/>
          <w:szCs w:val="22"/>
          <w:lang w:val="ru-RU" w:eastAsia="ru-RU" w:bidi="ar-SA"/>
        </w:rPr>
      </w:pPr>
      <w:r>
        <w:rPr/>
        <w:t xml:space="preserve">доставлять граждан, то есть осуществлять их принудительное препровождение, в служебное помещение территориального органа или подразделения полиции, в помещение муниципального органа, в иное служебное помещение в целях решения вопроса о задержании гражданина (при невозможности решения данного вопроса на месте); установления личности гражданина, если имеются основания полагать, что он находится в розыске как скрывшийся от органов дознания, следствия или суда, либо как уклоняющийся от исполнения уголовного наказания, либо как пропавший без вести; защиты гражданина от непосредственной угрозы его жизни и здоровью в случае, если он не способен позаботиться о себе либо если опасности невозможно избежать иным способом, а также в других случаях, предусмотренных федеральным законом, – с составлением протокола в порядке, установленном частями 14 и 15 статьи </w:t>
      </w:r>
    </w:p>
    <w:p>
      <w:pPr>
        <w:pStyle w:val="Normal"/>
        <w:ind w:left="5" w:right="0" w:hanging="0"/>
        <w:rPr>
          <w:rFonts w:ascii="Times New Roman" w:hAnsi="Times New Roman" w:eastAsia="Times New Roman" w:cs="Times New Roman"/>
          <w:color w:val="000000"/>
          <w:sz w:val="20"/>
          <w:szCs w:val="22"/>
          <w:lang w:val="ru-RU" w:eastAsia="ru-RU" w:bidi="ar-SA"/>
        </w:rPr>
      </w:pPr>
      <w:r>
        <w:rPr/>
        <w:t>14  настоящего Федерального закона;</w:t>
      </w:r>
    </w:p>
    <w:p>
      <w:pPr>
        <w:pStyle w:val="Normal"/>
        <w:numPr>
          <w:ilvl w:val="0"/>
          <w:numId w:val="103"/>
        </w:numPr>
        <w:rPr>
          <w:rFonts w:ascii="Times New Roman" w:hAnsi="Times New Roman" w:eastAsia="Times New Roman" w:cs="Times New Roman"/>
          <w:color w:val="000000"/>
          <w:sz w:val="20"/>
          <w:szCs w:val="22"/>
          <w:lang w:val="ru-RU" w:eastAsia="ru-RU" w:bidi="ar-SA"/>
        </w:rPr>
      </w:pPr>
      <w:r>
        <w:rPr/>
        <w:t xml:space="preserve">доставлять граждан, находящихся в общественных местах в состоянии алкогольного, наркотического или иного токсического опьянения и утративших способность самостоятельно передвигаться или ориентироваться в окружающей обстановке, в медицинские организации; доставлять по письменному заявлению граждан в медицинские организации либо в служебное помещение территориального органа или подразделения полиции находящихся совместно с ними в жилище граждан в состоянии алкогольного, наркотического или иного токсического опьянения, если есть основания полагать, что они могут причинить вред жизни и здоровью граждан, нанести ущерб имуществу; направлять и (или) доставлять на медицинское освидетельствование в соответствующие медицинские организации граждан для определения наличия в организме алкоголя или наркотических средств, если результат освидетельствования необходим для подтверждения либо опровержения факта совершения преступления или административного правонарушения, для расследования по уголовному делу, для объективного рассмотрения дела об административном правонарушении, а также проводить освидетельствование указанных граждан на состояние опьянения в порядке, установленном Правительством Российской </w:t>
      </w:r>
    </w:p>
    <w:p>
      <w:pPr>
        <w:pStyle w:val="Normal"/>
        <w:ind w:left="5" w:right="0" w:hanging="0"/>
        <w:rPr>
          <w:rFonts w:ascii="Times New Roman" w:hAnsi="Times New Roman" w:eastAsia="Times New Roman" w:cs="Times New Roman"/>
          <w:color w:val="000000"/>
          <w:sz w:val="20"/>
          <w:szCs w:val="22"/>
          <w:lang w:val="ru-RU" w:eastAsia="ru-RU" w:bidi="ar-SA"/>
        </w:rPr>
      </w:pPr>
      <w:r>
        <w:rPr/>
        <w:t>Федерации;</w:t>
      </w:r>
    </w:p>
    <w:p>
      <w:pPr>
        <w:pStyle w:val="Normal"/>
        <w:numPr>
          <w:ilvl w:val="0"/>
          <w:numId w:val="103"/>
        </w:numPr>
        <w:rPr>
          <w:rFonts w:ascii="Times New Roman" w:hAnsi="Times New Roman" w:eastAsia="Times New Roman" w:cs="Times New Roman"/>
          <w:color w:val="000000"/>
          <w:sz w:val="20"/>
          <w:szCs w:val="22"/>
          <w:lang w:val="ru-RU" w:eastAsia="ru-RU" w:bidi="ar-SA"/>
        </w:rPr>
      </w:pPr>
      <w:r>
        <w:rPr/>
        <w:t>доставлять несовершеннолетних, совершивших правонарушения или антиобщественные действия, а также безнадзорных и беспризорных в центры временного содержания для несовершеннолетних правонарушителей органов внутренних дел, в специализированные учреждения для несовершеннолетних, нуждающихся в социальной реабилитации, либо в служебное помещение территориального органа или подразделения полиции по основаниям и в порядке, которые предусмотрены федеральным законом;</w:t>
      </w:r>
    </w:p>
    <w:p>
      <w:pPr>
        <w:pStyle w:val="Normal"/>
        <w:numPr>
          <w:ilvl w:val="0"/>
          <w:numId w:val="103"/>
        </w:numPr>
        <w:rPr>
          <w:rFonts w:ascii="Times New Roman" w:hAnsi="Times New Roman" w:eastAsia="Times New Roman" w:cs="Times New Roman"/>
          <w:color w:val="000000"/>
          <w:sz w:val="20"/>
          <w:szCs w:val="22"/>
          <w:lang w:val="ru-RU" w:eastAsia="ru-RU" w:bidi="ar-SA"/>
        </w:rPr>
      </w:pPr>
      <w:r>
        <w:rPr/>
        <w:t>осуществлять в порядке, установленном законодательством об административных правонарушениях, личный досмотр граждан, досмотр находящихся при них вещей, а также досмотр их транспортных средств при наличии данных о том, что эти граждане имеют при себе оружие, боеприпасы, патроны к оружию, взрывчатые вещества, взрывные устройства, наркотические средства, психотропные вещества или их прекурсоры либо ядовитые или радиоактивные вещества, изымать указанные предметы, средства и вещества при отсутствии законных оснований для их ношения или хранения; принимать участие в досмотре пассажиров, их ручной клади и багажа на железнодорожном, водном или воздушном транспорте, метрополитене либо осуществлять такой досмотр самостоятельно в целях изъятия вещей и предметов, запрещенных для перевозки транспортными средствами;</w:t>
      </w:r>
    </w:p>
    <w:p>
      <w:pPr>
        <w:pStyle w:val="Normal"/>
        <w:numPr>
          <w:ilvl w:val="0"/>
          <w:numId w:val="103"/>
        </w:numPr>
        <w:rPr>
          <w:rFonts w:ascii="Times New Roman" w:hAnsi="Times New Roman" w:eastAsia="Times New Roman" w:cs="Times New Roman"/>
          <w:color w:val="000000"/>
          <w:sz w:val="20"/>
          <w:szCs w:val="22"/>
          <w:lang w:val="ru-RU" w:eastAsia="ru-RU" w:bidi="ar-SA"/>
        </w:rPr>
      </w:pPr>
      <w:r>
        <w:rPr/>
        <w:t>истребовать для проведения экспертиз по письменному запросу уполномоченных должностных лиц полиции от организаций независимо от форм собственности предоставление образцов и каталогов своей продукции, техническую и технологическую документацию и другие информационные материалы, необходимые для производства экспертиз; проводить исследования предметов и документов при наличии признаков подготавливаемого, совершаемого или совершенного противоправного деяния; проводить экспертизу (исследование) изъятых у граждан и должностных лиц документов, имеющих признаки подделки, а также вещей, изъятых из гражданского оборота или ограниченно оборотоспособных, находящихся у них без специального разрешения, и по результатам такой экспертизы (исследования) возвращать эти документы и вещи владельцам, либо приобщать их в качестве доказательств по делу, либо уничтожать в порядке, установленном Правительством Российской Федерации, либо передавать по назначению в установленном порядке;</w:t>
      </w:r>
    </w:p>
    <w:p>
      <w:pPr>
        <w:pStyle w:val="Normal"/>
        <w:numPr>
          <w:ilvl w:val="0"/>
          <w:numId w:val="103"/>
        </w:numPr>
        <w:rPr>
          <w:rFonts w:ascii="Times New Roman" w:hAnsi="Times New Roman" w:eastAsia="Times New Roman" w:cs="Times New Roman"/>
          <w:color w:val="000000"/>
          <w:sz w:val="20"/>
          <w:szCs w:val="22"/>
          <w:lang w:val="ru-RU" w:eastAsia="ru-RU" w:bidi="ar-SA"/>
        </w:rPr>
      </w:pPr>
      <w:r>
        <w:rPr/>
        <w:t>осуществлять в целях обеспечения безопасности граждан и общественного порядка совместно с организаторами публичных и массовых мероприятий личный осмотр граждан, находящихся при них вещей при проходе на территории сооружений, на участки местности либо в общественные места, где проводятся такие мероприятия, с применением в случае необходимости технических средств, а при отказе гражданина подвергнуться личному осмотру не допускать его на такие территории, участки местности и в такие общественные места;</w:t>
      </w:r>
    </w:p>
    <w:p>
      <w:pPr>
        <w:pStyle w:val="Normal"/>
        <w:numPr>
          <w:ilvl w:val="0"/>
          <w:numId w:val="103"/>
        </w:numPr>
        <w:rPr>
          <w:rFonts w:ascii="Times New Roman" w:hAnsi="Times New Roman" w:eastAsia="Times New Roman" w:cs="Times New Roman"/>
          <w:color w:val="000000"/>
          <w:sz w:val="20"/>
          <w:szCs w:val="22"/>
          <w:lang w:val="ru-RU" w:eastAsia="ru-RU" w:bidi="ar-SA"/>
        </w:rPr>
      </w:pPr>
      <w:r>
        <w:rPr/>
        <w:t>производить регистрацию, фотографирование, аудио-, кино- и видеосъемку, дактилоскопирование лиц, задержанных по подозрению в совершении преступления, заключенных под стражу, обвиняемых в совершении преступления, подвергнутых административному наказанию в виде административного ареста, иных задержанных лиц, если в течение установленного срока задержания достоверно установить их личность не представилось возможным, а также других лиц в соответствии с федеральным законом;</w:t>
      </w:r>
    </w:p>
    <w:p>
      <w:pPr>
        <w:pStyle w:val="Normal"/>
        <w:numPr>
          <w:ilvl w:val="0"/>
          <w:numId w:val="103"/>
        </w:numPr>
        <w:rPr>
          <w:rFonts w:ascii="Times New Roman" w:hAnsi="Times New Roman" w:eastAsia="Times New Roman" w:cs="Times New Roman"/>
          <w:color w:val="000000"/>
          <w:sz w:val="20"/>
          <w:szCs w:val="22"/>
          <w:lang w:val="ru-RU" w:eastAsia="ru-RU" w:bidi="ar-SA"/>
        </w:rPr>
      </w:pPr>
      <w:r>
        <w:rPr/>
        <w:t>останавливать транспортные средства, если это необходимо для выполнения возложенных на полицию обязанностей по обеспечению безопасности дорожного движения, проверять документы на право пользования и управления ими, документы на транспортные средства и перевозимые грузы, наличие страхового полиса обязательного страхования гражданской ответственности владельца транспортного средства; осуществлять с участием водителей или граждан, сопровождающих грузы, осмотр транспортных средств и грузов при подозрении, что они используются в противоправных целях, с составлением соответствующего акта; задерживать транспортные средства, находящиеся в розыске; временно ограничивать или запрещать дорожное движение, изменять организацию движения на отдельных участках дорог при проведении публичных и массовых мероприятий и в иных случаях в целях создания необходимых условий для безопасного движения транспортных средств и пешеходов либо если пользование транспортными средствами угрожает безопасности дорожного движения; временно ограничивать или запрещать дорожное движение на железнодорожных переездах, не отвечающих правилам их содержания в безопасном для дорожного движения состоянии; выдавать в установленном порядке разрешения на установку на транспортных средствах устройств для подачи специальных световых и звуковых сигналов, условных опознавательных знаков (сигналов);</w:t>
      </w:r>
    </w:p>
    <w:p>
      <w:pPr>
        <w:pStyle w:val="Normal"/>
        <w:numPr>
          <w:ilvl w:val="0"/>
          <w:numId w:val="103"/>
        </w:numPr>
        <w:rPr>
          <w:rFonts w:ascii="Times New Roman" w:hAnsi="Times New Roman" w:eastAsia="Times New Roman" w:cs="Times New Roman"/>
          <w:color w:val="000000"/>
          <w:sz w:val="20"/>
          <w:szCs w:val="22"/>
          <w:lang w:val="ru-RU" w:eastAsia="ru-RU" w:bidi="ar-SA"/>
        </w:rPr>
      </w:pPr>
      <w:r>
        <w:rPr/>
        <w:t>требовать от государственных и муниципальных органов, общественных объединений и организаций проведения мероприятий, предусмотренных законодательством о безопасности дорожного движения; ограничивать или запрещать проведение на дорогах ремонтно-строительных и других работ, осуществляемых с нарушением требований нормативных правовых актов в области обеспечения безопасности дорожного движения; задерживать транспортные средства и отстранять водителей от управления транспортными средствами в случаях и порядке, предусмотренных законодательством Российской Федерации; запрещать эксплуатацию автомототранспортных средств и прицепов к ним, тракторов и других самоходных машин при наличии технических неисправностей, создающих угрозу безопасности дорожного движения, транспортных средств, владельцами которых не выполнена установленная федеральным законом обязанность по страхованию гражданской ответственности, а также транспортных средств, не прошедших государственного технического осмотра или технического осмотра в случаях, установленных Кодексом Российской Федерации об административных правонарушениях, имеющих скрытые, поддельные, измененные номера узлов и агрегатов либо поддельные, измененные государственные регистрационные знаки, а равно имеющих маркировку, не соответствующую данным, указанным в регистрационных документах, в том числе в случаях, предусмотренных федеральным законом, – со снятием государственных регистрационных знаков до устранения причин, послуживших основанием для такого запрещения; при осуществлении государственного контроля (надзора) в области обеспечения безопасности дорожного движения проводить проверки деятельности организаций и индивидуальных предпринимателей, выдавать должностным лицам этих организаций и индивидуальным предпринимателям предписания об устранении выявленных нарушений, в том числе нарушений требований нормативных правовых актов в области обеспечения безопасности дорожного движения при строительстве, ремонте, реконструкции и содержании дорог;</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01.07.2011 № 170-ФЗ )</w:t>
      </w:r>
    </w:p>
    <w:p>
      <w:pPr>
        <w:pStyle w:val="Normal"/>
        <w:numPr>
          <w:ilvl w:val="0"/>
          <w:numId w:val="103"/>
        </w:numPr>
        <w:rPr>
          <w:rFonts w:ascii="Times New Roman" w:hAnsi="Times New Roman" w:eastAsia="Times New Roman" w:cs="Times New Roman"/>
          <w:color w:val="000000"/>
          <w:sz w:val="20"/>
          <w:szCs w:val="22"/>
          <w:lang w:val="ru-RU" w:eastAsia="ru-RU" w:bidi="ar-SA"/>
        </w:rPr>
      </w:pPr>
      <w:r>
        <w:rPr/>
        <w:t xml:space="preserve">проводить проверки мест производства, хранения, торговли, коллекционирования и экспонирования оружия, основных частей огнестрельного оружия, мест производства патронов к оружию и составных частей патронов, а также проверки объектов, где они обращаются, мест утилизации боеприпасов; согласовывать требования к содержанию программ подготовки лиц в целях изучения правил безопасного обращения с оружием и приобретения навыков безопасного обращения с оружием; устанавливать порядок проверки знания правил безопасного обращения с оружием и наличия навыков безопасного обращения с оружием в организациях, определяемых Правительством Российской Федерации, и участвовать в проверке таких знаний и навыков в этих организациях; проводить проверки мест хранения и использования специальных средств в частных охранных организациях; по результатам проверок выдавать гражданам и должностным лицам обязательные для исполнения предписания об устранении выявленных нарушений правил оборота оружия, боеприпасов, патронов к оружию и специальных средств; изымать в случаях, предусмотренных законодательством Российской Федерации, оружие, боеприпасы, патроны к оружию, основные части к ним и специальные средства; ограничивать в установленном законодательством Российской Федерации порядке деятельность соответствующих объектов и применять иные меры, предусмотренные Федеральным законом от 13 декабря 1996 года № 150-ФЗ «Об оружии»; участвовать в соответствии с законодательством </w:t>
      </w:r>
    </w:p>
    <w:p>
      <w:pPr>
        <w:pStyle w:val="Normal"/>
        <w:ind w:left="5" w:right="0" w:hanging="0"/>
        <w:rPr>
          <w:rFonts w:ascii="Times New Roman" w:hAnsi="Times New Roman" w:eastAsia="Times New Roman" w:cs="Times New Roman"/>
          <w:color w:val="000000"/>
          <w:sz w:val="20"/>
          <w:szCs w:val="22"/>
          <w:lang w:val="ru-RU" w:eastAsia="ru-RU" w:bidi="ar-SA"/>
        </w:rPr>
      </w:pPr>
      <w:r>
        <w:rPr/>
        <w:t>Российской Федерации в проведении проверок мест производства, хранения, использования и распространения взрывчатых материалов промышленного назначения и пиротехнических изделий IV и V класса;</w:t>
      </w:r>
    </w:p>
    <w:p>
      <w:pPr>
        <w:pStyle w:val="Normal"/>
        <w:numPr>
          <w:ilvl w:val="0"/>
          <w:numId w:val="103"/>
        </w:numPr>
        <w:rPr>
          <w:rFonts w:ascii="Times New Roman" w:hAnsi="Times New Roman" w:eastAsia="Times New Roman" w:cs="Times New Roman"/>
          <w:color w:val="000000"/>
          <w:sz w:val="20"/>
          <w:szCs w:val="22"/>
          <w:lang w:val="ru-RU" w:eastAsia="ru-RU" w:bidi="ar-SA"/>
        </w:rPr>
      </w:pPr>
      <w:r>
        <w:rPr/>
        <w:t>устанавливать достоверность сведений, содержащихся в документах, представленных для принятия решения о выдаче лицензий либо разрешений, предусмотренных пунктами 20 и 23 части 1 статьи 12 настоящего Федерального закона, в том числе путем проведения собеседования с соискателем лицензии либо разрешения, а также путем направления запросов в соответствующие правоохранительные, лицензирующие, контролирующие, надзорные и иные государственные органы; продлевать и переоформлять выданные лицензии и разрешения, отказывать в выдаче лицензий и разрешений при наличии оснований, предусмотренных федеральным законом; при выявлении нарушений принимать меры по приостановлению действия лицензий и разрешений, их аннулированию, а также иные меры, предусмотренные федеральным законом; продлевать срок действия, принимать решение о приостановлении срока действия или об аннулировании удостоверения (дубликата удостоверения) частного охранника;</w:t>
      </w:r>
    </w:p>
    <w:p>
      <w:pPr>
        <w:pStyle w:val="Normal"/>
        <w:numPr>
          <w:ilvl w:val="0"/>
          <w:numId w:val="103"/>
        </w:numPr>
        <w:rPr>
          <w:rFonts w:ascii="Times New Roman" w:hAnsi="Times New Roman" w:eastAsia="Times New Roman" w:cs="Times New Roman"/>
          <w:color w:val="000000"/>
          <w:sz w:val="20"/>
          <w:szCs w:val="22"/>
          <w:lang w:val="ru-RU" w:eastAsia="ru-RU" w:bidi="ar-SA"/>
        </w:rPr>
      </w:pPr>
      <w:r>
        <w:rPr/>
        <w:t>входить беспрепятственно по предъявлении служебного удостоверения в помещения, занимаемые частными детективами и частными охранными организациями, а также в помещения образовательных учреждений, осуществляющих профессиональную подготовку и повышение квалификации частных детективов и работников частных охранных организаций, в целях выполнения возложенных на полицию обязанностей по контролю за соблюдением законодательства Российской Федерации в области частной детективной (сыскной) и охранной деятельности; осматривать места хранения специальных средств и огнестрельного оружия; проверять организацию охраны, осуществляемой частными охранными организациями, на соответствие установленным правилам; получать письменную и устную информацию о частных детективах, частных охранных организациях, частных охранниках и об образовательных учреждениях, осуществляющих профессиональную подготовку и повышение квалификации частных детективов и работников частных охранных организаций; проверять частных охранников и работников юридических лиц с особыми уставными задачами на пригодность к действиям в условиях, связанных с применением огнестрельного оружия и специальных средств; выдавать обязательные для исполнения предписания об устранении выявленных нарушений правил частной детективной (сыскной) и охранной деятельности;</w:t>
      </w:r>
    </w:p>
    <w:p>
      <w:pPr>
        <w:pStyle w:val="Normal"/>
        <w:numPr>
          <w:ilvl w:val="0"/>
          <w:numId w:val="103"/>
        </w:numPr>
        <w:rPr>
          <w:rFonts w:ascii="Times New Roman" w:hAnsi="Times New Roman" w:eastAsia="Times New Roman" w:cs="Times New Roman"/>
          <w:color w:val="000000"/>
          <w:sz w:val="20"/>
          <w:szCs w:val="22"/>
          <w:lang w:val="ru-RU" w:eastAsia="ru-RU" w:bidi="ar-SA"/>
        </w:rPr>
      </w:pPr>
      <w:r>
        <w:rPr/>
        <w:t>требовать от граждан соблюдения пропускного и внутриобъектового режимов на охраняемых полицией объектах; осуществлять досмотр и (или) осмотр граждан, осмотр находящихся при них вещей, досмотр и (или) осмотр транспортных средств при въезде на охраняемые объекты и выезде с охраняемых объектов; проверять условия хранения имущества на охраняемых объектах; при выявлении нарушений, создающих на охраняемых объектах угрозу безопасности граждан, и условий, способствующих хищениям имущества, принимать меры по пресечению указанных нарушений и ликвидации указанных условий; беспрепятственно входить в помещения охраняемых объектов, осматривать их при преследовании лиц, незаконно проникших на охраняемые объекты, и при задержании лиц, подозреваемых в совершении преступлений или административных правонарушений; использовать для обнаружения и изъятия незаконно вносимого (выносимого), ввозимого (вывозимого) имущества и для фиксирования противоправных действий технические средства, не причиняющие вреда жизни и здоровью граждан, а также окружающей среде;</w:t>
      </w:r>
    </w:p>
    <w:p>
      <w:pPr>
        <w:pStyle w:val="Normal"/>
        <w:numPr>
          <w:ilvl w:val="0"/>
          <w:numId w:val="103"/>
        </w:numPr>
        <w:rPr>
          <w:rFonts w:ascii="Times New Roman" w:hAnsi="Times New Roman" w:eastAsia="Times New Roman" w:cs="Times New Roman"/>
          <w:color w:val="000000"/>
          <w:sz w:val="20"/>
          <w:szCs w:val="22"/>
          <w:lang w:val="ru-RU" w:eastAsia="ru-RU" w:bidi="ar-SA"/>
        </w:rPr>
      </w:pPr>
      <w:r>
        <w:rPr/>
        <w:t>выдавать руководителям и должностным лицам организаций, объекты которых охраняются полицией в соответствии с перечнем, утверждаемым Правительством Российской Федерации, а в соответствии с законодательством Российской Федерации – руководителям и должностным лицам иных организаций предписания о соблюдении установленных требований инженерно-технической укрепленности объектов и об обеспечении безопасности граждан; выдавать в ходе инспектирования подразделений охраны юридических лиц с особыми уставными задачами и подразделений ведомственной охраны, если иное не установлено федеральным законом, обязательные для исполнения предписания об устранении выявленных нарушений в их охранной деятельности, в сфере оборота оружия и обеспечении сохранности государственной и муниципальной собственности;</w:t>
      </w:r>
    </w:p>
    <w:p>
      <w:pPr>
        <w:pStyle w:val="Normal"/>
        <w:numPr>
          <w:ilvl w:val="0"/>
          <w:numId w:val="103"/>
        </w:numPr>
        <w:rPr>
          <w:rFonts w:ascii="Times New Roman" w:hAnsi="Times New Roman" w:eastAsia="Times New Roman" w:cs="Times New Roman"/>
          <w:color w:val="000000"/>
          <w:sz w:val="20"/>
          <w:szCs w:val="22"/>
          <w:lang w:val="ru-RU" w:eastAsia="ru-RU" w:bidi="ar-SA"/>
        </w:rPr>
      </w:pPr>
      <w:r>
        <w:rPr/>
        <w:t>участвовать в проверках, проводимых уполномоченными федеральными органами исполнительной власти государственного контроля (надзора) в области транспортной безопасности;</w:t>
      </w:r>
    </w:p>
    <w:p>
      <w:pPr>
        <w:pStyle w:val="Normal"/>
        <w:ind w:left="240" w:right="0" w:hanging="0"/>
        <w:rPr>
          <w:rFonts w:ascii="Times New Roman" w:hAnsi="Times New Roman" w:eastAsia="Times New Roman" w:cs="Times New Roman"/>
          <w:color w:val="000000"/>
          <w:sz w:val="20"/>
          <w:szCs w:val="22"/>
          <w:lang w:val="ru-RU" w:eastAsia="ru-RU" w:bidi="ar-SA"/>
        </w:rPr>
      </w:pPr>
      <w:r>
        <w:rPr/>
        <w:t>( п. 27 в ред. Федерального закона от 03.02.2014 № 15-ФЗ )</w:t>
      </w:r>
    </w:p>
    <w:p>
      <w:pPr>
        <w:pStyle w:val="Normal"/>
        <w:numPr>
          <w:ilvl w:val="0"/>
          <w:numId w:val="103"/>
        </w:numPr>
        <w:rPr>
          <w:rFonts w:ascii="Times New Roman" w:hAnsi="Times New Roman" w:eastAsia="Times New Roman" w:cs="Times New Roman"/>
          <w:color w:val="000000"/>
          <w:sz w:val="20"/>
          <w:szCs w:val="22"/>
          <w:lang w:val="ru-RU" w:eastAsia="ru-RU" w:bidi="ar-SA"/>
        </w:rPr>
      </w:pPr>
      <w:r>
        <w:rPr/>
        <w:t>участвовать в налоговых проверках по запросам налоговых органов Российской Федерации;</w:t>
      </w:r>
    </w:p>
    <w:p>
      <w:pPr>
        <w:pStyle w:val="Normal"/>
        <w:numPr>
          <w:ilvl w:val="0"/>
          <w:numId w:val="103"/>
        </w:numPr>
        <w:rPr>
          <w:rFonts w:ascii="Times New Roman" w:hAnsi="Times New Roman" w:eastAsia="Times New Roman" w:cs="Times New Roman"/>
          <w:color w:val="000000"/>
          <w:sz w:val="20"/>
          <w:szCs w:val="22"/>
          <w:lang w:val="ru-RU" w:eastAsia="ru-RU" w:bidi="ar-SA"/>
        </w:rPr>
      </w:pPr>
      <w:r>
        <w:rPr/>
        <w:t>получать в целях предупреждения, выявления и раскрытия преступлений в соответствии с законодательством Российской Федерации сведения, составляющие налоговую тайну;</w:t>
      </w:r>
    </w:p>
    <w:p>
      <w:pPr>
        <w:pStyle w:val="Normal"/>
        <w:numPr>
          <w:ilvl w:val="0"/>
          <w:numId w:val="103"/>
        </w:numPr>
        <w:rPr>
          <w:rFonts w:ascii="Times New Roman" w:hAnsi="Times New Roman" w:eastAsia="Times New Roman" w:cs="Times New Roman"/>
          <w:color w:val="000000"/>
          <w:sz w:val="20"/>
          <w:szCs w:val="22"/>
          <w:lang w:val="ru-RU" w:eastAsia="ru-RU" w:bidi="ar-SA"/>
        </w:rPr>
      </w:pPr>
      <w:r>
        <w:rPr/>
        <w:t>применять на условиях и в порядке, предусмотренных федеральным законом, меры государственной защиты потерпевших, свидетелей и иных участников уголовного судопроизводства, судей, прокуроров, следователей, должностных лиц правоохранительных и контролирующих органов, а также других защищаемых лиц;</w:t>
      </w:r>
    </w:p>
    <w:p>
      <w:pPr>
        <w:pStyle w:val="Normal"/>
        <w:numPr>
          <w:ilvl w:val="0"/>
          <w:numId w:val="103"/>
        </w:numPr>
        <w:rPr>
          <w:rFonts w:ascii="Times New Roman" w:hAnsi="Times New Roman" w:eastAsia="Times New Roman" w:cs="Times New Roman"/>
          <w:color w:val="000000"/>
          <w:sz w:val="20"/>
          <w:szCs w:val="22"/>
          <w:lang w:val="ru-RU" w:eastAsia="ru-RU" w:bidi="ar-SA"/>
        </w:rPr>
      </w:pPr>
      <w:r>
        <w:rPr/>
        <w:t>применять в период действия военного положения или чрезвычайного положения, в период проведения контртеррористической операции меры и временные ограничения, установленные федеральными конституционными законами и федеральными законами;</w:t>
      </w:r>
    </w:p>
    <w:p>
      <w:pPr>
        <w:pStyle w:val="Normal"/>
        <w:numPr>
          <w:ilvl w:val="0"/>
          <w:numId w:val="103"/>
        </w:numPr>
        <w:rPr>
          <w:rFonts w:ascii="Times New Roman" w:hAnsi="Times New Roman" w:eastAsia="Times New Roman" w:cs="Times New Roman"/>
          <w:color w:val="000000"/>
          <w:sz w:val="20"/>
          <w:szCs w:val="22"/>
          <w:lang w:val="ru-RU" w:eastAsia="ru-RU" w:bidi="ar-SA"/>
        </w:rPr>
      </w:pPr>
      <w:r>
        <w:rPr/>
        <w:t>получать, учитывать, хранить, классифицировать, использовать, выдавать и уничтожать в соответствии с законодательством Российской Федерации дактилоскопическую информацию и геномную информацию;</w:t>
      </w:r>
    </w:p>
    <w:p>
      <w:pPr>
        <w:pStyle w:val="Normal"/>
        <w:numPr>
          <w:ilvl w:val="0"/>
          <w:numId w:val="103"/>
        </w:numPr>
        <w:rPr>
          <w:rFonts w:ascii="Times New Roman" w:hAnsi="Times New Roman" w:eastAsia="Times New Roman" w:cs="Times New Roman"/>
          <w:color w:val="000000"/>
          <w:sz w:val="20"/>
          <w:szCs w:val="22"/>
          <w:lang w:val="ru-RU" w:eastAsia="ru-RU" w:bidi="ar-SA"/>
        </w:rPr>
      </w:pPr>
      <w:r>
        <w:rPr/>
        <w:t>использовать в деятельности информационные системы, видео- и аудиотехнику, кино- и фотоаппаратуру, а также другие технические и специальные средства, не причиняющие вреда жизни и здоровью граждан, а также окружающей среде; вести видеобанки и видеотеки лиц, проходивших (проходящих) по делам и материалам проверок полиции; формировать, вести и использовать банки данных оперативносправочной, криминалистической, экспертно-криминалистической, разыскной и иной информации о лицах, предметах и фактах; использовать банки данных других государственных органов и организаций, в том числе персональные данные граждан, если федеральным законом не установлено иное;</w:t>
      </w:r>
    </w:p>
    <w:p>
      <w:pPr>
        <w:pStyle w:val="Normal"/>
        <w:numPr>
          <w:ilvl w:val="0"/>
          <w:numId w:val="103"/>
        </w:numPr>
        <w:rPr>
          <w:rFonts w:ascii="Times New Roman" w:hAnsi="Times New Roman" w:eastAsia="Times New Roman" w:cs="Times New Roman"/>
          <w:color w:val="000000"/>
          <w:sz w:val="20"/>
          <w:szCs w:val="22"/>
          <w:lang w:val="ru-RU" w:eastAsia="ru-RU" w:bidi="ar-SA"/>
        </w:rPr>
      </w:pPr>
      <w:r>
        <w:rPr/>
        <w:t>привлекать граждан с их согласия к внештатному сотрудничеству; устанавливать негласное сотрудничество с гражданами, изъявившими желание конфиденциально оказывать содействие полиции на безвозмездной или возмездной основе; объявлять о назначении вознаграждения за помощь в раскрытии преступлений и задержании лиц, их совершивших, и выплачивать его гражданам; поощрять граждан, оказавших помощь полиции в выполнении иных возложенных на нее обязанностей; привлекать для консультаций в установленном порядке специалистов государственных и муниципальных органов, организаций с сохранением за ними заработной платы (денежного содержания) по основному месту работы (службы);</w:t>
      </w:r>
    </w:p>
    <w:p>
      <w:pPr>
        <w:pStyle w:val="Normal"/>
        <w:numPr>
          <w:ilvl w:val="0"/>
          <w:numId w:val="103"/>
        </w:numPr>
        <w:rPr>
          <w:rFonts w:ascii="Times New Roman" w:hAnsi="Times New Roman" w:eastAsia="Times New Roman" w:cs="Times New Roman"/>
          <w:color w:val="000000"/>
          <w:sz w:val="20"/>
          <w:szCs w:val="22"/>
          <w:lang w:val="ru-RU" w:eastAsia="ru-RU" w:bidi="ar-SA"/>
        </w:rPr>
      </w:pPr>
      <w:r>
        <w:rPr/>
        <w:t>использовать на безвозмездной основе возможности средств массовой информации и информационно-телекоммуникационной сети Интернет для размещения информации в целях установления обстоятельств совершения преступлений, лиц, их совершивших, а также для розыска лиц, скрывшихся от органов дознания, предварительного следствия или суда, и лиц, пропавших без вести;</w:t>
      </w:r>
    </w:p>
    <w:p>
      <w:pPr>
        <w:pStyle w:val="Normal"/>
        <w:numPr>
          <w:ilvl w:val="0"/>
          <w:numId w:val="103"/>
        </w:numPr>
        <w:rPr>
          <w:rFonts w:ascii="Times New Roman" w:hAnsi="Times New Roman" w:eastAsia="Times New Roman" w:cs="Times New Roman"/>
          <w:color w:val="000000"/>
          <w:sz w:val="20"/>
          <w:szCs w:val="22"/>
          <w:lang w:val="ru-RU" w:eastAsia="ru-RU" w:bidi="ar-SA"/>
        </w:rPr>
      </w:pPr>
      <w:r>
        <w:rPr/>
        <w:t>беспрепятственно пользоваться в служебных целях средствами связи, принадлежащими государственным предприятиям, учреждениям и организациям, а в случаях, не терпящих отлагательства, – средствами связи, принадлежащими негосударственным предприятиям, учреждениям и организациям, а также общественным объединениям и гражданам;</w:t>
      </w:r>
    </w:p>
    <w:p>
      <w:pPr>
        <w:pStyle w:val="Normal"/>
        <w:numPr>
          <w:ilvl w:val="0"/>
          <w:numId w:val="103"/>
        </w:numPr>
        <w:rPr>
          <w:rFonts w:ascii="Times New Roman" w:hAnsi="Times New Roman" w:eastAsia="Times New Roman" w:cs="Times New Roman"/>
          <w:color w:val="000000"/>
          <w:sz w:val="20"/>
          <w:szCs w:val="22"/>
          <w:lang w:val="ru-RU" w:eastAsia="ru-RU" w:bidi="ar-SA"/>
        </w:rPr>
      </w:pPr>
      <w:r>
        <w:rPr/>
        <w:t>использовать в случаях, не терпящих отлагательства, транспортные средства, принадлежащие государственным и муниципальным органам, общественным объединениям и организациям (за исключением транспортных средств, принадлежащих дипломатическим представительствам и консульским учреждениям иностранных государств, представительствам международных организаций), а в исключительных случаях – транспортные средства, принадлежащие гражданам, для пресечения преступлений, преследования лиц, совершивших преступления или подозреваемых в их совершении, для доставления в медицинские организации граждан, нуждающихся в срочной медицинской помощи, для отбуксировки с места дорожно-транспортного происшествия поврежденных транспортных средств, для проезда к месту совершения преступления, административного правонарушения, к месту происшествия, отстраняя при необходимости водителей от управления этими транспортными средствами, с возмещением в установленном федеральным законом порядке по требованию владельцев транспортных средств понесенных ими расходов либо причиненного им материального ущерба.</w:t>
      </w:r>
    </w:p>
    <w:p>
      <w:pPr>
        <w:pStyle w:val="Normal"/>
        <w:numPr>
          <w:ilvl w:val="0"/>
          <w:numId w:val="104"/>
        </w:numPr>
        <w:rPr>
          <w:rFonts w:ascii="Times New Roman" w:hAnsi="Times New Roman" w:eastAsia="Times New Roman" w:cs="Times New Roman"/>
          <w:color w:val="000000"/>
          <w:sz w:val="20"/>
          <w:szCs w:val="22"/>
          <w:lang w:val="ru-RU" w:eastAsia="ru-RU" w:bidi="ar-SA"/>
        </w:rPr>
      </w:pPr>
      <w:r>
        <w:rPr/>
        <w:t>Право осуществлять действия, предусмотренные пунктами 20 и 21 части 1 настоящей статьи, предоставляется специально уполномоченным сотрудникам полиции.</w:t>
      </w:r>
    </w:p>
    <w:p>
      <w:pPr>
        <w:pStyle w:val="Normal"/>
        <w:numPr>
          <w:ilvl w:val="0"/>
          <w:numId w:val="104"/>
        </w:numPr>
        <w:rPr>
          <w:rFonts w:ascii="Times New Roman" w:hAnsi="Times New Roman" w:eastAsia="Times New Roman" w:cs="Times New Roman"/>
          <w:color w:val="000000"/>
          <w:sz w:val="20"/>
          <w:szCs w:val="22"/>
          <w:lang w:val="ru-RU" w:eastAsia="ru-RU" w:bidi="ar-SA"/>
        </w:rPr>
      </w:pPr>
      <w:r>
        <w:rPr/>
        <w:t>Порядок реализации прав, предоставленных полиции, если он не является предметом регулирования федеральных законов, нормативных правовых актов Президента Российской Федерации или нормативных правовых актов Правительства Российской Федерации, определяется федеральным органом исполнительной власти в сфере внутренних дел.</w:t>
      </w:r>
    </w:p>
    <w:p>
      <w:pPr>
        <w:pStyle w:val="Normal"/>
        <w:numPr>
          <w:ilvl w:val="0"/>
          <w:numId w:val="104"/>
        </w:numPr>
        <w:spacing w:before="0" w:after="330"/>
        <w:rPr>
          <w:rFonts w:ascii="Times New Roman" w:hAnsi="Times New Roman" w:eastAsia="Times New Roman" w:cs="Times New Roman"/>
          <w:color w:val="000000"/>
          <w:sz w:val="20"/>
          <w:szCs w:val="22"/>
          <w:lang w:val="ru-RU" w:eastAsia="ru-RU" w:bidi="ar-SA"/>
        </w:rPr>
      </w:pPr>
      <w:r>
        <w:rPr/>
        <w:t>Требования (запросы, представления, предписания) уполномоченных должностных лиц полиции, предусмотренные пунктами 4, 12, 17, 21, 23, 24, 26, 27 части 1 настоящей статьи, обязательны для исполнения всеми государственными и муниципальными органами, организациями, должностными лицами и иными лицами в сроки, установленные в требовании (запросе, представлении, предписании), но не позднее одного месяца с момента вручения требования (запроса, представления, предписания).</w:t>
      </w:r>
    </w:p>
    <w:p>
      <w:pPr>
        <w:pStyle w:val="2"/>
        <w:ind w:left="1369" w:right="0" w:hanging="729"/>
        <w:rPr>
          <w:rFonts w:ascii="Times New Roman" w:hAnsi="Times New Roman" w:eastAsia="Times New Roman" w:cs="Times New Roman"/>
          <w:b/>
          <w:b/>
          <w:color w:val="000000"/>
          <w:sz w:val="24"/>
          <w:szCs w:val="28"/>
          <w:lang w:val="ru-RU" w:eastAsia="ru-RU" w:bidi="ar-SA"/>
        </w:rPr>
      </w:pPr>
      <w:r>
        <w:rPr/>
        <w:t>Глава 4. ПРИМЕНЕНИЕ ПОЛИЦИЕЙ ОТДЕЛЬНЫХ МЕР ГОСУДАРСТВЕННОГО ПРИНУЖДЕНИЯ</w:t>
      </w:r>
    </w:p>
    <w:p>
      <w:pPr>
        <w:pStyle w:val="Normal"/>
        <w:spacing w:lineRule="atLeast" w:line="100"/>
        <w:ind w:left="0" w:right="0" w:hanging="10"/>
        <w:rPr>
          <w:b/>
          <w:b/>
        </w:rPr>
      </w:pPr>
      <w:r>
        <w:rPr>
          <w:b/>
        </w:rPr>
        <w:t xml:space="preserve"> </w:t>
      </w:r>
      <w:r>
        <w:rPr>
          <w:b/>
        </w:rPr>
        <w:t>Статья 14. Задержание</w:t>
      </w:r>
    </w:p>
    <w:p>
      <w:pPr>
        <w:pStyle w:val="Normal"/>
        <w:numPr>
          <w:ilvl w:val="0"/>
          <w:numId w:val="105"/>
        </w:numPr>
        <w:rPr>
          <w:rFonts w:ascii="Times New Roman" w:hAnsi="Times New Roman" w:eastAsia="Times New Roman" w:cs="Times New Roman"/>
          <w:color w:val="000000"/>
          <w:sz w:val="20"/>
          <w:szCs w:val="22"/>
          <w:lang w:val="ru-RU" w:eastAsia="ru-RU" w:bidi="ar-SA"/>
        </w:rPr>
      </w:pPr>
      <w:r>
        <w:rPr/>
        <w:t>Полиция защищает право каждого на свободу и личную неприкосновенность. До судебного решения в случаях, установленных настоящим Федеральным законом и другими федеральными законами, лицо не может быть подвергнуто задержанию на срок более 48 часов.</w:t>
      </w:r>
    </w:p>
    <w:p>
      <w:pPr>
        <w:pStyle w:val="Normal"/>
        <w:numPr>
          <w:ilvl w:val="0"/>
          <w:numId w:val="105"/>
        </w:numPr>
        <w:rPr>
          <w:rFonts w:ascii="Times New Roman" w:hAnsi="Times New Roman" w:eastAsia="Times New Roman" w:cs="Times New Roman"/>
          <w:color w:val="000000"/>
          <w:sz w:val="20"/>
          <w:szCs w:val="22"/>
          <w:lang w:val="ru-RU" w:eastAsia="ru-RU" w:bidi="ar-SA"/>
        </w:rPr>
      </w:pPr>
      <w:r>
        <w:rPr/>
        <w:t>Полиция имеет право задерживать :</w:t>
      </w:r>
    </w:p>
    <w:p>
      <w:pPr>
        <w:pStyle w:val="Normal"/>
        <w:numPr>
          <w:ilvl w:val="0"/>
          <w:numId w:val="106"/>
        </w:numPr>
        <w:rPr>
          <w:rFonts w:ascii="Times New Roman" w:hAnsi="Times New Roman" w:eastAsia="Times New Roman" w:cs="Times New Roman"/>
          <w:color w:val="000000"/>
          <w:sz w:val="20"/>
          <w:szCs w:val="22"/>
          <w:lang w:val="ru-RU" w:eastAsia="ru-RU" w:bidi="ar-SA"/>
        </w:rPr>
      </w:pPr>
      <w:r>
        <w:rPr/>
        <w:t>лиц, подозреваемых в совершении преступления, а также лиц, в отношении которых избрана мера пресечения в виде заключения под стражу, – по основаниям, в порядке и на срок, которые предусмотрены уголовно-процессуальным законодательством Российской Федерации;</w:t>
      </w:r>
    </w:p>
    <w:p>
      <w:pPr>
        <w:pStyle w:val="Normal"/>
        <w:numPr>
          <w:ilvl w:val="0"/>
          <w:numId w:val="106"/>
        </w:numPr>
        <w:rPr>
          <w:rFonts w:ascii="Times New Roman" w:hAnsi="Times New Roman" w:eastAsia="Times New Roman" w:cs="Times New Roman"/>
          <w:color w:val="000000"/>
          <w:sz w:val="20"/>
          <w:szCs w:val="22"/>
          <w:lang w:val="ru-RU" w:eastAsia="ru-RU" w:bidi="ar-SA"/>
        </w:rPr>
      </w:pPr>
      <w:r>
        <w:rPr/>
        <w:t>лиц, совершивших побег из-под стражи, лиц, уклоняющихся от отбывания уголовного наказания, от получения предписания о направлении к месту отбывания наказания либо не прибывших к месту отбывания наказания в установленный в указанном предписании срок, – до передачи их соответствующим органам, учреждениям или должностным лицам этих органов и учреждений;</w:t>
      </w:r>
    </w:p>
    <w:p>
      <w:pPr>
        <w:pStyle w:val="Normal"/>
        <w:numPr>
          <w:ilvl w:val="0"/>
          <w:numId w:val="106"/>
        </w:numPr>
        <w:rPr>
          <w:rFonts w:ascii="Times New Roman" w:hAnsi="Times New Roman" w:eastAsia="Times New Roman" w:cs="Times New Roman"/>
          <w:color w:val="000000"/>
          <w:sz w:val="20"/>
          <w:szCs w:val="22"/>
          <w:lang w:val="ru-RU" w:eastAsia="ru-RU" w:bidi="ar-SA"/>
        </w:rPr>
      </w:pPr>
      <w:r>
        <w:rPr/>
        <w:t>лиц, уклоняющихся от исполнения административного наказания в виде административного ареста, – до передачи их в места отбывания административного ареста;</w:t>
      </w:r>
    </w:p>
    <w:p>
      <w:pPr>
        <w:pStyle w:val="Normal"/>
        <w:numPr>
          <w:ilvl w:val="0"/>
          <w:numId w:val="106"/>
        </w:numPr>
        <w:rPr>
          <w:rFonts w:ascii="Times New Roman" w:hAnsi="Times New Roman" w:eastAsia="Times New Roman" w:cs="Times New Roman"/>
          <w:color w:val="000000"/>
          <w:sz w:val="20"/>
          <w:szCs w:val="22"/>
          <w:lang w:val="ru-RU" w:eastAsia="ru-RU" w:bidi="ar-SA"/>
        </w:rPr>
      </w:pPr>
      <w:r>
        <w:rPr/>
        <w:t>лиц, находящихся в розыске, – до передачи их соответствующим органам, учреждениям или должностным лицам этих органов и учреждений;</w:t>
      </w:r>
    </w:p>
    <w:p>
      <w:pPr>
        <w:pStyle w:val="Normal"/>
        <w:numPr>
          <w:ilvl w:val="0"/>
          <w:numId w:val="106"/>
        </w:numPr>
        <w:rPr>
          <w:rFonts w:ascii="Times New Roman" w:hAnsi="Times New Roman" w:eastAsia="Times New Roman" w:cs="Times New Roman"/>
          <w:color w:val="000000"/>
          <w:sz w:val="20"/>
          <w:szCs w:val="22"/>
          <w:lang w:val="ru-RU" w:eastAsia="ru-RU" w:bidi="ar-SA"/>
        </w:rPr>
      </w:pPr>
      <w:r>
        <w:rPr/>
        <w:t>лиц, в отношении которых ведется производство по делам об административных правонарушениях, – по основаниям, в порядке и на срок, которые предусмотрены законодательством об административных правонарушениях;</w:t>
      </w:r>
    </w:p>
    <w:p>
      <w:pPr>
        <w:pStyle w:val="Normal"/>
        <w:numPr>
          <w:ilvl w:val="0"/>
          <w:numId w:val="106"/>
        </w:numPr>
        <w:rPr>
          <w:rFonts w:ascii="Times New Roman" w:hAnsi="Times New Roman" w:eastAsia="Times New Roman" w:cs="Times New Roman"/>
          <w:color w:val="000000"/>
          <w:sz w:val="20"/>
          <w:szCs w:val="22"/>
          <w:lang w:val="ru-RU" w:eastAsia="ru-RU" w:bidi="ar-SA"/>
        </w:rPr>
      </w:pPr>
      <w:r>
        <w:rPr/>
        <w:t>военнослужащих и граждан Российской Федерации, призванных на военные сборы, подозреваемых в совершении преступления, - до передачи их военной полиции Вооруженных Сил Российской Федерации, командирам воинских частей или военным комиссарам;</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03.02.2014 № 7-ФЗ )</w:t>
      </w:r>
    </w:p>
    <w:p>
      <w:pPr>
        <w:pStyle w:val="Normal"/>
        <w:numPr>
          <w:ilvl w:val="0"/>
          <w:numId w:val="106"/>
        </w:numPr>
        <w:rPr>
          <w:rFonts w:ascii="Times New Roman" w:hAnsi="Times New Roman" w:eastAsia="Times New Roman" w:cs="Times New Roman"/>
          <w:color w:val="000000"/>
          <w:sz w:val="20"/>
          <w:szCs w:val="22"/>
          <w:lang w:val="ru-RU" w:eastAsia="ru-RU" w:bidi="ar-SA"/>
        </w:rPr>
      </w:pPr>
      <w:r>
        <w:rPr/>
        <w:t>лиц, уклоняющихся от исполнения назначенных им судом принудительных мер медицинского характера или принудительных мер воспитательного воздействия, – до передачи их в учреждения, обеспечивающие исполнение таких мер;</w:t>
      </w:r>
    </w:p>
    <w:p>
      <w:pPr>
        <w:pStyle w:val="Normal"/>
        <w:numPr>
          <w:ilvl w:val="0"/>
          <w:numId w:val="106"/>
        </w:numPr>
        <w:rPr>
          <w:rFonts w:ascii="Times New Roman" w:hAnsi="Times New Roman" w:eastAsia="Times New Roman" w:cs="Times New Roman"/>
          <w:color w:val="000000"/>
          <w:sz w:val="20"/>
          <w:szCs w:val="22"/>
          <w:lang w:val="ru-RU" w:eastAsia="ru-RU" w:bidi="ar-SA"/>
        </w:rPr>
      </w:pPr>
      <w:r>
        <w:rPr/>
        <w:t>лиц, уклоняющихся от следования в специализированные лечебные учреждения для исполнения назначенных им судом принудительных мер медицинского характера, – по основаниям, в порядке и на срок, которые предусмотрены федеральным законом;</w:t>
      </w:r>
    </w:p>
    <w:p>
      <w:pPr>
        <w:pStyle w:val="Normal"/>
        <w:numPr>
          <w:ilvl w:val="0"/>
          <w:numId w:val="106"/>
        </w:numPr>
        <w:rPr>
          <w:rFonts w:ascii="Times New Roman" w:hAnsi="Times New Roman" w:eastAsia="Times New Roman" w:cs="Times New Roman"/>
          <w:color w:val="000000"/>
          <w:sz w:val="20"/>
          <w:szCs w:val="22"/>
          <w:lang w:val="ru-RU" w:eastAsia="ru-RU" w:bidi="ar-SA"/>
        </w:rPr>
      </w:pPr>
      <w:r>
        <w:rPr/>
        <w:t>лиц, допустивших нарушение правил комендантского часа, – по основаниям, в порядке и на срок, которые предусмотрены федеральным конституционным законом;</w:t>
      </w:r>
    </w:p>
    <w:p>
      <w:pPr>
        <w:pStyle w:val="Normal"/>
        <w:numPr>
          <w:ilvl w:val="0"/>
          <w:numId w:val="106"/>
        </w:numPr>
        <w:rPr>
          <w:rFonts w:ascii="Times New Roman" w:hAnsi="Times New Roman" w:eastAsia="Times New Roman" w:cs="Times New Roman"/>
          <w:color w:val="000000"/>
          <w:sz w:val="20"/>
          <w:szCs w:val="22"/>
          <w:lang w:val="ru-RU" w:eastAsia="ru-RU" w:bidi="ar-SA"/>
        </w:rPr>
      </w:pPr>
      <w:r>
        <w:rPr/>
        <w:t>лиц, незаконно проникших либо пытавшихся проникнуть на охраняемые объекты, – до выяснения личности, но на срок не более трех часов;</w:t>
      </w:r>
    </w:p>
    <w:p>
      <w:pPr>
        <w:pStyle w:val="Normal"/>
        <w:numPr>
          <w:ilvl w:val="0"/>
          <w:numId w:val="106"/>
        </w:numPr>
        <w:rPr>
          <w:rFonts w:ascii="Times New Roman" w:hAnsi="Times New Roman" w:eastAsia="Times New Roman" w:cs="Times New Roman"/>
          <w:color w:val="000000"/>
          <w:sz w:val="20"/>
          <w:szCs w:val="22"/>
          <w:lang w:val="ru-RU" w:eastAsia="ru-RU" w:bidi="ar-SA"/>
        </w:rPr>
      </w:pPr>
      <w:r>
        <w:rPr/>
        <w:t>лиц, предпринявших попытку самоубийства либо имеющих признаки выраженного психического расстройства и создающих своими действиями опасность для себя и окружающих, – до передачи их в лечебные учреждения либо по месту жительства;</w:t>
      </w:r>
    </w:p>
    <w:p>
      <w:pPr>
        <w:pStyle w:val="Normal"/>
        <w:numPr>
          <w:ilvl w:val="0"/>
          <w:numId w:val="106"/>
        </w:numPr>
        <w:rPr>
          <w:rFonts w:ascii="Times New Roman" w:hAnsi="Times New Roman" w:eastAsia="Times New Roman" w:cs="Times New Roman"/>
          <w:color w:val="000000"/>
          <w:sz w:val="20"/>
          <w:szCs w:val="22"/>
          <w:lang w:val="ru-RU" w:eastAsia="ru-RU" w:bidi="ar-SA"/>
        </w:rPr>
      </w:pPr>
      <w:r>
        <w:rPr/>
        <w:t>лиц, совершивших побег из психиатрического лечебного учреждения или скрывающихся от назначенной судом недобровольной госпитализации в такое учреждение, – до передачи их в психиатрическое лечебное учреждение;</w:t>
      </w:r>
    </w:p>
    <w:p>
      <w:pPr>
        <w:pStyle w:val="Normal"/>
        <w:numPr>
          <w:ilvl w:val="0"/>
          <w:numId w:val="106"/>
        </w:numPr>
        <w:rPr>
          <w:rFonts w:ascii="Times New Roman" w:hAnsi="Times New Roman" w:eastAsia="Times New Roman" w:cs="Times New Roman"/>
          <w:color w:val="000000"/>
          <w:sz w:val="20"/>
          <w:szCs w:val="22"/>
          <w:lang w:val="ru-RU" w:eastAsia="ru-RU" w:bidi="ar-SA"/>
        </w:rPr>
      </w:pPr>
      <w:r>
        <w:rPr/>
        <w:t>лиц, в отношении которых поступило требование о выдаче, – до передачи их иностранному государству по основаниям, в порядке и на срок, которые предусмотрены законодательством Российской Федерации или международным договором Российской Федерации.</w:t>
      </w:r>
    </w:p>
    <w:p>
      <w:pPr>
        <w:pStyle w:val="Normal"/>
        <w:numPr>
          <w:ilvl w:val="0"/>
          <w:numId w:val="107"/>
        </w:numPr>
        <w:rPr>
          <w:rFonts w:ascii="Times New Roman" w:hAnsi="Times New Roman" w:eastAsia="Times New Roman" w:cs="Times New Roman"/>
          <w:color w:val="000000"/>
          <w:sz w:val="20"/>
          <w:szCs w:val="22"/>
          <w:lang w:val="ru-RU" w:eastAsia="ru-RU" w:bidi="ar-SA"/>
        </w:rPr>
      </w:pPr>
      <w:r>
        <w:rPr/>
        <w:t>В каждом случае задержания сотрудник полиции обязан выполнить действия, предусмотренные частью 4 статьи 5 настоящего Федерального закона, а также разъяснить лицу, подвергнутому задержанию (далее – задержанное лицо), его право на юридическую помощь, право на услуги переводчика, право на уведомление близких родственников или близких лиц о факте его задержания, право на отказ от дачи объяснения.</w:t>
      </w:r>
    </w:p>
    <w:p>
      <w:pPr>
        <w:pStyle w:val="Normal"/>
        <w:numPr>
          <w:ilvl w:val="0"/>
          <w:numId w:val="107"/>
        </w:numPr>
        <w:rPr>
          <w:rFonts w:ascii="Times New Roman" w:hAnsi="Times New Roman" w:eastAsia="Times New Roman" w:cs="Times New Roman"/>
          <w:color w:val="000000"/>
          <w:sz w:val="20"/>
          <w:szCs w:val="22"/>
          <w:lang w:val="ru-RU" w:eastAsia="ru-RU" w:bidi="ar-SA"/>
        </w:rPr>
      </w:pPr>
      <w:r>
        <w:rPr/>
        <w:t>Срок задержания исчисляется с момента фактического ограничения свободы передвижения лица. Срок административного задержания исчисляется в соответствии с законодательством об административных правонарушениях.</w:t>
      </w:r>
    </w:p>
    <w:p>
      <w:pPr>
        <w:pStyle w:val="Normal"/>
        <w:numPr>
          <w:ilvl w:val="0"/>
          <w:numId w:val="107"/>
        </w:numPr>
        <w:rPr>
          <w:rFonts w:ascii="Times New Roman" w:hAnsi="Times New Roman" w:eastAsia="Times New Roman" w:cs="Times New Roman"/>
          <w:color w:val="000000"/>
          <w:sz w:val="20"/>
          <w:szCs w:val="22"/>
          <w:lang w:val="ru-RU" w:eastAsia="ru-RU" w:bidi="ar-SA"/>
        </w:rPr>
      </w:pPr>
      <w:r>
        <w:rPr/>
        <w:t>Задержанное лицо вправе пользоваться в соответствии с федеральным законом услугами адвоката (защитника) и переводчика с момента задержания.</w:t>
      </w:r>
    </w:p>
    <w:p>
      <w:pPr>
        <w:pStyle w:val="Normal"/>
        <w:numPr>
          <w:ilvl w:val="0"/>
          <w:numId w:val="107"/>
        </w:numPr>
        <w:rPr>
          <w:rFonts w:ascii="Times New Roman" w:hAnsi="Times New Roman" w:eastAsia="Times New Roman" w:cs="Times New Roman"/>
          <w:color w:val="000000"/>
          <w:sz w:val="20"/>
          <w:szCs w:val="22"/>
          <w:lang w:val="ru-RU" w:eastAsia="ru-RU" w:bidi="ar-SA"/>
        </w:rPr>
      </w:pPr>
      <w:r>
        <w:rPr/>
        <w:t>Задержанные лица, находящиеся при них вещи и документы, а также их транспортные средства подвергаются досмотру в порядке, установленном законодательством об административных правонарушениях, если иной порядок не установлен федеральным законом.</w:t>
      </w:r>
    </w:p>
    <w:p>
      <w:pPr>
        <w:pStyle w:val="Normal"/>
        <w:numPr>
          <w:ilvl w:val="0"/>
          <w:numId w:val="107"/>
        </w:numPr>
        <w:rPr>
          <w:rFonts w:ascii="Times New Roman" w:hAnsi="Times New Roman" w:eastAsia="Times New Roman" w:cs="Times New Roman"/>
          <w:color w:val="000000"/>
          <w:sz w:val="20"/>
          <w:szCs w:val="22"/>
          <w:lang w:val="ru-RU" w:eastAsia="ru-RU" w:bidi="ar-SA"/>
        </w:rPr>
      </w:pPr>
      <w:r>
        <w:rPr/>
        <w:t>Задержанное лицо в кратчайший срок, но не позднее трех часов с момента задержания, если иное не установлено уголовно-процессуальным законодательством Российской Федерации, имеет право на один телефонный разговор в целях уведомления близких родственников или близких лиц о своем задержании и месте нахождения. Такое уведомление по просьбе задержанного лица может сделать сотрудник полиции.</w:t>
      </w:r>
    </w:p>
    <w:p>
      <w:pPr>
        <w:pStyle w:val="Normal"/>
        <w:numPr>
          <w:ilvl w:val="0"/>
          <w:numId w:val="107"/>
        </w:numPr>
        <w:rPr>
          <w:rFonts w:ascii="Times New Roman" w:hAnsi="Times New Roman" w:eastAsia="Times New Roman" w:cs="Times New Roman"/>
          <w:color w:val="000000"/>
          <w:sz w:val="20"/>
          <w:szCs w:val="22"/>
          <w:lang w:val="ru-RU" w:eastAsia="ru-RU" w:bidi="ar-SA"/>
        </w:rPr>
      </w:pPr>
      <w:r>
        <w:rPr/>
        <w:t>О каждом случае задержания несовершеннолетнего полиция незамедлительно уведомляет его родителей или иных законных представителей.</w:t>
      </w:r>
    </w:p>
    <w:p>
      <w:pPr>
        <w:pStyle w:val="Normal"/>
        <w:numPr>
          <w:ilvl w:val="0"/>
          <w:numId w:val="107"/>
        </w:numPr>
        <w:rPr>
          <w:rFonts w:ascii="Times New Roman" w:hAnsi="Times New Roman" w:eastAsia="Times New Roman" w:cs="Times New Roman"/>
          <w:color w:val="000000"/>
          <w:sz w:val="20"/>
          <w:szCs w:val="22"/>
          <w:lang w:val="ru-RU" w:eastAsia="ru-RU" w:bidi="ar-SA"/>
        </w:rPr>
      </w:pPr>
      <w:r>
        <w:rPr/>
        <w:t>О задержании военнослужащего полиция уведомляет командование воинской части, в которой он проходит военную службу.</w:t>
      </w:r>
    </w:p>
    <w:p>
      <w:pPr>
        <w:pStyle w:val="Normal"/>
        <w:numPr>
          <w:ilvl w:val="0"/>
          <w:numId w:val="107"/>
        </w:numPr>
        <w:rPr>
          <w:rFonts w:ascii="Times New Roman" w:hAnsi="Times New Roman" w:eastAsia="Times New Roman" w:cs="Times New Roman"/>
          <w:color w:val="000000"/>
          <w:sz w:val="20"/>
          <w:szCs w:val="22"/>
          <w:lang w:val="ru-RU" w:eastAsia="ru-RU" w:bidi="ar-SA"/>
        </w:rPr>
      </w:pPr>
      <w:r>
        <w:rPr/>
        <w:t>О задержании иностранного гражданина или подданного иностранного государства полиция уведомляет посольство (консульство) соответствующего государства в соответствии с законодательством Российской Федерации.</w:t>
      </w:r>
    </w:p>
    <w:p>
      <w:pPr>
        <w:pStyle w:val="Normal"/>
        <w:numPr>
          <w:ilvl w:val="0"/>
          <w:numId w:val="107"/>
        </w:numPr>
        <w:rPr>
          <w:rFonts w:ascii="Times New Roman" w:hAnsi="Times New Roman" w:eastAsia="Times New Roman" w:cs="Times New Roman"/>
          <w:color w:val="000000"/>
          <w:sz w:val="20"/>
          <w:szCs w:val="22"/>
          <w:lang w:val="ru-RU" w:eastAsia="ru-RU" w:bidi="ar-SA"/>
        </w:rPr>
      </w:pPr>
      <w:r>
        <w:rPr/>
        <w:t>Право на телефонный разговор не предоставляется и уведомление не осуществляется в случаях, если задержанными лицами являются лица, указанные в пунктах 2, 3 , 4, 7, 8, 12 части 2 настоящей статьи.</w:t>
      </w:r>
    </w:p>
    <w:p>
      <w:pPr>
        <w:pStyle w:val="Normal"/>
        <w:numPr>
          <w:ilvl w:val="0"/>
          <w:numId w:val="107"/>
        </w:numPr>
        <w:rPr>
          <w:rFonts w:ascii="Times New Roman" w:hAnsi="Times New Roman" w:eastAsia="Times New Roman" w:cs="Times New Roman"/>
          <w:color w:val="000000"/>
          <w:sz w:val="20"/>
          <w:szCs w:val="22"/>
          <w:lang w:val="ru-RU" w:eastAsia="ru-RU" w:bidi="ar-SA"/>
        </w:rPr>
      </w:pPr>
      <w:r>
        <w:rPr/>
        <w:t>Полиция принимает при необходимости меры по оказанию задержанному лицу первой помощи, а также меры по устранению возникшей при задержании угрозы жизни и здоровью граждан или объектам собственности.</w:t>
      </w:r>
    </w:p>
    <w:p>
      <w:pPr>
        <w:pStyle w:val="Normal"/>
        <w:numPr>
          <w:ilvl w:val="0"/>
          <w:numId w:val="107"/>
        </w:numPr>
        <w:rPr>
          <w:rFonts w:ascii="Times New Roman" w:hAnsi="Times New Roman" w:eastAsia="Times New Roman" w:cs="Times New Roman"/>
          <w:color w:val="000000"/>
          <w:sz w:val="20"/>
          <w:szCs w:val="22"/>
          <w:lang w:val="ru-RU" w:eastAsia="ru-RU" w:bidi="ar-SA"/>
        </w:rPr>
      </w:pPr>
      <w:r>
        <w:rPr/>
        <w:t>В полиции в порядке, определяемом федеральным органом исполнительной власти в сфере внутренних дел, ведется реестр лиц, подвергнутых задержанию. Сведения, содержащиеся в реестре, не могут быть переданы третьим лицам, за исключением случаев, предусмотренных федеральным законом.</w:t>
      </w:r>
    </w:p>
    <w:p>
      <w:pPr>
        <w:pStyle w:val="Normal"/>
        <w:numPr>
          <w:ilvl w:val="0"/>
          <w:numId w:val="107"/>
        </w:numPr>
        <w:rPr>
          <w:rFonts w:ascii="Times New Roman" w:hAnsi="Times New Roman" w:eastAsia="Times New Roman" w:cs="Times New Roman"/>
          <w:color w:val="000000"/>
          <w:sz w:val="20"/>
          <w:szCs w:val="22"/>
          <w:lang w:val="ru-RU" w:eastAsia="ru-RU" w:bidi="ar-SA"/>
        </w:rPr>
      </w:pPr>
      <w:r>
        <w:rPr/>
        <w:t>О задержании составляется протокол, в котором указываются дата, время и место его составления, должность, фамилия и инициалы сотрудника полиции, составившего протокол, сведения о задержанном лице, дата, время, место, основания и мотивы задержания, а также факт уведомления близких родственников или близких лиц задержанного лица.</w:t>
      </w:r>
    </w:p>
    <w:p>
      <w:pPr>
        <w:pStyle w:val="Normal"/>
        <w:numPr>
          <w:ilvl w:val="0"/>
          <w:numId w:val="107"/>
        </w:numPr>
        <w:rPr>
          <w:rFonts w:ascii="Times New Roman" w:hAnsi="Times New Roman" w:eastAsia="Times New Roman" w:cs="Times New Roman"/>
          <w:color w:val="000000"/>
          <w:sz w:val="20"/>
          <w:szCs w:val="22"/>
          <w:lang w:val="ru-RU" w:eastAsia="ru-RU" w:bidi="ar-SA"/>
        </w:rPr>
      </w:pPr>
      <w:r>
        <w:rPr/>
        <w:t>Протокол о задержании подписывается составившим его сотрудником полиции и задержанным лицом. В случае, если задержанное лицо отказывается подписать протокол, в протоколе о задержании делается соответствующая запись. Копия протокола вручается задержанному лицу.</w:t>
      </w:r>
    </w:p>
    <w:p>
      <w:pPr>
        <w:pStyle w:val="Normal"/>
        <w:numPr>
          <w:ilvl w:val="0"/>
          <w:numId w:val="107"/>
        </w:numPr>
        <w:spacing w:before="0" w:after="270"/>
        <w:rPr>
          <w:rFonts w:ascii="Times New Roman" w:hAnsi="Times New Roman" w:eastAsia="Times New Roman" w:cs="Times New Roman"/>
          <w:color w:val="000000"/>
          <w:sz w:val="20"/>
          <w:szCs w:val="22"/>
          <w:lang w:val="ru-RU" w:eastAsia="ru-RU" w:bidi="ar-SA"/>
        </w:rPr>
      </w:pPr>
      <w:r>
        <w:rPr/>
        <w:t>Задержанные лица содержатся в специально отведенных для этого помещениях под охраной в условиях, исключающих угрозу их жизни и здоровью. Условия содержания, нормы питания и порядок медицинского обслуживания задержанных лиц определяются Правительством Российской Федерации. Задержанные лица перед водворением в специально отведенные для этого помещения и после окончания срока задержания подвергаются осмотру, результаты которого заносятся в протокол о задержании.</w:t>
      </w:r>
    </w:p>
    <w:p>
      <w:pPr>
        <w:pStyle w:val="Normal"/>
        <w:spacing w:lineRule="atLeast" w:line="100"/>
        <w:ind w:left="0" w:right="0" w:hanging="10"/>
        <w:rPr>
          <w:b/>
          <w:b/>
        </w:rPr>
      </w:pPr>
      <w:r>
        <w:rPr>
          <w:b/>
        </w:rPr>
        <w:t xml:space="preserve"> </w:t>
      </w:r>
      <w:r>
        <w:rPr>
          <w:b/>
        </w:rPr>
        <w:t>Статья 15. Вхождение (проникновение) в жилые и иные помещения, на земельные участки и территории</w:t>
      </w:r>
    </w:p>
    <w:p>
      <w:pPr>
        <w:pStyle w:val="Normal"/>
        <w:numPr>
          <w:ilvl w:val="0"/>
          <w:numId w:val="108"/>
        </w:numPr>
        <w:rPr>
          <w:rFonts w:ascii="Times New Roman" w:hAnsi="Times New Roman" w:eastAsia="Times New Roman" w:cs="Times New Roman"/>
          <w:color w:val="000000"/>
          <w:sz w:val="20"/>
          <w:szCs w:val="22"/>
          <w:lang w:val="ru-RU" w:eastAsia="ru-RU" w:bidi="ar-SA"/>
        </w:rPr>
      </w:pPr>
      <w:r>
        <w:rPr/>
        <w:t>Полиция защищает право каждого на неприкосновенность жилища.</w:t>
      </w:r>
    </w:p>
    <w:p>
      <w:pPr>
        <w:pStyle w:val="Normal"/>
        <w:numPr>
          <w:ilvl w:val="0"/>
          <w:numId w:val="108"/>
        </w:numPr>
        <w:rPr>
          <w:rFonts w:ascii="Times New Roman" w:hAnsi="Times New Roman" w:eastAsia="Times New Roman" w:cs="Times New Roman"/>
          <w:color w:val="000000"/>
          <w:sz w:val="20"/>
          <w:szCs w:val="22"/>
          <w:lang w:val="ru-RU" w:eastAsia="ru-RU" w:bidi="ar-SA"/>
        </w:rPr>
      </w:pPr>
      <w:r>
        <w:rPr/>
        <w:t>Сотрудники полиции не вправе входить в жилые помещения помимо воли проживающих в них граждан иначе как в случаях и порядке, установленных федеральными конституционными законами, настоящим Федеральным законом и другими федеральными законами.</w:t>
      </w:r>
    </w:p>
    <w:p>
      <w:pPr>
        <w:pStyle w:val="Normal"/>
        <w:numPr>
          <w:ilvl w:val="0"/>
          <w:numId w:val="108"/>
        </w:numPr>
        <w:rPr>
          <w:rFonts w:ascii="Times New Roman" w:hAnsi="Times New Roman" w:eastAsia="Times New Roman" w:cs="Times New Roman"/>
          <w:color w:val="000000"/>
          <w:sz w:val="20"/>
          <w:szCs w:val="22"/>
          <w:lang w:val="ru-RU" w:eastAsia="ru-RU" w:bidi="ar-SA"/>
        </w:rPr>
      </w:pPr>
      <w:r>
        <w:rPr/>
        <w:t>Проникновение сотрудников полиции в жилые помещения, в иные помещения и на земельные участки, принадлежащие гражданам, в помещения, на земельные участки и территории, занимаемые организациями (за исключением помещений, земельных участков и территорий дипломатических представительств и консульских учреждений иностранных государств, представительств международных организаций), допускается в случаях, предусмотренных законодательством Российской Федерации, а также:</w:t>
      </w:r>
    </w:p>
    <w:p>
      <w:pPr>
        <w:pStyle w:val="Normal"/>
        <w:numPr>
          <w:ilvl w:val="0"/>
          <w:numId w:val="109"/>
        </w:numPr>
        <w:rPr>
          <w:rFonts w:ascii="Times New Roman" w:hAnsi="Times New Roman" w:eastAsia="Times New Roman" w:cs="Times New Roman"/>
          <w:color w:val="000000"/>
          <w:sz w:val="20"/>
          <w:szCs w:val="22"/>
          <w:lang w:val="ru-RU" w:eastAsia="ru-RU" w:bidi="ar-SA"/>
        </w:rPr>
      </w:pPr>
      <w:r>
        <w:rPr/>
        <w:t>для спасения жизни граждан и (или) их имущества, обеспечения безопасности граждан или общественной безопасности при массовых беспорядках и чрезвычайных ситуациях;</w:t>
      </w:r>
    </w:p>
    <w:p>
      <w:pPr>
        <w:pStyle w:val="Normal"/>
        <w:numPr>
          <w:ilvl w:val="0"/>
          <w:numId w:val="109"/>
        </w:numPr>
        <w:rPr>
          <w:rFonts w:ascii="Times New Roman" w:hAnsi="Times New Roman" w:eastAsia="Times New Roman" w:cs="Times New Roman"/>
          <w:color w:val="000000"/>
          <w:sz w:val="20"/>
          <w:szCs w:val="22"/>
          <w:lang w:val="ru-RU" w:eastAsia="ru-RU" w:bidi="ar-SA"/>
        </w:rPr>
      </w:pPr>
      <w:r>
        <w:rPr/>
        <w:t>для задержания лиц, подозреваемых в совершении преступления;</w:t>
      </w:r>
    </w:p>
    <w:p>
      <w:pPr>
        <w:pStyle w:val="Normal"/>
        <w:numPr>
          <w:ilvl w:val="0"/>
          <w:numId w:val="109"/>
        </w:numPr>
        <w:rPr>
          <w:rFonts w:ascii="Times New Roman" w:hAnsi="Times New Roman" w:eastAsia="Times New Roman" w:cs="Times New Roman"/>
          <w:color w:val="000000"/>
          <w:sz w:val="20"/>
          <w:szCs w:val="22"/>
          <w:lang w:val="ru-RU" w:eastAsia="ru-RU" w:bidi="ar-SA"/>
        </w:rPr>
      </w:pPr>
      <w:r>
        <w:rPr/>
        <w:t>для пресечения преступления;</w:t>
      </w:r>
    </w:p>
    <w:p>
      <w:pPr>
        <w:pStyle w:val="Normal"/>
        <w:numPr>
          <w:ilvl w:val="0"/>
          <w:numId w:val="109"/>
        </w:numPr>
        <w:rPr>
          <w:rFonts w:ascii="Times New Roman" w:hAnsi="Times New Roman" w:eastAsia="Times New Roman" w:cs="Times New Roman"/>
          <w:color w:val="000000"/>
          <w:sz w:val="20"/>
          <w:szCs w:val="22"/>
          <w:lang w:val="ru-RU" w:eastAsia="ru-RU" w:bidi="ar-SA"/>
        </w:rPr>
      </w:pPr>
      <w:r>
        <w:rPr/>
        <w:t>для установления обстоятельств несчастного случая.</w:t>
      </w:r>
    </w:p>
    <w:p>
      <w:pPr>
        <w:pStyle w:val="Normal"/>
        <w:numPr>
          <w:ilvl w:val="0"/>
          <w:numId w:val="110"/>
        </w:numPr>
        <w:rPr>
          <w:rFonts w:ascii="Times New Roman" w:hAnsi="Times New Roman" w:eastAsia="Times New Roman" w:cs="Times New Roman"/>
          <w:color w:val="000000"/>
          <w:sz w:val="20"/>
          <w:szCs w:val="22"/>
          <w:lang w:val="ru-RU" w:eastAsia="ru-RU" w:bidi="ar-SA"/>
        </w:rPr>
      </w:pPr>
      <w:r>
        <w:rPr/>
        <w:t>При проникновении в жилые помещения, в иные помещения и на земельные участки, принадлежащие гражданам, в помещения, на земельные участки и территории, занимаемые организациями, в случаях, предусмотренных частью 3 настоящей статьи, сотрудник полиции вправе при необходимости произвести взлом (разрушение) запирающих устройств, элементов и конструкций, препятствующих проникновению в указанные помещения и на указанные земельные участки и территории, и осмотр находящихся там объектов и транспортных средств.</w:t>
      </w:r>
    </w:p>
    <w:p>
      <w:pPr>
        <w:pStyle w:val="Normal"/>
        <w:numPr>
          <w:ilvl w:val="0"/>
          <w:numId w:val="110"/>
        </w:numPr>
        <w:rPr>
          <w:rFonts w:ascii="Times New Roman" w:hAnsi="Times New Roman" w:eastAsia="Times New Roman" w:cs="Times New Roman"/>
          <w:color w:val="000000"/>
          <w:sz w:val="20"/>
          <w:szCs w:val="22"/>
          <w:lang w:val="ru-RU" w:eastAsia="ru-RU" w:bidi="ar-SA"/>
        </w:rPr>
      </w:pPr>
      <w:r>
        <w:rPr/>
        <w:t>Сотрудник полиции, осуществляющий вхождение (проникновение) в жилое помещение, обязан:</w:t>
      </w:r>
    </w:p>
    <w:p>
      <w:pPr>
        <w:pStyle w:val="Normal"/>
        <w:numPr>
          <w:ilvl w:val="0"/>
          <w:numId w:val="111"/>
        </w:numPr>
        <w:rPr>
          <w:rFonts w:ascii="Times New Roman" w:hAnsi="Times New Roman" w:eastAsia="Times New Roman" w:cs="Times New Roman"/>
          <w:color w:val="000000"/>
          <w:sz w:val="20"/>
          <w:szCs w:val="22"/>
          <w:lang w:val="ru-RU" w:eastAsia="ru-RU" w:bidi="ar-SA"/>
        </w:rPr>
      </w:pPr>
      <w:r>
        <w:rPr/>
        <w:t>перед тем как войти в жилое помещение, уведомить находящихся там граждан об основаниях вхождения, за исключением случаев, если промедление создает непосредственную угрозу жизни и здоровью граждан и сотрудников полиции или может повлечь иные тяжкие последствия;</w:t>
      </w:r>
    </w:p>
    <w:p>
      <w:pPr>
        <w:pStyle w:val="Normal"/>
        <w:numPr>
          <w:ilvl w:val="0"/>
          <w:numId w:val="111"/>
        </w:numPr>
        <w:rPr>
          <w:rFonts w:ascii="Times New Roman" w:hAnsi="Times New Roman" w:eastAsia="Times New Roman" w:cs="Times New Roman"/>
          <w:color w:val="000000"/>
          <w:sz w:val="20"/>
          <w:szCs w:val="22"/>
          <w:lang w:val="ru-RU" w:eastAsia="ru-RU" w:bidi="ar-SA"/>
        </w:rPr>
      </w:pPr>
      <w:r>
        <w:rPr/>
        <w:t>при проникновении в жилое помещение помимо воли находящихся там граждан использовать безопасные способы и средства, с уважением относиться к чести, достоинству, жизни и здоровью граждан, не допускать без необходимости причинения ущерба их имуществу;</w:t>
      </w:r>
    </w:p>
    <w:p>
      <w:pPr>
        <w:pStyle w:val="Normal"/>
        <w:numPr>
          <w:ilvl w:val="0"/>
          <w:numId w:val="111"/>
        </w:numPr>
        <w:rPr>
          <w:rFonts w:ascii="Times New Roman" w:hAnsi="Times New Roman" w:eastAsia="Times New Roman" w:cs="Times New Roman"/>
          <w:color w:val="000000"/>
          <w:sz w:val="20"/>
          <w:szCs w:val="22"/>
          <w:lang w:val="ru-RU" w:eastAsia="ru-RU" w:bidi="ar-SA"/>
        </w:rPr>
      </w:pPr>
      <w:r>
        <w:rPr/>
        <w:t>не разглашать ставшие известными ему в связи с вхождением (проникновением) в жилое помещение факты частной жизни находящихся там граждан;</w:t>
      </w:r>
    </w:p>
    <w:p>
      <w:pPr>
        <w:pStyle w:val="Normal"/>
        <w:numPr>
          <w:ilvl w:val="0"/>
          <w:numId w:val="111"/>
        </w:numPr>
        <w:rPr>
          <w:rFonts w:ascii="Times New Roman" w:hAnsi="Times New Roman" w:eastAsia="Times New Roman" w:cs="Times New Roman"/>
          <w:color w:val="000000"/>
          <w:sz w:val="20"/>
          <w:szCs w:val="22"/>
          <w:lang w:val="ru-RU" w:eastAsia="ru-RU" w:bidi="ar-SA"/>
        </w:rPr>
      </w:pPr>
      <w:r>
        <w:rPr/>
        <w:t>сообщить непосредственному начальнику и в течение 24 часов представить рапорт о факте вхождения (проникновения) в жилое помещение.</w:t>
      </w:r>
    </w:p>
    <w:p>
      <w:pPr>
        <w:pStyle w:val="Normal"/>
        <w:numPr>
          <w:ilvl w:val="0"/>
          <w:numId w:val="112"/>
        </w:numPr>
        <w:rPr>
          <w:rFonts w:ascii="Times New Roman" w:hAnsi="Times New Roman" w:eastAsia="Times New Roman" w:cs="Times New Roman"/>
          <w:color w:val="000000"/>
          <w:sz w:val="20"/>
          <w:szCs w:val="22"/>
          <w:lang w:val="ru-RU" w:eastAsia="ru-RU" w:bidi="ar-SA"/>
        </w:rPr>
      </w:pPr>
      <w:r>
        <w:rPr/>
        <w:t>О каждом случае проникновения сотрудника полиции в жилое помещение в возможно короткий срок, но не позднее 24 часов с момента проникновения информируются собственник этого помещения и (или) проживающие там граждане, если такое проникновение было осуществлено в их отсутствие.</w:t>
      </w:r>
    </w:p>
    <w:p>
      <w:pPr>
        <w:pStyle w:val="Normal"/>
        <w:numPr>
          <w:ilvl w:val="0"/>
          <w:numId w:val="112"/>
        </w:numPr>
        <w:rPr>
          <w:rFonts w:ascii="Times New Roman" w:hAnsi="Times New Roman" w:eastAsia="Times New Roman" w:cs="Times New Roman"/>
          <w:color w:val="000000"/>
          <w:sz w:val="20"/>
          <w:szCs w:val="22"/>
          <w:lang w:val="ru-RU" w:eastAsia="ru-RU" w:bidi="ar-SA"/>
        </w:rPr>
      </w:pPr>
      <w:r>
        <w:rPr/>
        <w:t>О каждом случае вхождения сотрудника полиции в жилое помещение помимо воли находящихся там граждан письменно уведомляется прокурор в течение 24 часов.</w:t>
      </w:r>
    </w:p>
    <w:p>
      <w:pPr>
        <w:pStyle w:val="Normal"/>
        <w:numPr>
          <w:ilvl w:val="0"/>
          <w:numId w:val="112"/>
        </w:numPr>
        <w:spacing w:before="0" w:after="270"/>
        <w:rPr>
          <w:rFonts w:ascii="Times New Roman" w:hAnsi="Times New Roman" w:eastAsia="Times New Roman" w:cs="Times New Roman"/>
          <w:color w:val="000000"/>
          <w:sz w:val="20"/>
          <w:szCs w:val="22"/>
          <w:lang w:val="ru-RU" w:eastAsia="ru-RU" w:bidi="ar-SA"/>
        </w:rPr>
      </w:pPr>
      <w:r>
        <w:rPr/>
        <w:t>Полиция принимает меры по недопущению доступа посторонних лиц в жилые помещения, в иные помещения и на земельные участки, принадлежащие гражданам, в помещения, на земельные участки и территории, занимаемые организациями, и по охране находящегося там имущества, если проникновение сопровождалось действиями, предусмотренными частью 4 настоящей статьи.</w:t>
      </w:r>
    </w:p>
    <w:p>
      <w:pPr>
        <w:pStyle w:val="Normal"/>
        <w:spacing w:lineRule="atLeast" w:line="100"/>
        <w:ind w:left="0" w:right="0" w:hanging="10"/>
        <w:rPr>
          <w:b/>
          <w:b/>
        </w:rPr>
      </w:pPr>
      <w:r>
        <w:rPr>
          <w:b/>
        </w:rPr>
        <w:t>Статья 17. Формирование и ведение банков данных о гражданах</w:t>
      </w:r>
    </w:p>
    <w:p>
      <w:pPr>
        <w:pStyle w:val="Normal"/>
        <w:numPr>
          <w:ilvl w:val="0"/>
          <w:numId w:val="113"/>
        </w:numPr>
        <w:rPr>
          <w:rFonts w:ascii="Times New Roman" w:hAnsi="Times New Roman" w:eastAsia="Times New Roman" w:cs="Times New Roman"/>
          <w:color w:val="000000"/>
          <w:sz w:val="20"/>
          <w:szCs w:val="22"/>
          <w:lang w:val="ru-RU" w:eastAsia="ru-RU" w:bidi="ar-SA"/>
        </w:rPr>
      </w:pPr>
      <w:r>
        <w:rPr/>
        <w:t>Полиция имеет право обрабатывать данные о гражданах, необходимые для выполнения возложенных на нее обязанностей, с последующим внесением полученной информации в банки данных о гражданах (далее – банки данных).</w:t>
      </w:r>
    </w:p>
    <w:p>
      <w:pPr>
        <w:pStyle w:val="Normal"/>
        <w:numPr>
          <w:ilvl w:val="0"/>
          <w:numId w:val="113"/>
        </w:numPr>
        <w:rPr>
          <w:rFonts w:ascii="Times New Roman" w:hAnsi="Times New Roman" w:eastAsia="Times New Roman" w:cs="Times New Roman"/>
          <w:color w:val="000000"/>
          <w:sz w:val="20"/>
          <w:szCs w:val="22"/>
          <w:lang w:val="ru-RU" w:eastAsia="ru-RU" w:bidi="ar-SA"/>
        </w:rPr>
      </w:pPr>
      <w:r>
        <w:rPr/>
        <w:t>Формирование и ведение банков данных осуществляются в соответствии с требованиями, установленными законодательством Российской Федерации.</w:t>
      </w:r>
    </w:p>
    <w:p>
      <w:pPr>
        <w:pStyle w:val="Normal"/>
        <w:numPr>
          <w:ilvl w:val="0"/>
          <w:numId w:val="113"/>
        </w:numPr>
        <w:rPr>
          <w:rFonts w:ascii="Times New Roman" w:hAnsi="Times New Roman" w:eastAsia="Times New Roman" w:cs="Times New Roman"/>
          <w:color w:val="000000"/>
          <w:sz w:val="20"/>
          <w:szCs w:val="22"/>
          <w:lang w:val="ru-RU" w:eastAsia="ru-RU" w:bidi="ar-SA"/>
        </w:rPr>
      </w:pPr>
      <w:r>
        <w:rPr/>
        <w:t>Внесению в банки данных подлежит информация :</w:t>
      </w:r>
    </w:p>
    <w:p>
      <w:pPr>
        <w:pStyle w:val="Normal"/>
        <w:numPr>
          <w:ilvl w:val="0"/>
          <w:numId w:val="114"/>
        </w:numPr>
        <w:rPr>
          <w:rFonts w:ascii="Times New Roman" w:hAnsi="Times New Roman" w:eastAsia="Times New Roman" w:cs="Times New Roman"/>
          <w:color w:val="000000"/>
          <w:sz w:val="20"/>
          <w:szCs w:val="22"/>
          <w:lang w:val="ru-RU" w:eastAsia="ru-RU" w:bidi="ar-SA"/>
        </w:rPr>
      </w:pPr>
      <w:r>
        <w:rPr/>
        <w:t>о лицах, подозреваемых или обвиняемых в совершении преступления;</w:t>
      </w:r>
    </w:p>
    <w:p>
      <w:pPr>
        <w:pStyle w:val="Normal"/>
        <w:numPr>
          <w:ilvl w:val="0"/>
          <w:numId w:val="114"/>
        </w:numPr>
        <w:rPr>
          <w:rFonts w:ascii="Times New Roman" w:hAnsi="Times New Roman" w:eastAsia="Times New Roman" w:cs="Times New Roman"/>
          <w:color w:val="000000"/>
          <w:sz w:val="20"/>
          <w:szCs w:val="22"/>
          <w:lang w:val="ru-RU" w:eastAsia="ru-RU" w:bidi="ar-SA"/>
        </w:rPr>
      </w:pPr>
      <w:r>
        <w:rPr/>
        <w:t>о лицах, осужденных за совершение преступления;</w:t>
      </w:r>
    </w:p>
    <w:p>
      <w:pPr>
        <w:pStyle w:val="Normal"/>
        <w:numPr>
          <w:ilvl w:val="0"/>
          <w:numId w:val="114"/>
        </w:numPr>
        <w:rPr>
          <w:rFonts w:ascii="Times New Roman" w:hAnsi="Times New Roman" w:eastAsia="Times New Roman" w:cs="Times New Roman"/>
          <w:color w:val="000000"/>
          <w:sz w:val="20"/>
          <w:szCs w:val="22"/>
          <w:lang w:val="ru-RU" w:eastAsia="ru-RU" w:bidi="ar-SA"/>
        </w:rPr>
      </w:pPr>
      <w:r>
        <w:rPr/>
        <w:t>о лицах, которые совершили преступление или общественно опасное деяние и в отношении которых судом применены принудительные меры медицинского характера;</w:t>
      </w:r>
    </w:p>
    <w:p>
      <w:pPr>
        <w:pStyle w:val="Normal"/>
        <w:numPr>
          <w:ilvl w:val="0"/>
          <w:numId w:val="114"/>
        </w:numPr>
        <w:rPr>
          <w:rFonts w:ascii="Times New Roman" w:hAnsi="Times New Roman" w:eastAsia="Times New Roman" w:cs="Times New Roman"/>
          <w:color w:val="000000"/>
          <w:sz w:val="20"/>
          <w:szCs w:val="22"/>
          <w:lang w:val="ru-RU" w:eastAsia="ru-RU" w:bidi="ar-SA"/>
        </w:rPr>
      </w:pPr>
      <w:r>
        <w:rPr/>
        <w:t>о лицах, в отношении которых вынесено постановление о прекращении уголовного преследования за истечением срока давности, в связи с примирением сторон, вследствие акта об амнистии, в связи с деятельным раскаянием;</w:t>
      </w:r>
    </w:p>
    <w:p>
      <w:pPr>
        <w:pStyle w:val="Normal"/>
        <w:numPr>
          <w:ilvl w:val="0"/>
          <w:numId w:val="114"/>
        </w:numPr>
        <w:rPr>
          <w:rFonts w:ascii="Times New Roman" w:hAnsi="Times New Roman" w:eastAsia="Times New Roman" w:cs="Times New Roman"/>
          <w:color w:val="000000"/>
          <w:sz w:val="20"/>
          <w:szCs w:val="22"/>
          <w:lang w:val="ru-RU" w:eastAsia="ru-RU" w:bidi="ar-SA"/>
        </w:rPr>
      </w:pPr>
      <w:r>
        <w:rPr/>
        <w:t>о несовершеннолетних, освобожденных от уголовной ответственности либо освобожденных судом от наказания с применением принудительных мер воспитательного воздействия; о несовершеннолетних, совершивших правонарушения и (или) антиобщественные действия, об их родителях или иных законных представителях, не исполняющих своих обязанностей по воспитанию, обучению и (или) содержанию детей и ( или) отрицательно влияющих на их поведение либо жестоко обращающихся с ними;</w:t>
      </w:r>
    </w:p>
    <w:p>
      <w:pPr>
        <w:pStyle w:val="Normal"/>
        <w:numPr>
          <w:ilvl w:val="0"/>
          <w:numId w:val="114"/>
        </w:numPr>
        <w:rPr>
          <w:rFonts w:ascii="Times New Roman" w:hAnsi="Times New Roman" w:eastAsia="Times New Roman" w:cs="Times New Roman"/>
          <w:color w:val="000000"/>
          <w:sz w:val="20"/>
          <w:szCs w:val="22"/>
          <w:lang w:val="ru-RU" w:eastAsia="ru-RU" w:bidi="ar-SA"/>
        </w:rPr>
      </w:pPr>
      <w:r>
        <w:rPr/>
        <w:t>о лицах, в отношении которых до вступления приговора в законную силу был применен акт помилования или акт об амнистии, освобождающие от наказания;</w:t>
      </w:r>
    </w:p>
    <w:p>
      <w:pPr>
        <w:pStyle w:val="Normal"/>
        <w:numPr>
          <w:ilvl w:val="0"/>
          <w:numId w:val="114"/>
        </w:numPr>
        <w:rPr>
          <w:rFonts w:ascii="Times New Roman" w:hAnsi="Times New Roman" w:eastAsia="Times New Roman" w:cs="Times New Roman"/>
          <w:color w:val="000000"/>
          <w:sz w:val="20"/>
          <w:szCs w:val="22"/>
          <w:lang w:val="ru-RU" w:eastAsia="ru-RU" w:bidi="ar-SA"/>
        </w:rPr>
      </w:pPr>
      <w:r>
        <w:rPr/>
        <w:t>о лицах, в отношении которых совершено преступление;</w:t>
      </w:r>
    </w:p>
    <w:p>
      <w:pPr>
        <w:pStyle w:val="Normal"/>
        <w:numPr>
          <w:ilvl w:val="0"/>
          <w:numId w:val="114"/>
        </w:numPr>
        <w:rPr>
          <w:rFonts w:ascii="Times New Roman" w:hAnsi="Times New Roman" w:eastAsia="Times New Roman" w:cs="Times New Roman"/>
          <w:color w:val="000000"/>
          <w:sz w:val="20"/>
          <w:szCs w:val="22"/>
          <w:lang w:val="ru-RU" w:eastAsia="ru-RU" w:bidi="ar-SA"/>
        </w:rPr>
      </w:pPr>
      <w:r>
        <w:rPr/>
        <w:t>о лицах, совершивших административное правонарушение;</w:t>
      </w:r>
    </w:p>
    <w:p>
      <w:pPr>
        <w:pStyle w:val="Normal"/>
        <w:numPr>
          <w:ilvl w:val="0"/>
          <w:numId w:val="114"/>
        </w:numPr>
        <w:rPr>
          <w:rFonts w:ascii="Times New Roman" w:hAnsi="Times New Roman" w:eastAsia="Times New Roman" w:cs="Times New Roman"/>
          <w:color w:val="000000"/>
          <w:sz w:val="20"/>
          <w:szCs w:val="22"/>
          <w:lang w:val="ru-RU" w:eastAsia="ru-RU" w:bidi="ar-SA"/>
        </w:rPr>
      </w:pPr>
      <w:r>
        <w:rPr/>
        <w:t>о лицах, объявленных в розыск;</w:t>
      </w:r>
    </w:p>
    <w:p>
      <w:pPr>
        <w:pStyle w:val="Normal"/>
        <w:numPr>
          <w:ilvl w:val="0"/>
          <w:numId w:val="114"/>
        </w:numPr>
        <w:rPr>
          <w:rFonts w:ascii="Times New Roman" w:hAnsi="Times New Roman" w:eastAsia="Times New Roman" w:cs="Times New Roman"/>
          <w:color w:val="000000"/>
          <w:sz w:val="20"/>
          <w:szCs w:val="22"/>
          <w:lang w:val="ru-RU" w:eastAsia="ru-RU" w:bidi="ar-SA"/>
        </w:rPr>
      </w:pPr>
      <w:r>
        <w:rPr/>
        <w:t>о лицах, пропавших без вести;</w:t>
      </w:r>
    </w:p>
    <w:p>
      <w:pPr>
        <w:pStyle w:val="Normal"/>
        <w:numPr>
          <w:ilvl w:val="0"/>
          <w:numId w:val="114"/>
        </w:numPr>
        <w:rPr>
          <w:rFonts w:ascii="Times New Roman" w:hAnsi="Times New Roman" w:eastAsia="Times New Roman" w:cs="Times New Roman"/>
          <w:color w:val="000000"/>
          <w:sz w:val="20"/>
          <w:szCs w:val="22"/>
          <w:lang w:val="ru-RU" w:eastAsia="ru-RU" w:bidi="ar-SA"/>
        </w:rPr>
      </w:pPr>
      <w:r>
        <w:rPr/>
        <w:t>о лицах, находящихся в беспомощном состоянии и неспособных по состоянию здоровья или возрасту сообщить сведения о себе;</w:t>
      </w:r>
    </w:p>
    <w:p>
      <w:pPr>
        <w:pStyle w:val="Normal"/>
        <w:numPr>
          <w:ilvl w:val="0"/>
          <w:numId w:val="114"/>
        </w:numPr>
        <w:rPr>
          <w:rFonts w:ascii="Times New Roman" w:hAnsi="Times New Roman" w:eastAsia="Times New Roman" w:cs="Times New Roman"/>
          <w:color w:val="000000"/>
          <w:sz w:val="20"/>
          <w:szCs w:val="22"/>
          <w:lang w:val="ru-RU" w:eastAsia="ru-RU" w:bidi="ar-SA"/>
        </w:rPr>
      </w:pPr>
      <w:r>
        <w:rPr/>
        <w:t>о владельцах транспортных средств;</w:t>
      </w:r>
    </w:p>
    <w:p>
      <w:pPr>
        <w:pStyle w:val="Normal"/>
        <w:numPr>
          <w:ilvl w:val="0"/>
          <w:numId w:val="114"/>
        </w:numPr>
        <w:rPr>
          <w:rFonts w:ascii="Times New Roman" w:hAnsi="Times New Roman" w:eastAsia="Times New Roman" w:cs="Times New Roman"/>
          <w:color w:val="000000"/>
          <w:sz w:val="20"/>
          <w:szCs w:val="22"/>
          <w:lang w:val="ru-RU" w:eastAsia="ru-RU" w:bidi="ar-SA"/>
        </w:rPr>
      </w:pPr>
      <w:r>
        <w:rPr/>
        <w:t>о лицах, получивших водительское удостоверение;</w:t>
      </w:r>
    </w:p>
    <w:p>
      <w:pPr>
        <w:pStyle w:val="Normal"/>
        <w:numPr>
          <w:ilvl w:val="0"/>
          <w:numId w:val="114"/>
        </w:numPr>
        <w:rPr>
          <w:rFonts w:ascii="Times New Roman" w:hAnsi="Times New Roman" w:eastAsia="Times New Roman" w:cs="Times New Roman"/>
          <w:color w:val="000000"/>
          <w:sz w:val="20"/>
          <w:szCs w:val="22"/>
          <w:lang w:val="ru-RU" w:eastAsia="ru-RU" w:bidi="ar-SA"/>
        </w:rPr>
      </w:pPr>
      <w:r>
        <w:rPr/>
        <w:t>о лицах, получивших удостоверение частного охранника;</w:t>
      </w:r>
    </w:p>
    <w:p>
      <w:pPr>
        <w:pStyle w:val="Normal"/>
        <w:numPr>
          <w:ilvl w:val="0"/>
          <w:numId w:val="114"/>
        </w:numPr>
        <w:rPr>
          <w:rFonts w:ascii="Times New Roman" w:hAnsi="Times New Roman" w:eastAsia="Times New Roman" w:cs="Times New Roman"/>
          <w:color w:val="000000"/>
          <w:sz w:val="20"/>
          <w:szCs w:val="22"/>
          <w:lang w:val="ru-RU" w:eastAsia="ru-RU" w:bidi="ar-SA"/>
        </w:rPr>
      </w:pPr>
      <w:r>
        <w:rPr/>
        <w:t>о лицах, получивших лицензию на осуществление частной детективной (сыскной) деятельности;</w:t>
      </w:r>
    </w:p>
    <w:p>
      <w:pPr>
        <w:pStyle w:val="Normal"/>
        <w:numPr>
          <w:ilvl w:val="0"/>
          <w:numId w:val="114"/>
        </w:numPr>
        <w:rPr>
          <w:rFonts w:ascii="Times New Roman" w:hAnsi="Times New Roman" w:eastAsia="Times New Roman" w:cs="Times New Roman"/>
          <w:color w:val="000000"/>
          <w:sz w:val="20"/>
          <w:szCs w:val="22"/>
          <w:lang w:val="ru-RU" w:eastAsia="ru-RU" w:bidi="ar-SA"/>
        </w:rPr>
      </w:pPr>
      <w:r>
        <w:rPr/>
        <w:t>о лицах, состоящих на профилактическом учете;</w:t>
      </w:r>
    </w:p>
    <w:p>
      <w:pPr>
        <w:pStyle w:val="Normal"/>
        <w:numPr>
          <w:ilvl w:val="0"/>
          <w:numId w:val="114"/>
        </w:numPr>
        <w:rPr>
          <w:rFonts w:ascii="Times New Roman" w:hAnsi="Times New Roman" w:eastAsia="Times New Roman" w:cs="Times New Roman"/>
          <w:color w:val="000000"/>
          <w:sz w:val="20"/>
          <w:szCs w:val="22"/>
          <w:lang w:val="ru-RU" w:eastAsia="ru-RU" w:bidi="ar-SA"/>
        </w:rPr>
      </w:pPr>
      <w:r>
        <w:rPr/>
        <w:t>о лицах, в отношении которых заведены дела оперативного учета;</w:t>
      </w:r>
    </w:p>
    <w:p>
      <w:pPr>
        <w:pStyle w:val="Normal"/>
        <w:numPr>
          <w:ilvl w:val="0"/>
          <w:numId w:val="114"/>
        </w:numPr>
        <w:rPr>
          <w:rFonts w:ascii="Times New Roman" w:hAnsi="Times New Roman" w:eastAsia="Times New Roman" w:cs="Times New Roman"/>
          <w:color w:val="000000"/>
          <w:sz w:val="20"/>
          <w:szCs w:val="22"/>
          <w:lang w:val="ru-RU" w:eastAsia="ru-RU" w:bidi="ar-SA"/>
        </w:rPr>
      </w:pPr>
      <w:r>
        <w:rPr/>
        <w:t>о лицах, прошедших государственную дактилоскопическую регистрацию;</w:t>
      </w:r>
    </w:p>
    <w:p>
      <w:pPr>
        <w:pStyle w:val="Normal"/>
        <w:numPr>
          <w:ilvl w:val="0"/>
          <w:numId w:val="114"/>
        </w:numPr>
        <w:rPr>
          <w:rFonts w:ascii="Times New Roman" w:hAnsi="Times New Roman" w:eastAsia="Times New Roman" w:cs="Times New Roman"/>
          <w:color w:val="000000"/>
          <w:sz w:val="20"/>
          <w:szCs w:val="22"/>
          <w:lang w:val="ru-RU" w:eastAsia="ru-RU" w:bidi="ar-SA"/>
        </w:rPr>
      </w:pPr>
      <w:r>
        <w:rPr/>
        <w:t>о лицах, прошедших государственную геномную регистрацию;</w:t>
      </w:r>
    </w:p>
    <w:p>
      <w:pPr>
        <w:pStyle w:val="Normal"/>
        <w:numPr>
          <w:ilvl w:val="0"/>
          <w:numId w:val="114"/>
        </w:numPr>
        <w:rPr>
          <w:rFonts w:ascii="Times New Roman" w:hAnsi="Times New Roman" w:eastAsia="Times New Roman" w:cs="Times New Roman"/>
          <w:color w:val="000000"/>
          <w:sz w:val="20"/>
          <w:szCs w:val="22"/>
          <w:lang w:val="ru-RU" w:eastAsia="ru-RU" w:bidi="ar-SA"/>
        </w:rPr>
      </w:pPr>
      <w:r>
        <w:rPr/>
        <w:t>о лицах, подлежащих государственной защите;</w:t>
      </w:r>
    </w:p>
    <w:p>
      <w:pPr>
        <w:pStyle w:val="Normal"/>
        <w:numPr>
          <w:ilvl w:val="0"/>
          <w:numId w:val="114"/>
        </w:numPr>
        <w:rPr>
          <w:rFonts w:ascii="Times New Roman" w:hAnsi="Times New Roman" w:eastAsia="Times New Roman" w:cs="Times New Roman"/>
          <w:color w:val="000000"/>
          <w:sz w:val="20"/>
          <w:szCs w:val="22"/>
          <w:lang w:val="ru-RU" w:eastAsia="ru-RU" w:bidi="ar-SA"/>
        </w:rPr>
      </w:pPr>
      <w:r>
        <w:rPr/>
        <w:t>о лицах, владеющих оружием;</w:t>
      </w:r>
    </w:p>
    <w:p>
      <w:pPr>
        <w:pStyle w:val="Normal"/>
        <w:numPr>
          <w:ilvl w:val="0"/>
          <w:numId w:val="114"/>
        </w:numPr>
        <w:rPr>
          <w:rFonts w:ascii="Times New Roman" w:hAnsi="Times New Roman" w:eastAsia="Times New Roman" w:cs="Times New Roman"/>
          <w:color w:val="000000"/>
          <w:sz w:val="20"/>
          <w:szCs w:val="22"/>
          <w:lang w:val="ru-RU" w:eastAsia="ru-RU" w:bidi="ar-SA"/>
        </w:rPr>
      </w:pPr>
      <w:r>
        <w:rPr/>
        <w:t>о лицах, реабилитированных в соответствии с законодательством Российской Федерации;</w:t>
      </w:r>
    </w:p>
    <w:p>
      <w:pPr>
        <w:pStyle w:val="Normal"/>
        <w:numPr>
          <w:ilvl w:val="0"/>
          <w:numId w:val="114"/>
        </w:numPr>
        <w:rPr>
          <w:rFonts w:ascii="Times New Roman" w:hAnsi="Times New Roman" w:eastAsia="Times New Roman" w:cs="Times New Roman"/>
          <w:color w:val="000000"/>
          <w:sz w:val="20"/>
          <w:szCs w:val="22"/>
          <w:lang w:val="ru-RU" w:eastAsia="ru-RU" w:bidi="ar-SA"/>
        </w:rPr>
      </w:pPr>
      <w:r>
        <w:rPr/>
        <w:t>об иностранных гражданах и о лицах без гражданства, в отношении которых принято решение о депортации или об административном выдворении.</w:t>
      </w:r>
    </w:p>
    <w:p>
      <w:pPr>
        <w:pStyle w:val="Normal"/>
        <w:numPr>
          <w:ilvl w:val="0"/>
          <w:numId w:val="115"/>
        </w:numPr>
        <w:rPr>
          <w:rFonts w:ascii="Times New Roman" w:hAnsi="Times New Roman" w:eastAsia="Times New Roman" w:cs="Times New Roman"/>
          <w:color w:val="000000"/>
          <w:sz w:val="20"/>
          <w:szCs w:val="22"/>
          <w:lang w:val="ru-RU" w:eastAsia="ru-RU" w:bidi="ar-SA"/>
        </w:rPr>
      </w:pPr>
      <w:r>
        <w:rPr/>
        <w:t>Полиция обеспечивает защиту информации, содержащейся в банках данных, от неправомерного и случайного доступа, уничтожения, копирования, распространения и иных неправомерных действий.</w:t>
      </w:r>
    </w:p>
    <w:p>
      <w:pPr>
        <w:pStyle w:val="Normal"/>
        <w:numPr>
          <w:ilvl w:val="0"/>
          <w:numId w:val="115"/>
        </w:numPr>
        <w:rPr>
          <w:rFonts w:ascii="Times New Roman" w:hAnsi="Times New Roman" w:eastAsia="Times New Roman" w:cs="Times New Roman"/>
          <w:color w:val="000000"/>
          <w:sz w:val="20"/>
          <w:szCs w:val="22"/>
          <w:lang w:val="ru-RU" w:eastAsia="ru-RU" w:bidi="ar-SA"/>
        </w:rPr>
      </w:pPr>
      <w:r>
        <w:rPr/>
        <w:t>Информация, содержащаяся в банках данных, предоставляется государственным органам и их должностным лицам только в случаях, предусмотренных федеральным законом; правоохранительным органам иностранных государств и международным полицейским организациям – в соответствии с международными договорами Российской Федерации.</w:t>
      </w:r>
    </w:p>
    <w:p>
      <w:pPr>
        <w:pStyle w:val="Normal"/>
        <w:numPr>
          <w:ilvl w:val="0"/>
          <w:numId w:val="115"/>
        </w:numPr>
        <w:rPr>
          <w:rFonts w:ascii="Times New Roman" w:hAnsi="Times New Roman" w:eastAsia="Times New Roman" w:cs="Times New Roman"/>
          <w:color w:val="000000"/>
          <w:sz w:val="20"/>
          <w:szCs w:val="22"/>
          <w:lang w:val="ru-RU" w:eastAsia="ru-RU" w:bidi="ar-SA"/>
        </w:rPr>
      </w:pPr>
      <w:r>
        <w:rPr/>
        <w:t>Полиция обязана обеспечить гражданину возможность ознакомления в порядке, установленном законодательством Российской Федерации, с содержащейся в банках данных информацией, непосредственно затрагивающей его права и свободы.</w:t>
      </w:r>
    </w:p>
    <w:p>
      <w:pPr>
        <w:pStyle w:val="Normal"/>
        <w:numPr>
          <w:ilvl w:val="0"/>
          <w:numId w:val="115"/>
        </w:numPr>
        <w:rPr>
          <w:rFonts w:ascii="Times New Roman" w:hAnsi="Times New Roman" w:eastAsia="Times New Roman" w:cs="Times New Roman"/>
          <w:color w:val="000000"/>
          <w:sz w:val="20"/>
          <w:szCs w:val="22"/>
          <w:lang w:val="ru-RU" w:eastAsia="ru-RU" w:bidi="ar-SA"/>
        </w:rPr>
      </w:pPr>
      <w:r>
        <w:rPr/>
        <w:t>Обработка персональных данных осуществляется в соответствии с требованиями, установленными законодательством Российской Федерации в области персональных данных.</w:t>
      </w:r>
    </w:p>
    <w:p>
      <w:pPr>
        <w:sectPr>
          <w:headerReference w:type="even" r:id="rId30"/>
          <w:headerReference w:type="default" r:id="rId31"/>
          <w:footerReference w:type="even" r:id="rId32"/>
          <w:footerReference w:type="default" r:id="rId33"/>
          <w:footnotePr>
            <w:numFmt w:val="decimal"/>
          </w:footnotePr>
          <w:type w:val="nextPage"/>
          <w:pgSz w:w="9638" w:h="13606"/>
          <w:pgMar w:left="737" w:right="1134" w:header="1251" w:top="1680" w:footer="852" w:bottom="1563" w:gutter="0"/>
          <w:pgNumType w:fmt="decimal"/>
          <w:formProt w:val="false"/>
          <w:textDirection w:val="lrTb"/>
          <w:docGrid w:type="default" w:linePitch="400" w:charSpace="2047"/>
        </w:sectPr>
        <w:pStyle w:val="Normal"/>
        <w:numPr>
          <w:ilvl w:val="0"/>
          <w:numId w:val="115"/>
        </w:numPr>
        <w:rPr>
          <w:rFonts w:ascii="Times New Roman" w:hAnsi="Times New Roman" w:eastAsia="Times New Roman" w:cs="Times New Roman"/>
          <w:color w:val="000000"/>
          <w:sz w:val="20"/>
          <w:szCs w:val="22"/>
          <w:lang w:val="ru-RU" w:eastAsia="ru-RU" w:bidi="ar-SA"/>
        </w:rPr>
      </w:pPr>
      <w:r>
        <w:rPr/>
        <w:t>Персональные данные, содержащиеся в банках данных, подлежат уничтожению по достижении целей обработки или в случае утраты необходимости в достижении этих целей.</w:t>
      </w:r>
    </w:p>
    <w:p>
      <w:pPr>
        <w:pStyle w:val="Normal"/>
        <w:spacing w:lineRule="atLeast" w:line="100" w:before="0" w:after="151"/>
        <w:ind w:left="10" w:right="40" w:hanging="10"/>
        <w:jc w:val="right"/>
        <w:rPr>
          <w:b/>
          <w:b/>
          <w:sz w:val="24"/>
        </w:rPr>
      </w:pPr>
      <w:r>
        <w:rPr>
          <w:b/>
          <w:sz w:val="24"/>
        </w:rPr>
        <w:t>Приложение 4</w:t>
      </w:r>
    </w:p>
    <w:p>
      <w:pPr>
        <w:pStyle w:val="Normal"/>
        <w:spacing w:lineRule="atLeast" w:line="100" w:before="0" w:after="269"/>
        <w:ind w:left="34" w:right="15" w:hanging="10"/>
        <w:jc w:val="center"/>
        <w:rPr>
          <w:sz w:val="24"/>
        </w:rPr>
      </w:pPr>
      <w:r>
        <w:rPr>
          <w:sz w:val="24"/>
        </w:rPr>
        <w:t>24  июня 1999 года № 120-ФЗ</w:t>
      </w:r>
    </w:p>
    <w:p>
      <w:pPr>
        <w:pStyle w:val="Normal"/>
        <w:spacing w:lineRule="atLeast" w:line="100" w:before="0" w:after="40"/>
        <w:ind w:left="10" w:right="3" w:hanging="10"/>
        <w:jc w:val="center"/>
        <w:rPr>
          <w:b/>
          <w:b/>
          <w:sz w:val="28"/>
        </w:rPr>
      </w:pPr>
      <w:r>
        <w:rPr>
          <w:b/>
          <w:sz w:val="28"/>
        </w:rPr>
        <w:t>РОССИЙСКАЯ ФЕДЕРАЦИЯ</w:t>
      </w:r>
    </w:p>
    <w:p>
      <w:pPr>
        <w:pStyle w:val="Normal"/>
        <w:spacing w:lineRule="atLeast" w:line="100" w:before="0" w:after="40"/>
        <w:ind w:left="10" w:right="3" w:hanging="10"/>
        <w:jc w:val="center"/>
        <w:rPr>
          <w:b/>
          <w:b/>
          <w:sz w:val="28"/>
        </w:rPr>
      </w:pPr>
      <w:r>
        <w:rPr>
          <w:b/>
          <w:sz w:val="28"/>
        </w:rPr>
        <w:t>ФЕДЕРАЛЬНЫЙ ЗАКОН</w:t>
      </w:r>
    </w:p>
    <w:p>
      <w:pPr>
        <w:pStyle w:val="Normal"/>
        <w:spacing w:lineRule="atLeast" w:line="100" w:before="0" w:after="40"/>
        <w:ind w:left="10" w:right="3" w:hanging="10"/>
        <w:jc w:val="center"/>
        <w:rPr>
          <w:b/>
          <w:b/>
          <w:sz w:val="28"/>
        </w:rPr>
      </w:pPr>
      <w:r>
        <w:rPr>
          <w:b/>
          <w:sz w:val="28"/>
        </w:rPr>
        <w:t>«ОБ ОСНОВАХ СИСТЕМЫ ПРОФИЛАКТИКИ БЕЗНАДЗОРНОСТИ</w:t>
      </w:r>
    </w:p>
    <w:p>
      <w:pPr>
        <w:pStyle w:val="1"/>
        <w:spacing w:before="240" w:after="341"/>
        <w:rPr>
          <w:rFonts w:ascii="Times New Roman" w:hAnsi="Times New Roman" w:eastAsia="Times New Roman" w:cs="Times New Roman"/>
          <w:b/>
          <w:b/>
          <w:color w:val="000000"/>
          <w:sz w:val="28"/>
          <w:szCs w:val="28"/>
          <w:lang w:val="ru-RU" w:eastAsia="ru-RU" w:bidi="ar-SA"/>
        </w:rPr>
      </w:pPr>
      <w:r>
        <w:rPr/>
        <w:t>И ПРАВОНАРУШЕНИЙ НЕСОВЕРШЕННОЛЕТНИХ»</w:t>
      </w:r>
    </w:p>
    <w:p>
      <w:pPr>
        <w:pStyle w:val="Normal"/>
        <w:spacing w:before="0" w:after="330"/>
        <w:rPr>
          <w:rFonts w:ascii="Times New Roman" w:hAnsi="Times New Roman" w:eastAsia="Times New Roman" w:cs="Times New Roman"/>
          <w:color w:val="000000"/>
          <w:sz w:val="20"/>
          <w:szCs w:val="22"/>
          <w:lang w:val="ru-RU" w:eastAsia="ru-RU" w:bidi="ar-SA"/>
        </w:rPr>
      </w:pPr>
      <w:r>
        <w:rPr/>
        <w:t>Настоящий Федеральный закон в соответствии с Конституцией Российской Федерации и общепризнанными нормами международного права устанавливает основы правового регулирования отношений, возникающих в связи с деятельностью по профилактике безнадзорности и правонарушений несовершеннолетних.</w:t>
      </w:r>
    </w:p>
    <w:p>
      <w:pPr>
        <w:pStyle w:val="Normal"/>
        <w:spacing w:lineRule="atLeast" w:line="100" w:before="0" w:after="170"/>
        <w:ind w:left="55" w:right="0" w:hanging="10"/>
        <w:jc w:val="center"/>
        <w:rPr>
          <w:b/>
          <w:b/>
          <w:sz w:val="24"/>
        </w:rPr>
      </w:pPr>
      <w:r>
        <w:rPr>
          <w:b/>
          <w:sz w:val="24"/>
        </w:rPr>
        <w:t>Глава I. ОБЩИЕ ПОЛОЖЕНИЯ</w:t>
      </w:r>
    </w:p>
    <w:p>
      <w:pPr>
        <w:pStyle w:val="Normal"/>
        <w:spacing w:lineRule="atLeast" w:line="100"/>
        <w:ind w:left="0" w:right="0" w:hanging="10"/>
        <w:rPr>
          <w:b/>
          <w:b/>
        </w:rPr>
      </w:pPr>
      <w:r>
        <w:rPr>
          <w:b/>
        </w:rPr>
        <w:t>Статья 1. Основные понятия</w:t>
      </w:r>
    </w:p>
    <w:p>
      <w:pPr>
        <w:pStyle w:val="Normal"/>
        <w:rPr/>
      </w:pPr>
      <w:r>
        <w:rPr/>
        <w:t xml:space="preserve">Для целей настоящего Федерального закона применяются следующие основные понятия: несовершеннолетний – лицо, не достигшее возраста восемнадцати лет (абзац введен </w:t>
      </w:r>
    </w:p>
    <w:p>
      <w:pPr>
        <w:pStyle w:val="Normal"/>
        <w:ind w:left="245" w:right="0" w:hanging="240"/>
        <w:rPr>
          <w:rFonts w:ascii="Times New Roman" w:hAnsi="Times New Roman" w:eastAsia="Times New Roman" w:cs="Times New Roman"/>
          <w:color w:val="000000"/>
          <w:sz w:val="20"/>
          <w:szCs w:val="22"/>
          <w:lang w:val="ru-RU" w:eastAsia="ru-RU" w:bidi="ar-SA"/>
        </w:rPr>
      </w:pPr>
      <w:r>
        <w:rPr/>
        <w:t>Федеральным законом от 07.07.2003 N 111-ФЗ); безнадзорный – несовершеннолетний, контроль за поведением которого отсут-</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ствует вследствие неисполнения или ненадлежащего исполнения обязанностей по его воспитанию, обучению и (или) содержанию со стороны родителей или иных законных представителей либо должностных лиц (в ред. Федерального закона от 01.12.2004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N 150-ФЗ); беспризорный – безнадзорный, не имеющий места жительства и (или) места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пребывания; несовершеннолетний, находящийся в социально опасном положении, – лицо, которое вследствие безнадзорности или беспризорности находится в обстановке, представляющей опасность для его жизни или здоровья либо не отвечающей требованиям к его воспитанию или содержанию, либо совершает правонарушение или антиобщественные действия (в ред. Федерального закона от 07.07.2003 N 111-ФЗ); антиобщественные действия – действия несовершеннолетнего, выражающиеся в </w:t>
      </w:r>
    </w:p>
    <w:p>
      <w:pPr>
        <w:pStyle w:val="Normal"/>
        <w:ind w:left="5" w:right="0" w:hanging="0"/>
        <w:rPr>
          <w:rFonts w:ascii="Times New Roman" w:hAnsi="Times New Roman" w:eastAsia="Times New Roman" w:cs="Times New Roman"/>
          <w:color w:val="000000"/>
          <w:sz w:val="20"/>
          <w:szCs w:val="22"/>
          <w:lang w:val="ru-RU" w:eastAsia="ru-RU" w:bidi="ar-SA"/>
        </w:rPr>
      </w:pPr>
      <w:r>
        <w:rPr/>
        <w:t>систематическом употреблении наркотических средств, психотропных и (или) одурманивающих веществ, алкогольной и спиртосодержащей продукции, пива и напитков, изготавливаемых на его основе, занятии проституцией, бродяжничеством или попрошайничеством, а также иные действия, нарушающие права и законные интересы других лиц (абзац введен Федеральным законом от 07.07.2003 N 111-ФЗ, в ред. Федерального закона от 22.04.2005 N 39-ФЗ);</w:t>
      </w:r>
    </w:p>
    <w:p>
      <w:pPr>
        <w:pStyle w:val="Normal"/>
        <w:rPr/>
      </w:pPr>
      <w:r>
        <w:rPr/>
        <w:t xml:space="preserve">семья, находящаяся в социально опасном положении, – семья, имеющая детей, находящихся в социально опасном положении, а также семья, где родители или иные законные представители несовершеннолетних не исполняют своих обязанностей по их воспитанию, обучению и (или) содержанию и (или) отрицательно влияют на их поведение либо жестоко обращаются с ними (в ред. Федерального закона от 01.12.2004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 </w:t>
      </w:r>
      <w:r>
        <w:rPr/>
        <w:t xml:space="preserve">150-ФЗ); индивидуальная профилактическая работа – деятельность по своевременному </w:t>
      </w:r>
    </w:p>
    <w:p>
      <w:pPr>
        <w:pStyle w:val="Normal"/>
        <w:spacing w:lineRule="atLeast" w:line="100"/>
        <w:ind w:left="0" w:right="0" w:hanging="10"/>
        <w:jc w:val="left"/>
        <w:rPr>
          <w:rFonts w:ascii="Times New Roman" w:hAnsi="Times New Roman" w:eastAsia="Times New Roman" w:cs="Times New Roman"/>
          <w:color w:val="000000"/>
          <w:sz w:val="20"/>
          <w:szCs w:val="22"/>
          <w:lang w:val="ru-RU" w:eastAsia="ru-RU" w:bidi="ar-SA"/>
        </w:rPr>
      </w:pPr>
      <w:r>
        <w:rPr/>
        <w:t>выявлению несовершеннолетних и семей, находящихся в социально опасном положении, а также по их социально-педагогической реабилитации и (или) предупреждению совершения ими правонарушений и антиобщественных действий;</w:t>
      </w:r>
    </w:p>
    <w:p>
      <w:pPr>
        <w:pStyle w:val="Normal"/>
        <w:spacing w:before="0" w:after="270"/>
        <w:rPr>
          <w:rFonts w:ascii="Times New Roman" w:hAnsi="Times New Roman" w:eastAsia="Times New Roman" w:cs="Times New Roman"/>
          <w:color w:val="000000"/>
          <w:sz w:val="20"/>
          <w:szCs w:val="22"/>
          <w:lang w:val="ru-RU" w:eastAsia="ru-RU" w:bidi="ar-SA"/>
        </w:rPr>
      </w:pPr>
      <w:r>
        <w:rPr/>
        <w:t>профилактика безнадзорности и правонарушений несовершеннолетних – система социальных, правовых, педагогических и иных мер, направленных на выявление и устранение причин и условий, способствующих безнадзорности, беспризорности, правонарушениям и антиобщественным действиям несовершеннолетних, осуществляемых в совокупности с индивидуальной профилактической работой с несовершеннолетними и семьями, находящимися в социально опасном положении; пиво и напитки, изготавливаемые на его основе, – пиво с содержанием этилового спирта более 0,5 процента объема готовой продукции и изготавливаемые на основе пива напитки с указанным содержанием этилового спирта (абзац введен Федеральным законом от 22.04.2005 № 39-ФЗ).</w:t>
      </w:r>
    </w:p>
    <w:p>
      <w:pPr>
        <w:pStyle w:val="Normal"/>
        <w:spacing w:lineRule="atLeast" w:line="100"/>
        <w:ind w:left="0" w:right="0" w:hanging="10"/>
        <w:rPr>
          <w:b/>
          <w:b/>
        </w:rPr>
      </w:pPr>
      <w:r>
        <w:rPr>
          <w:b/>
        </w:rPr>
        <w:t>Статья 2. Основные задачи и принципы деятельности по профилактике безнадзорности и правонарушений несовершеннолетних</w:t>
      </w:r>
    </w:p>
    <w:p>
      <w:pPr>
        <w:pStyle w:val="Normal"/>
        <w:numPr>
          <w:ilvl w:val="0"/>
          <w:numId w:val="116"/>
        </w:numPr>
        <w:rPr>
          <w:rFonts w:ascii="Times New Roman" w:hAnsi="Times New Roman" w:eastAsia="Times New Roman" w:cs="Times New Roman"/>
          <w:color w:val="000000"/>
          <w:sz w:val="20"/>
          <w:szCs w:val="22"/>
          <w:lang w:val="ru-RU" w:eastAsia="ru-RU" w:bidi="ar-SA"/>
        </w:rPr>
      </w:pPr>
      <w:r>
        <w:rPr/>
        <w:t>Основными задачами деятельности по профилактике безнадзорности и правонарушений несовершеннолетних являются: предупреждение безнадзорности, беспризорности, правонарушений и антиобще-</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ственных действий несовершеннолетних, выявление и устранение причин и условий, способствующих этому; обеспечение защиты прав и законных интересов несовершеннолетних; социально-педагогическая реабилитация несовершеннолетних, находящихся в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социально опасном положении; выявление и пресечение случаев вовлечения несовершеннолетних в совершение </w:t>
      </w:r>
    </w:p>
    <w:p>
      <w:pPr>
        <w:pStyle w:val="Normal"/>
        <w:ind w:left="5" w:right="0" w:hanging="0"/>
        <w:rPr>
          <w:rFonts w:ascii="Times New Roman" w:hAnsi="Times New Roman" w:eastAsia="Times New Roman" w:cs="Times New Roman"/>
          <w:color w:val="000000"/>
          <w:sz w:val="20"/>
          <w:szCs w:val="22"/>
          <w:lang w:val="ru-RU" w:eastAsia="ru-RU" w:bidi="ar-SA"/>
        </w:rPr>
      </w:pPr>
      <w:r>
        <w:rPr/>
        <w:t>преступлений и антиобщественных действий.</w:t>
      </w:r>
    </w:p>
    <w:p>
      <w:pPr>
        <w:pStyle w:val="Normal"/>
        <w:numPr>
          <w:ilvl w:val="0"/>
          <w:numId w:val="116"/>
        </w:numPr>
        <w:rPr>
          <w:rFonts w:ascii="Times New Roman" w:hAnsi="Times New Roman" w:eastAsia="Times New Roman" w:cs="Times New Roman"/>
          <w:color w:val="000000"/>
          <w:sz w:val="20"/>
          <w:szCs w:val="22"/>
          <w:lang w:val="ru-RU" w:eastAsia="ru-RU" w:bidi="ar-SA"/>
        </w:rPr>
      </w:pPr>
      <w:r>
        <w:rPr/>
        <w:t xml:space="preserve">Деятельность по профилактике безнадзорности и правонарушений несовершеннолетних основывается на принципах законности, демократизма, гуманного обращения с несовершеннолетними, поддержки семьи и взаимодействия с ней, индивидуального подхода к несовершеннолетним с соблюдением конфиденциальности полученной информации, государственной поддержки деятельности органов местного самоуправления и общественных объединений по профилактике безнадзорности и правонарушений несовершеннолетних, обеспечения ответственности должностных лиц и граждан за нарушение прав и законных интересов несовершеннолетних (в ред. </w:t>
      </w:r>
    </w:p>
    <w:p>
      <w:pPr>
        <w:pStyle w:val="Normal"/>
        <w:ind w:left="5" w:right="0" w:hanging="0"/>
        <w:rPr>
          <w:rFonts w:ascii="Times New Roman" w:hAnsi="Times New Roman" w:eastAsia="Times New Roman" w:cs="Times New Roman"/>
          <w:color w:val="000000"/>
          <w:sz w:val="20"/>
          <w:szCs w:val="22"/>
          <w:lang w:val="ru-RU" w:eastAsia="ru-RU" w:bidi="ar-SA"/>
        </w:rPr>
      </w:pPr>
      <w:r>
        <w:rPr/>
        <w:t>Федерального закона от 07.07.2003 № 111-ФЗ).</w:t>
      </w:r>
    </w:p>
    <w:p>
      <w:pPr>
        <w:pStyle w:val="Normal"/>
        <w:spacing w:lineRule="atLeast" w:line="100"/>
        <w:ind w:left="0" w:right="0" w:hanging="10"/>
        <w:rPr>
          <w:b/>
          <w:b/>
        </w:rPr>
      </w:pPr>
      <w:r>
        <w:rPr>
          <w:b/>
        </w:rPr>
        <w:t>Статья 3. Законодательство Российской Федерации о профилактике безнадзорности и правонарушений несовершеннолетних</w:t>
      </w:r>
    </w:p>
    <w:p>
      <w:pPr>
        <w:pStyle w:val="Normal"/>
        <w:spacing w:before="0" w:after="270"/>
        <w:rPr>
          <w:rFonts w:ascii="Times New Roman" w:hAnsi="Times New Roman" w:eastAsia="Times New Roman" w:cs="Times New Roman"/>
          <w:color w:val="000000"/>
          <w:sz w:val="20"/>
          <w:szCs w:val="22"/>
          <w:lang w:val="ru-RU" w:eastAsia="ru-RU" w:bidi="ar-SA"/>
        </w:rPr>
      </w:pPr>
      <w:r>
        <w:rPr/>
        <w:t>Законодательство Российской Федерации, регулирующее деятельность по профилактике безнадзорности и правонарушений несовершеннолетних, основывается на Конституции Российской Федерации, общепризнанных нормах международного права и состоит из настоящего Федерального закона, других федеральных законов и иных нормативных правовых актов Российской Федерации, законов и нормативных правовых актов субъектов Российской Федерации.</w:t>
      </w:r>
    </w:p>
    <w:p>
      <w:pPr>
        <w:pStyle w:val="Normal"/>
        <w:spacing w:lineRule="atLeast" w:line="100"/>
        <w:ind w:left="0" w:right="0" w:hanging="10"/>
        <w:rPr>
          <w:b/>
          <w:b/>
        </w:rPr>
      </w:pPr>
      <w:r>
        <w:rPr>
          <w:b/>
        </w:rPr>
        <w:t>Статья 4. Органы и учреждения системы профилактики безнадзорности и правонарушений несовершеннолетних</w:t>
      </w:r>
    </w:p>
    <w:p>
      <w:pPr>
        <w:pStyle w:val="Normal"/>
        <w:numPr>
          <w:ilvl w:val="0"/>
          <w:numId w:val="117"/>
        </w:numPr>
        <w:rPr>
          <w:rFonts w:ascii="Times New Roman" w:hAnsi="Times New Roman" w:eastAsia="Times New Roman" w:cs="Times New Roman"/>
          <w:color w:val="000000"/>
          <w:sz w:val="20"/>
          <w:szCs w:val="22"/>
          <w:lang w:val="ru-RU" w:eastAsia="ru-RU" w:bidi="ar-SA"/>
        </w:rPr>
      </w:pPr>
      <w:r>
        <w:rPr/>
        <w:t>В систему профилактики безнадзорности и правонарушений несовершеннолетних входят комиссии по делам несовершеннолетних и защите их прав, органы управления социальной защитой населения, федеральные органы государственной власти и органы государственной власти субъектов Российской Федерации, осуществляющие государственное управление в сфере образования, и органы местного самоуправления, осуществляющие управление в сфере образования (далее – органы, осуществляющие управление в сфере образования), органы опеки и попечительства, органы по делам молодежи, органы управления здравоохранением, органы службы занятости, органы внутренних дел, органы по контролю за оборотом наркотических средств и психотропных веществ, учреждения уголовно-исполнительной системы (следственные изоляторы, воспитательные колонии и уголовно-исполнительные инспекции) (в ред. Федеральных законов от 30.12.2012 № 297-ФЗ, от 02.07.2013 № 185-ФЗ, от 28.12.2013 № 435-ФЗ)</w:t>
      </w:r>
    </w:p>
    <w:p>
      <w:pPr>
        <w:pStyle w:val="Normal"/>
        <w:numPr>
          <w:ilvl w:val="0"/>
          <w:numId w:val="117"/>
        </w:numPr>
        <w:rPr>
          <w:rFonts w:ascii="Times New Roman" w:hAnsi="Times New Roman" w:eastAsia="Times New Roman" w:cs="Times New Roman"/>
          <w:color w:val="000000"/>
          <w:sz w:val="20"/>
          <w:szCs w:val="22"/>
          <w:lang w:val="ru-RU" w:eastAsia="ru-RU" w:bidi="ar-SA"/>
        </w:rPr>
      </w:pPr>
      <w:r>
        <w:rPr/>
        <w:t>В органах, указанных в пункте 1 настоящей статьи, в порядке, установленном законодательством Российской Федерации и законодательством субъектов Российской Федерации, могут создаваться учреждения, осуществляющие отдельные функции по профилактике безнадзорности и правонарушений несовершеннолетних.</w:t>
      </w:r>
    </w:p>
    <w:p>
      <w:pPr>
        <w:pStyle w:val="Normal"/>
        <w:numPr>
          <w:ilvl w:val="0"/>
          <w:numId w:val="117"/>
        </w:numPr>
        <w:spacing w:before="0" w:after="270"/>
        <w:rPr>
          <w:rFonts w:ascii="Times New Roman" w:hAnsi="Times New Roman" w:eastAsia="Times New Roman" w:cs="Times New Roman"/>
          <w:color w:val="000000"/>
          <w:sz w:val="20"/>
          <w:szCs w:val="22"/>
          <w:lang w:val="ru-RU" w:eastAsia="ru-RU" w:bidi="ar-SA"/>
        </w:rPr>
      </w:pPr>
      <w:r>
        <w:rPr/>
        <w:t>Участие в деятельности по профилактике безнадзорности и правонарушений несовершеннолетних Уполномоченного при Президенте Российской Федерации по правам ребенка, уполномоченных по правам ребенка в субъектах Российской Федерации, других органов, учреждений и организаций осуществляется в пределах их компетенции в порядке, установленном законодательством Российской Федерации и (или) законодательством субъектов Российской Федерации (в ред. Федерального закона от 03.12.2011 № 378-ФЗ).</w:t>
      </w:r>
    </w:p>
    <w:p>
      <w:pPr>
        <w:pStyle w:val="Normal"/>
        <w:spacing w:lineRule="atLeast" w:line="100"/>
        <w:ind w:left="0" w:right="0" w:hanging="10"/>
        <w:rPr>
          <w:b/>
          <w:b/>
        </w:rPr>
      </w:pPr>
      <w:r>
        <w:rPr>
          <w:b/>
        </w:rPr>
        <w:t xml:space="preserve"> </w:t>
      </w:r>
      <w:r>
        <w:rPr>
          <w:b/>
        </w:rPr>
        <w:t>Статья 5. Категории лиц, в отношении которых проводится индивидуальная профилактическая работа</w:t>
      </w:r>
    </w:p>
    <w:p>
      <w:pPr>
        <w:pStyle w:val="Normal"/>
        <w:rPr/>
      </w:pPr>
      <w:r>
        <w:rPr/>
        <w:t>1. Органы и учреждения системы профилактики безнадзорности и правонарушений несовершеннолетних проводят индивидуальную профилактическую работу в отношении несовершеннолетних:</w:t>
      </w:r>
    </w:p>
    <w:p>
      <w:pPr>
        <w:pStyle w:val="Normal"/>
        <w:numPr>
          <w:ilvl w:val="0"/>
          <w:numId w:val="118"/>
        </w:numPr>
        <w:rPr>
          <w:rFonts w:ascii="Times New Roman" w:hAnsi="Times New Roman" w:eastAsia="Times New Roman" w:cs="Times New Roman"/>
          <w:color w:val="000000"/>
          <w:sz w:val="20"/>
          <w:szCs w:val="22"/>
          <w:lang w:val="ru-RU" w:eastAsia="ru-RU" w:bidi="ar-SA"/>
        </w:rPr>
      </w:pPr>
      <w:r>
        <w:rPr/>
        <w:t>безнадзорных или беспризорных;</w:t>
      </w:r>
    </w:p>
    <w:p>
      <w:pPr>
        <w:pStyle w:val="Normal"/>
        <w:numPr>
          <w:ilvl w:val="0"/>
          <w:numId w:val="118"/>
        </w:numPr>
        <w:rPr>
          <w:rFonts w:ascii="Times New Roman" w:hAnsi="Times New Roman" w:eastAsia="Times New Roman" w:cs="Times New Roman"/>
          <w:color w:val="000000"/>
          <w:sz w:val="20"/>
          <w:szCs w:val="22"/>
          <w:lang w:val="ru-RU" w:eastAsia="ru-RU" w:bidi="ar-SA"/>
        </w:rPr>
      </w:pPr>
      <w:r>
        <w:rPr/>
        <w:t>занимающихся бродяжничеством или попрошайничеством;</w:t>
      </w:r>
    </w:p>
    <w:p>
      <w:pPr>
        <w:pStyle w:val="Normal"/>
        <w:numPr>
          <w:ilvl w:val="0"/>
          <w:numId w:val="118"/>
        </w:numPr>
        <w:rPr>
          <w:rFonts w:ascii="Times New Roman" w:hAnsi="Times New Roman" w:eastAsia="Times New Roman" w:cs="Times New Roman"/>
          <w:color w:val="000000"/>
          <w:sz w:val="20"/>
          <w:szCs w:val="22"/>
          <w:lang w:val="ru-RU" w:eastAsia="ru-RU" w:bidi="ar-SA"/>
        </w:rPr>
      </w:pPr>
      <w:r>
        <w:rPr/>
        <w:t>содержащихся в социально-реабилитационных центрах для несовершеннолетних, социальных приютах, центрах помощи детям, оставшимся без попечения родителей, специальных учебно-воспитательных и других учреждениях для несовершеннолетних, нуждающихся в социальной помощи и (или) реабилитации;</w:t>
      </w:r>
    </w:p>
    <w:p>
      <w:pPr>
        <w:pStyle w:val="Normal"/>
        <w:numPr>
          <w:ilvl w:val="0"/>
          <w:numId w:val="118"/>
        </w:numPr>
        <w:rPr>
          <w:rFonts w:ascii="Times New Roman" w:hAnsi="Times New Roman" w:eastAsia="Times New Roman" w:cs="Times New Roman"/>
          <w:color w:val="000000"/>
          <w:sz w:val="20"/>
          <w:szCs w:val="22"/>
          <w:lang w:val="ru-RU" w:eastAsia="ru-RU" w:bidi="ar-SA"/>
        </w:rPr>
      </w:pPr>
      <w:r>
        <w:rPr/>
        <w:t>употребляющих наркотические средства или психотропные вещества без назначения врача либо употребляющих одурманивающие вещества, алкогольную и спиртосодержащую продукцию, пиво и напитки, изготавливаемые на его основе (в ред. Федерального закона от 22.04.2005 № 39-ФЗ);</w:t>
      </w:r>
    </w:p>
    <w:p>
      <w:pPr>
        <w:pStyle w:val="Normal"/>
        <w:numPr>
          <w:ilvl w:val="0"/>
          <w:numId w:val="118"/>
        </w:numPr>
        <w:rPr>
          <w:rFonts w:ascii="Times New Roman" w:hAnsi="Times New Roman" w:eastAsia="Times New Roman" w:cs="Times New Roman"/>
          <w:color w:val="000000"/>
          <w:sz w:val="20"/>
          <w:szCs w:val="22"/>
          <w:lang w:val="ru-RU" w:eastAsia="ru-RU" w:bidi="ar-SA"/>
        </w:rPr>
      </w:pPr>
      <w:r>
        <w:rPr/>
        <w:t>совершивших правонарушение, повлекшее применение меры административного взыскания;</w:t>
      </w:r>
    </w:p>
    <w:p>
      <w:pPr>
        <w:pStyle w:val="Normal"/>
        <w:numPr>
          <w:ilvl w:val="0"/>
          <w:numId w:val="118"/>
        </w:numPr>
        <w:rPr>
          <w:rFonts w:ascii="Times New Roman" w:hAnsi="Times New Roman" w:eastAsia="Times New Roman" w:cs="Times New Roman"/>
          <w:color w:val="000000"/>
          <w:sz w:val="20"/>
          <w:szCs w:val="22"/>
          <w:lang w:val="ru-RU" w:eastAsia="ru-RU" w:bidi="ar-SA"/>
        </w:rPr>
      </w:pPr>
      <w:r>
        <w:rPr/>
        <w:t>совершивших правонарушение до достижения возраста, с которого наступает административная ответственность;</w:t>
      </w:r>
    </w:p>
    <w:p>
      <w:pPr>
        <w:pStyle w:val="Normal"/>
        <w:numPr>
          <w:ilvl w:val="0"/>
          <w:numId w:val="118"/>
        </w:numPr>
        <w:rPr>
          <w:rFonts w:ascii="Times New Roman" w:hAnsi="Times New Roman" w:eastAsia="Times New Roman" w:cs="Times New Roman"/>
          <w:color w:val="000000"/>
          <w:sz w:val="20"/>
          <w:szCs w:val="22"/>
          <w:lang w:val="ru-RU" w:eastAsia="ru-RU" w:bidi="ar-SA"/>
        </w:rPr>
      </w:pPr>
      <w:r>
        <w:rPr/>
        <w:t>освобожденных от уголовной ответственности вследствие акта об амнистии или в связи с изменением обстановки, а также в случаях, когда признано, что исправление несовершеннолетнего может быть достигнуто путем применения принудительных мер воспитательного воздействия;</w:t>
      </w:r>
    </w:p>
    <w:p>
      <w:pPr>
        <w:pStyle w:val="Normal"/>
        <w:numPr>
          <w:ilvl w:val="0"/>
          <w:numId w:val="118"/>
        </w:numPr>
        <w:rPr>
          <w:rFonts w:ascii="Times New Roman" w:hAnsi="Times New Roman" w:eastAsia="Times New Roman" w:cs="Times New Roman"/>
          <w:color w:val="000000"/>
          <w:sz w:val="20"/>
          <w:szCs w:val="22"/>
          <w:lang w:val="ru-RU" w:eastAsia="ru-RU" w:bidi="ar-SA"/>
        </w:rPr>
      </w:pPr>
      <w:r>
        <w:rPr/>
        <w:t>совершивших общественно опасное деяние и не подлежащих уголовной ответственности в связи с недостижением возраста, с которого наступает уголовная ответственность, или вследствие отставания в психическом развитии, не связанного с психическим расстройством (пп. 8 в ред. Федерального закона от 07.07.2003 № 111-ФЗ);</w:t>
      </w:r>
    </w:p>
    <w:p>
      <w:pPr>
        <w:pStyle w:val="Normal"/>
        <w:numPr>
          <w:ilvl w:val="0"/>
          <w:numId w:val="118"/>
        </w:numPr>
        <w:rPr>
          <w:rFonts w:ascii="Times New Roman" w:hAnsi="Times New Roman" w:eastAsia="Times New Roman" w:cs="Times New Roman"/>
          <w:color w:val="000000"/>
          <w:sz w:val="20"/>
          <w:szCs w:val="22"/>
          <w:lang w:val="ru-RU" w:eastAsia="ru-RU" w:bidi="ar-SA"/>
        </w:rPr>
      </w:pPr>
      <w:r>
        <w:rPr/>
        <w:t>обвиняемых или подозреваемых в совершении преступлений, в отношении которых избраны меры пресечения, предусмотренные Уголовно-процессуальным кодексом Российской Федерации (в ред. Федерального закона от 28.12.2013 № 435-ФЗ);</w:t>
      </w:r>
    </w:p>
    <w:p>
      <w:pPr>
        <w:pStyle w:val="Normal"/>
        <w:rPr/>
      </w:pPr>
      <w:r>
        <w:rPr/>
        <w:t>9.1) отбывающих наказание в виде лишения свободы в воспитательных колониях ( пп. 9.1 введен Федеральным законом от 28.12.2013 № 435-ФЗ);</w:t>
      </w:r>
    </w:p>
    <w:p>
      <w:pPr>
        <w:pStyle w:val="Normal"/>
        <w:numPr>
          <w:ilvl w:val="0"/>
          <w:numId w:val="118"/>
        </w:numPr>
        <w:rPr>
          <w:rFonts w:ascii="Times New Roman" w:hAnsi="Times New Roman" w:eastAsia="Times New Roman" w:cs="Times New Roman"/>
          <w:color w:val="000000"/>
          <w:sz w:val="20"/>
          <w:szCs w:val="22"/>
          <w:lang w:val="ru-RU" w:eastAsia="ru-RU" w:bidi="ar-SA"/>
        </w:rPr>
      </w:pPr>
      <w:r>
        <w:rPr/>
        <w:t>условно-досрочно освобожденных от отбывания наказания, освобожденных от наказания вследствие акта об амнистии или в связи с помилованием;</w:t>
      </w:r>
    </w:p>
    <w:p>
      <w:pPr>
        <w:pStyle w:val="Normal"/>
        <w:numPr>
          <w:ilvl w:val="0"/>
          <w:numId w:val="118"/>
        </w:numPr>
        <w:rPr>
          <w:rFonts w:ascii="Times New Roman" w:hAnsi="Times New Roman" w:eastAsia="Times New Roman" w:cs="Times New Roman"/>
          <w:color w:val="000000"/>
          <w:sz w:val="20"/>
          <w:szCs w:val="22"/>
          <w:lang w:val="ru-RU" w:eastAsia="ru-RU" w:bidi="ar-SA"/>
        </w:rPr>
      </w:pPr>
      <w:r>
        <w:rPr/>
        <w:t>которым предоставлена отсрочка отбывания наказания или отсрочка исполнения приговора (пп. 11 в ред. Федерального закона от 28.12.2013 № 435-ФЗ);</w:t>
      </w:r>
    </w:p>
    <w:p>
      <w:pPr>
        <w:pStyle w:val="Normal"/>
        <w:numPr>
          <w:ilvl w:val="0"/>
          <w:numId w:val="118"/>
        </w:numPr>
        <w:rPr>
          <w:rFonts w:ascii="Times New Roman" w:hAnsi="Times New Roman" w:eastAsia="Times New Roman" w:cs="Times New Roman"/>
          <w:color w:val="000000"/>
          <w:sz w:val="20"/>
          <w:szCs w:val="22"/>
          <w:lang w:val="ru-RU" w:eastAsia="ru-RU" w:bidi="ar-SA"/>
        </w:rPr>
      </w:pPr>
      <w:r>
        <w:rPr/>
        <w:t>освобожденных из учреждений уголовно-исполнительной системы, вернувшихся из специальных учебно-воспитательных учреждений закрытого типа, если они в период пребывания в указанных учреждениях допускали нарушения режима, совершали противоправные деяния и (или) после освобождения (выпуска) находятся в социально опасном положении и (или) нуждаются в социальной помощи и (или) реабилитации;</w:t>
      </w:r>
    </w:p>
    <w:p>
      <w:pPr>
        <w:pStyle w:val="Normal"/>
        <w:numPr>
          <w:ilvl w:val="0"/>
          <w:numId w:val="118"/>
        </w:numPr>
        <w:rPr>
          <w:rFonts w:ascii="Times New Roman" w:hAnsi="Times New Roman" w:eastAsia="Times New Roman" w:cs="Times New Roman"/>
          <w:color w:val="000000"/>
          <w:sz w:val="20"/>
          <w:szCs w:val="22"/>
          <w:lang w:val="ru-RU" w:eastAsia="ru-RU" w:bidi="ar-SA"/>
        </w:rPr>
      </w:pPr>
      <w:r>
        <w:rPr/>
        <w:t>осужденных за совершение преступления небольшой или средней тяжести и освобожденных судом от наказания с применением принудительных мер воспитательного воздействия;</w:t>
      </w:r>
    </w:p>
    <w:p>
      <w:pPr>
        <w:pStyle w:val="Normal"/>
        <w:numPr>
          <w:ilvl w:val="0"/>
          <w:numId w:val="118"/>
        </w:numPr>
        <w:rPr>
          <w:rFonts w:ascii="Times New Roman" w:hAnsi="Times New Roman" w:eastAsia="Times New Roman" w:cs="Times New Roman"/>
          <w:color w:val="000000"/>
          <w:sz w:val="20"/>
          <w:szCs w:val="22"/>
          <w:lang w:val="ru-RU" w:eastAsia="ru-RU" w:bidi="ar-SA"/>
        </w:rPr>
      </w:pPr>
      <w:r>
        <w:rPr/>
        <w:t>осужденных условно, осужденных к обязательным работам, исправительным работам или иным мерам наказания, не связанным с лишением свободы.</w:t>
      </w:r>
    </w:p>
    <w:p>
      <w:pPr>
        <w:pStyle w:val="Normal"/>
        <w:numPr>
          <w:ilvl w:val="0"/>
          <w:numId w:val="119"/>
        </w:numPr>
        <w:rPr>
          <w:rFonts w:ascii="Times New Roman" w:hAnsi="Times New Roman" w:eastAsia="Times New Roman" w:cs="Times New Roman"/>
          <w:color w:val="000000"/>
          <w:sz w:val="20"/>
          <w:szCs w:val="22"/>
          <w:lang w:val="ru-RU" w:eastAsia="ru-RU" w:bidi="ar-SA"/>
        </w:rPr>
      </w:pPr>
      <w:r>
        <w:rPr/>
        <w:t>Органы и учреждения системы профилактики безнадзорности и правонарушений несовершеннолетних, за исключением следственных изоляторов уголовно-исполнительной системы и воспитательных колоний, проводят индивидуальную профилактическую работу в отношении родителей или иных законных представителей несовершеннолетних, если они не исполняют своих обязанностей по их воспитанию, обучению и (или) содержанию и (или) отрицательно влияют на их поведение либо жестоко обращаются с ними (в ред. Федеральных законов от 01.12.2004 № 150-ФЗ, от 28.12.2013 № 435-ФЗ).</w:t>
      </w:r>
    </w:p>
    <w:p>
      <w:pPr>
        <w:pStyle w:val="Normal"/>
        <w:numPr>
          <w:ilvl w:val="0"/>
          <w:numId w:val="119"/>
        </w:numPr>
        <w:spacing w:before="0" w:after="270"/>
        <w:rPr>
          <w:rFonts w:ascii="Times New Roman" w:hAnsi="Times New Roman" w:eastAsia="Times New Roman" w:cs="Times New Roman"/>
          <w:color w:val="000000"/>
          <w:sz w:val="20"/>
          <w:szCs w:val="22"/>
          <w:lang w:val="ru-RU" w:eastAsia="ru-RU" w:bidi="ar-SA"/>
        </w:rPr>
      </w:pPr>
      <w:r>
        <w:rPr/>
        <w:t>Индивидуальная профилактическая работа с лицами, которые не указаны в пунктах 1 и 2 настоящей статьи, может проводиться в случае необходимости предупреждения правонарушений либо для оказания социальной помощи и (или) реабилитации несовершеннолетних с согласия руководителя органа или учреждения системы профилактики безнадзорности и правонарушений несовершеннолетних.</w:t>
      </w:r>
    </w:p>
    <w:p>
      <w:pPr>
        <w:pStyle w:val="Normal"/>
        <w:spacing w:lineRule="atLeast" w:line="100"/>
        <w:ind w:left="0" w:right="0" w:hanging="10"/>
        <w:rPr>
          <w:b/>
          <w:b/>
        </w:rPr>
      </w:pPr>
      <w:r>
        <w:rPr>
          <w:b/>
        </w:rPr>
        <w:t>Статья 6. Основания проведения индивидуальной профилактической работы</w:t>
      </w:r>
    </w:p>
    <w:p>
      <w:pPr>
        <w:pStyle w:val="Normal"/>
        <w:rPr/>
      </w:pPr>
      <w:r>
        <w:rPr/>
        <w:t>Основаниями проведения индивидуальной профилактической работы в отношении несовершеннолетних, их родителей или иных законных представителей являются обстоятельства, предусмотренные статьей 5 настоящего Федерального закона, если они зафиксированы в следующих документах (в ред. Федерального закона от 01.12.2004 № 150-ФЗ):</w:t>
      </w:r>
    </w:p>
    <w:p>
      <w:pPr>
        <w:pStyle w:val="Normal"/>
        <w:numPr>
          <w:ilvl w:val="0"/>
          <w:numId w:val="120"/>
        </w:numPr>
        <w:rPr>
          <w:rFonts w:ascii="Times New Roman" w:hAnsi="Times New Roman" w:eastAsia="Times New Roman" w:cs="Times New Roman"/>
          <w:color w:val="000000"/>
          <w:sz w:val="20"/>
          <w:szCs w:val="22"/>
          <w:lang w:val="ru-RU" w:eastAsia="ru-RU" w:bidi="ar-SA"/>
        </w:rPr>
      </w:pPr>
      <w:r>
        <w:rPr/>
        <w:t>заявление несовершеннолетнего либо его родителей или иных законных представителей об оказании им помощи по вопросам, входящим в компетенцию органов и учреждений системы профилактики безнадзорности и правонарушений несовершеннолетних (в ред. Федерального закона от 01.12.2004 № 150-ФЗ);</w:t>
      </w:r>
    </w:p>
    <w:p>
      <w:pPr>
        <w:pStyle w:val="Normal"/>
        <w:numPr>
          <w:ilvl w:val="0"/>
          <w:numId w:val="120"/>
        </w:numPr>
        <w:rPr>
          <w:rFonts w:ascii="Times New Roman" w:hAnsi="Times New Roman" w:eastAsia="Times New Roman" w:cs="Times New Roman"/>
          <w:color w:val="000000"/>
          <w:sz w:val="20"/>
          <w:szCs w:val="22"/>
          <w:lang w:val="ru-RU" w:eastAsia="ru-RU" w:bidi="ar-SA"/>
        </w:rPr>
      </w:pPr>
      <w:r>
        <w:rPr/>
        <w:t>приговор, определение или постановление суда;</w:t>
      </w:r>
    </w:p>
    <w:p>
      <w:pPr>
        <w:pStyle w:val="Normal"/>
        <w:numPr>
          <w:ilvl w:val="0"/>
          <w:numId w:val="120"/>
        </w:numPr>
        <w:rPr>
          <w:rFonts w:ascii="Times New Roman" w:hAnsi="Times New Roman" w:eastAsia="Times New Roman" w:cs="Times New Roman"/>
          <w:color w:val="000000"/>
          <w:sz w:val="20"/>
          <w:szCs w:val="22"/>
          <w:lang w:val="ru-RU" w:eastAsia="ru-RU" w:bidi="ar-SA"/>
        </w:rPr>
      </w:pPr>
      <w:r>
        <w:rPr/>
        <w:t>постановление комиссии по делам несовершеннолетних и защите их прав, прокурора, следователя, органа дознания или начальника органа внутренних дел;</w:t>
      </w:r>
    </w:p>
    <w:p>
      <w:pPr>
        <w:pStyle w:val="Normal"/>
        <w:numPr>
          <w:ilvl w:val="0"/>
          <w:numId w:val="120"/>
        </w:numPr>
        <w:rPr>
          <w:rFonts w:ascii="Times New Roman" w:hAnsi="Times New Roman" w:eastAsia="Times New Roman" w:cs="Times New Roman"/>
          <w:color w:val="000000"/>
          <w:sz w:val="20"/>
          <w:szCs w:val="22"/>
          <w:lang w:val="ru-RU" w:eastAsia="ru-RU" w:bidi="ar-SA"/>
        </w:rPr>
      </w:pPr>
      <w:r>
        <w:rPr/>
        <w:t>документы, определенные настоящим Федеральным законом как основания помещения несовершеннолетних в учреждения системы профилактики безнадзорности и правонарушений несовершеннолетних;</w:t>
      </w:r>
    </w:p>
    <w:p>
      <w:pPr>
        <w:pStyle w:val="Normal"/>
        <w:numPr>
          <w:ilvl w:val="0"/>
          <w:numId w:val="120"/>
        </w:numPr>
        <w:spacing w:before="0" w:after="270"/>
        <w:rPr>
          <w:rFonts w:ascii="Times New Roman" w:hAnsi="Times New Roman" w:eastAsia="Times New Roman" w:cs="Times New Roman"/>
          <w:color w:val="000000"/>
          <w:sz w:val="20"/>
          <w:szCs w:val="22"/>
          <w:lang w:val="ru-RU" w:eastAsia="ru-RU" w:bidi="ar-SA"/>
        </w:rPr>
      </w:pPr>
      <w:r>
        <w:rPr/>
        <w:t>заключение, утвержденное руководителем органа или учреждения системы профилактики безнадзорности и правонарушений несовершеннолетних, по результатам проведенной проверки жалоб, заявлений или других сообщений.</w:t>
      </w:r>
    </w:p>
    <w:p>
      <w:pPr>
        <w:pStyle w:val="Normal"/>
        <w:spacing w:lineRule="atLeast" w:line="100"/>
        <w:ind w:left="0" w:right="0" w:hanging="10"/>
        <w:rPr>
          <w:b/>
          <w:b/>
        </w:rPr>
      </w:pPr>
      <w:r>
        <w:rPr>
          <w:b/>
        </w:rPr>
        <w:t>Статья 7. Сроки проведения индивидуальной профилактической работы</w:t>
      </w:r>
    </w:p>
    <w:p>
      <w:pPr>
        <w:pStyle w:val="Normal"/>
        <w:rPr/>
      </w:pPr>
      <w:r>
        <w:rPr/>
        <w:t>Индивидуальная профилактическая работа в отношении несовершеннолетних, их родителей или иных законных представителей проводится в сроки, необходимые для оказания социальной и иной помощи несовершеннолетним, или до устранения причин и условий, способствовавших безнадзорности, беспризорности, правонарушениям или антиобщественным действиям несовершеннолетних, или достижения ими возраста восемнадцати лет, или наступления других обстоятельств, предусмотренных законодательством Российской Федерации (в ред. Федерального закона от 01.12.2004 № 150-ФЗ).</w:t>
      </w:r>
    </w:p>
    <w:p>
      <w:pPr>
        <w:pStyle w:val="Normal"/>
        <w:spacing w:lineRule="atLeast" w:line="100"/>
        <w:ind w:left="0" w:right="0" w:hanging="10"/>
        <w:rPr>
          <w:b/>
          <w:b/>
        </w:rPr>
      </w:pPr>
      <w:r>
        <w:rPr>
          <w:b/>
        </w:rPr>
        <w:t>Статья 8. Права лиц, в отношении которых проводится индивидуальная профилактическая работа</w:t>
      </w:r>
    </w:p>
    <w:p>
      <w:pPr>
        <w:pStyle w:val="Normal"/>
        <w:numPr>
          <w:ilvl w:val="0"/>
          <w:numId w:val="121"/>
        </w:numPr>
        <w:rPr>
          <w:rFonts w:ascii="Times New Roman" w:hAnsi="Times New Roman" w:eastAsia="Times New Roman" w:cs="Times New Roman"/>
          <w:color w:val="000000"/>
          <w:sz w:val="20"/>
          <w:szCs w:val="22"/>
          <w:lang w:val="ru-RU" w:eastAsia="ru-RU" w:bidi="ar-SA"/>
        </w:rPr>
      </w:pPr>
      <w:r>
        <w:rPr/>
        <w:t>Несовершеннолетним, их родителям или иным законным представителям, в отношении которых проводится индивидуальная профилактическая работа, обеспечиваются права и свободы, гарантированные Конституцией Российской Федерации, Конвенцией ООН о правах ребенка, международными договорами Российской Федерации, настоящим Федеральным законом, иными нормативными правовыми актами Российской Федерации, законами и нормативными правовыми актами субъектов Российской Федерации (в ред. Федерального закона от 01.12.2004 № 150-ФЗ).</w:t>
      </w:r>
    </w:p>
    <w:p>
      <w:pPr>
        <w:pStyle w:val="Normal"/>
        <w:numPr>
          <w:ilvl w:val="0"/>
          <w:numId w:val="121"/>
        </w:numPr>
        <w:rPr>
          <w:rFonts w:ascii="Times New Roman" w:hAnsi="Times New Roman" w:eastAsia="Times New Roman" w:cs="Times New Roman"/>
          <w:color w:val="000000"/>
          <w:sz w:val="20"/>
          <w:szCs w:val="22"/>
          <w:lang w:val="ru-RU" w:eastAsia="ru-RU" w:bidi="ar-SA"/>
        </w:rPr>
      </w:pPr>
      <w:r>
        <w:rPr/>
        <w:t>Несовершеннолетние, находящиеся в учреждениях системы профилактики безнадзорности и правонарушений несовершеннолетних, пользуются правами, указанными в пункте 1 настоящей статьи, а также в установленном порядке имеют право на (в ред. Федерального закона от 07.07.2003 № 111-ФЗ):</w:t>
      </w:r>
    </w:p>
    <w:p>
      <w:pPr>
        <w:pStyle w:val="Normal"/>
        <w:rPr/>
      </w:pPr>
      <w:r>
        <w:rPr/>
        <w:t xml:space="preserve">уведомление родителей или иных законных представителей о помещении несовершеннолетнего в учреждение системы профилактики безнадзорности и правонарушений несовершеннолетних. При наличии сведений о месте жительства или месте пребывания родителей или иных законных представителей информация о помещении несовершеннолетнего в указанное учреждение должна быть направлена им в течение 12 часов с момента его помещения, а при отсутствии сведений о родителях или иных законных представителях указанное уведомление в течение трех суток с момента помещения несовершеннолетнего направляется в орган опеки и попечительства по его последнему месту жительства (в ред. Федеральных законов от 07.07.2003 № 111-ФЗ, от 01.12.2004 № 150-ФЗ); получение информации о целях своего пребывания в учреждении системы профилактики безнадзорности и правонарушений несовершеннолетних, правах и об обязанностях, основных правилах, регулирующих внутренний распорядок в данном учреждении (абзац введен Федеральным законом от 07.07.2003 № 111-ФЗ); обжалование решений, принятых работниками органов и учреждений системы </w:t>
      </w:r>
    </w:p>
    <w:p>
      <w:pPr>
        <w:pStyle w:val="Normal"/>
        <w:ind w:left="5" w:right="0" w:hanging="0"/>
        <w:rPr>
          <w:rFonts w:ascii="Times New Roman" w:hAnsi="Times New Roman" w:eastAsia="Times New Roman" w:cs="Times New Roman"/>
          <w:color w:val="000000"/>
          <w:sz w:val="20"/>
          <w:szCs w:val="22"/>
          <w:lang w:val="ru-RU" w:eastAsia="ru-RU" w:bidi="ar-SA"/>
        </w:rPr>
      </w:pPr>
      <w:r>
        <w:rPr/>
        <w:t>профилактики безнадзорности и правонарушений несовершеннолетних, в вышестоящие органы указанной системы, органы прокуратуры и суд (в ред. Федерального закона от 07.07.2003 № 111-ФЗ); гуманное, не унижающее человеческого достоинства обращение;</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поддержание связи с семьей путем телефонных переговоров и свиданий без ограни-</w:t>
      </w:r>
    </w:p>
    <w:p>
      <w:pPr>
        <w:pStyle w:val="Normal"/>
        <w:ind w:left="245" w:right="0" w:hanging="240"/>
        <w:rPr>
          <w:rFonts w:ascii="Times New Roman" w:hAnsi="Times New Roman" w:eastAsia="Times New Roman" w:cs="Times New Roman"/>
          <w:color w:val="000000"/>
          <w:sz w:val="20"/>
          <w:szCs w:val="22"/>
          <w:lang w:val="ru-RU" w:eastAsia="ru-RU" w:bidi="ar-SA"/>
        </w:rPr>
      </w:pPr>
      <w:r>
        <w:rPr/>
        <w:t>чения их количества; получение посылок, бандеролей, передач, получение и отправление писем и теле-</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грамм без ограничения их количества; обеспечение на безвозмездной основе питанием, одеждой, обувью и другими предметами вещевого довольствия по установленным нормам, необходимым для сохранения здоровья и обеспечения жизнедеятельности несовершеннолетних. Для учреждений, обеспечение деятельности которых является расходным обязательством Российской Федерации, указанные нормы утверждаются уполномоченным Правительством Российской Федерации федеральным органом исполнительной власти (в ред. Федеральных законов от 22.08.2004 № 122-ФЗ, от 23.07.2008 № 160-ФЗ); обеспечение бесплатной юридической помощью с участием адвокатов, а также </w:t>
      </w:r>
    </w:p>
    <w:p>
      <w:pPr>
        <w:pStyle w:val="Normal"/>
        <w:ind w:left="5" w:right="0" w:hanging="0"/>
        <w:rPr>
          <w:rFonts w:ascii="Times New Roman" w:hAnsi="Times New Roman" w:eastAsia="Times New Roman" w:cs="Times New Roman"/>
          <w:color w:val="000000"/>
          <w:sz w:val="20"/>
          <w:szCs w:val="22"/>
          <w:lang w:val="ru-RU" w:eastAsia="ru-RU" w:bidi="ar-SA"/>
        </w:rPr>
      </w:pPr>
      <w:r>
        <w:rPr/>
        <w:t>иных лиц, имеющих право на оказание юридической помощи в соответствии с законом (абзац введен Федеральным законом от 07.07.2003 № 111-ФЗ).</w:t>
      </w:r>
    </w:p>
    <w:p>
      <w:pPr>
        <w:pStyle w:val="Normal"/>
        <w:numPr>
          <w:ilvl w:val="0"/>
          <w:numId w:val="122"/>
        </w:numPr>
        <w:rPr>
          <w:rFonts w:ascii="Times New Roman" w:hAnsi="Times New Roman" w:eastAsia="Times New Roman" w:cs="Times New Roman"/>
          <w:color w:val="000000"/>
          <w:sz w:val="20"/>
          <w:szCs w:val="22"/>
          <w:lang w:val="ru-RU" w:eastAsia="ru-RU" w:bidi="ar-SA"/>
        </w:rPr>
      </w:pPr>
      <w:r>
        <w:rPr/>
        <w:t>Права несовершеннолетних, содержащихся в учреждениях уголовно-исполнительной системы, и несовершеннолетних, состоящих на учете в уголовно-исполнительных инспекциях, а также организация работы по их исправлению регламентируются Уголовно-исполнительным кодексом Российской Федерации и другими федеральными законами (в ред. Федерального закона от 28.12.2013 № 435-ФЗ).</w:t>
      </w:r>
    </w:p>
    <w:p>
      <w:pPr>
        <w:pStyle w:val="Normal"/>
        <w:numPr>
          <w:ilvl w:val="0"/>
          <w:numId w:val="122"/>
        </w:numPr>
        <w:spacing w:before="0" w:after="270"/>
        <w:rPr>
          <w:rFonts w:ascii="Times New Roman" w:hAnsi="Times New Roman" w:eastAsia="Times New Roman" w:cs="Times New Roman"/>
          <w:color w:val="000000"/>
          <w:sz w:val="20"/>
          <w:szCs w:val="22"/>
          <w:lang w:val="ru-RU" w:eastAsia="ru-RU" w:bidi="ar-SA"/>
        </w:rPr>
      </w:pPr>
      <w:r>
        <w:rPr/>
        <w:t>Перечисление прав, указанных в пунктах 2 и 3 настоящей статьи, не должно толковаться как отрицание или умаление других прав несовершеннолетних.</w:t>
      </w:r>
    </w:p>
    <w:p>
      <w:pPr>
        <w:pStyle w:val="Normal"/>
        <w:spacing w:lineRule="atLeast" w:line="100"/>
        <w:ind w:left="0" w:right="0" w:hanging="10"/>
        <w:rPr/>
      </w:pPr>
      <w:r>
        <w:rPr>
          <w:b/>
        </w:rPr>
        <w:t xml:space="preserve">Статья 8.1. Применение мер взыскания в учреждениях системы профилактики безнадзорности и правонарушений несовершеннолетних </w:t>
      </w:r>
      <w:r>
        <w:rPr/>
        <w:t>(введена Федеральным законом от 07.07.2003 № 111-ФЗ)</w:t>
      </w:r>
    </w:p>
    <w:p>
      <w:pPr>
        <w:pStyle w:val="Normal"/>
        <w:numPr>
          <w:ilvl w:val="0"/>
          <w:numId w:val="123"/>
        </w:numPr>
        <w:rPr>
          <w:rFonts w:ascii="Times New Roman" w:hAnsi="Times New Roman" w:eastAsia="Times New Roman" w:cs="Times New Roman"/>
          <w:color w:val="000000"/>
          <w:sz w:val="20"/>
          <w:szCs w:val="22"/>
          <w:lang w:val="ru-RU" w:eastAsia="ru-RU" w:bidi="ar-SA"/>
        </w:rPr>
      </w:pPr>
      <w:r>
        <w:rPr/>
        <w:t>За нарушения установленного порядка содержания в специализированных учреждениях для несовершеннолетних, нуждающихся в социальной реабилитации, в специальных учебно-воспитательных учреждениях открытого и закрытого типа органов управления образованием и центрах временного содержания для несовершеннолетних правонарушителей органов внутренних дел к несовершеннолетним могут применяться следующие меры взыскания: предупреждение; выговор; строгий выговор.</w:t>
      </w:r>
    </w:p>
    <w:p>
      <w:pPr>
        <w:pStyle w:val="Normal"/>
        <w:numPr>
          <w:ilvl w:val="0"/>
          <w:numId w:val="123"/>
        </w:numPr>
        <w:rPr>
          <w:rFonts w:ascii="Times New Roman" w:hAnsi="Times New Roman" w:eastAsia="Times New Roman" w:cs="Times New Roman"/>
          <w:color w:val="000000"/>
          <w:sz w:val="20"/>
          <w:szCs w:val="22"/>
          <w:lang w:val="ru-RU" w:eastAsia="ru-RU" w:bidi="ar-SA"/>
        </w:rPr>
      </w:pPr>
      <w:r>
        <w:rPr/>
        <w:t xml:space="preserve">К несовершеннолетним, находящимся в специальных учебно-воспитательных учреждениях открытого и закрытого типа органов управления образованием, могут также применяться следующие меры взыскания: сообщение родителям или иным законным представителям (в ред. Федерального </w:t>
      </w:r>
    </w:p>
    <w:p>
      <w:pPr>
        <w:pStyle w:val="Normal"/>
        <w:ind w:left="5" w:right="0" w:hanging="0"/>
        <w:rPr>
          <w:rFonts w:ascii="Times New Roman" w:hAnsi="Times New Roman" w:eastAsia="Times New Roman" w:cs="Times New Roman"/>
          <w:color w:val="000000"/>
          <w:sz w:val="20"/>
          <w:szCs w:val="22"/>
          <w:lang w:val="ru-RU" w:eastAsia="ru-RU" w:bidi="ar-SA"/>
        </w:rPr>
      </w:pPr>
      <w:r>
        <w:rPr/>
        <w:t>закона от 01.12.2004 № 150-ФЗ); исключение из специального учебно-воспитательного учреждения открытого типа органа управления образованием на основании постановления комиссии по делам несовершеннолетних и защите их прав по месту нахождения указанного учреждения ( в ред. Федерального закона от 22.08.2004 № 122-ФЗ ).</w:t>
      </w:r>
    </w:p>
    <w:p>
      <w:pPr>
        <w:pStyle w:val="Normal"/>
        <w:numPr>
          <w:ilvl w:val="0"/>
          <w:numId w:val="123"/>
        </w:numPr>
        <w:rPr>
          <w:rFonts w:ascii="Times New Roman" w:hAnsi="Times New Roman" w:eastAsia="Times New Roman" w:cs="Times New Roman"/>
          <w:color w:val="000000"/>
          <w:sz w:val="20"/>
          <w:szCs w:val="22"/>
          <w:lang w:val="ru-RU" w:eastAsia="ru-RU" w:bidi="ar-SA"/>
        </w:rPr>
      </w:pPr>
      <w:r>
        <w:rPr/>
        <w:t>Порядок применения мер взыскания к несовершеннолетним определяется соответствующими нормативными правовыми документами, регламентирующими деятельность учреждений системы профилактики безнадзорности и правонарушений несовершеннолетних.</w:t>
      </w:r>
    </w:p>
    <w:p>
      <w:pPr>
        <w:pStyle w:val="Normal"/>
        <w:numPr>
          <w:ilvl w:val="0"/>
          <w:numId w:val="123"/>
        </w:numPr>
        <w:rPr>
          <w:rFonts w:ascii="Times New Roman" w:hAnsi="Times New Roman" w:eastAsia="Times New Roman" w:cs="Times New Roman"/>
          <w:color w:val="000000"/>
          <w:sz w:val="20"/>
          <w:szCs w:val="22"/>
          <w:lang w:val="ru-RU" w:eastAsia="ru-RU" w:bidi="ar-SA"/>
        </w:rPr>
      </w:pPr>
      <w:r>
        <w:rPr/>
        <w:t>По отношению к несовершеннолетним не допускаются :</w:t>
      </w:r>
    </w:p>
    <w:p>
      <w:pPr>
        <w:pStyle w:val="Normal"/>
        <w:ind w:left="240" w:right="0" w:hanging="0"/>
        <w:rPr>
          <w:rFonts w:ascii="Times New Roman" w:hAnsi="Times New Roman" w:eastAsia="Times New Roman" w:cs="Times New Roman"/>
          <w:color w:val="000000"/>
          <w:sz w:val="20"/>
          <w:szCs w:val="22"/>
          <w:lang w:val="ru-RU" w:eastAsia="ru-RU" w:bidi="ar-SA"/>
        </w:rPr>
      </w:pPr>
      <w:r>
        <w:rPr/>
        <w:t>применение физического и психического насилия;</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применение мер воздействия без учета возраста несовершеннолетних; применение мер, носящих антипедагогический характер, унижающих человеческое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достоинство; ограничение контактов несовершеннолетних с родителями или иными законными представителями либо лишение несовершеннолетних контактов с родителями или иными законными представителями (в ред. Федерального закона от 01.12.2004 </w:t>
      </w:r>
    </w:p>
    <w:p>
      <w:pPr>
        <w:pStyle w:val="Normal"/>
        <w:spacing w:lineRule="atLeast" w:line="100" w:before="0" w:after="270"/>
        <w:ind w:left="225" w:right="5101" w:hanging="240"/>
        <w:jc w:val="left"/>
        <w:rPr>
          <w:rFonts w:ascii="Times New Roman" w:hAnsi="Times New Roman" w:eastAsia="Times New Roman" w:cs="Times New Roman"/>
          <w:color w:val="000000"/>
          <w:sz w:val="20"/>
          <w:szCs w:val="22"/>
          <w:lang w:val="ru-RU" w:eastAsia="ru-RU" w:bidi="ar-SA"/>
        </w:rPr>
      </w:pPr>
      <w:r>
        <w:rPr/>
        <w:t xml:space="preserve">№ </w:t>
      </w:r>
      <w:r>
        <w:rPr/>
        <w:t>150-ФЗ); уменьшение норм питания; лишение прогулок.</w:t>
      </w:r>
    </w:p>
    <w:p>
      <w:pPr>
        <w:pStyle w:val="Normal"/>
        <w:spacing w:lineRule="atLeast" w:line="100"/>
        <w:ind w:left="0" w:right="0" w:hanging="10"/>
        <w:rPr>
          <w:b/>
          <w:b/>
        </w:rPr>
      </w:pPr>
      <w:r>
        <w:rPr>
          <w:b/>
        </w:rPr>
        <w:t>Статья 9. Гарантии исполнения настоящего Федерального закона</w:t>
      </w:r>
    </w:p>
    <w:p>
      <w:pPr>
        <w:pStyle w:val="Normal"/>
        <w:numPr>
          <w:ilvl w:val="0"/>
          <w:numId w:val="124"/>
        </w:numPr>
        <w:rPr>
          <w:rFonts w:ascii="Times New Roman" w:hAnsi="Times New Roman" w:eastAsia="Times New Roman" w:cs="Times New Roman"/>
          <w:color w:val="000000"/>
          <w:sz w:val="20"/>
          <w:szCs w:val="22"/>
          <w:lang w:val="ru-RU" w:eastAsia="ru-RU" w:bidi="ar-SA"/>
        </w:rPr>
      </w:pPr>
      <w:r>
        <w:rPr/>
        <w:t>Органы и учреждения системы профилактики безнадзорности и правонарушений несовершеннолетних, а также несовершеннолетние, их родители или иные законные представители вправе обратиться в установленном законодательством Российской Федерации порядке в суд с иском о возмещении вреда, причиненного здоровью несовершеннолетнего, его имуществу, и (или) морального вреда (в ред. Федерального закона от 01.12.2004 № 150-ФЗ).</w:t>
      </w:r>
    </w:p>
    <w:p>
      <w:pPr>
        <w:pStyle w:val="Normal"/>
        <w:numPr>
          <w:ilvl w:val="0"/>
          <w:numId w:val="124"/>
        </w:numPr>
        <w:rPr>
          <w:rFonts w:ascii="Times New Roman" w:hAnsi="Times New Roman" w:eastAsia="Times New Roman" w:cs="Times New Roman"/>
          <w:color w:val="000000"/>
          <w:sz w:val="20"/>
          <w:szCs w:val="22"/>
          <w:lang w:val="ru-RU" w:eastAsia="ru-RU" w:bidi="ar-SA"/>
        </w:rPr>
      </w:pPr>
      <w:r>
        <w:rPr/>
        <w:t>Органы и учреждения системы профилактики безнадзорности и правонарушений несовершеннолетних в пределах своей компетенции обязаны обеспечивать соблюдение прав и законных интересов несовершеннолетних, осуществлять их защиту от всех форм дискриминации, физического или психического насилия, оскорбления, грубого обращения, сексуальной и иной эксплуатации, выявлять несовершеннолетних и семьи, находящиеся в социально опасном положении, а также незамедлительно информировать:</w:t>
      </w:r>
    </w:p>
    <w:p>
      <w:pPr>
        <w:pStyle w:val="Normal"/>
        <w:numPr>
          <w:ilvl w:val="0"/>
          <w:numId w:val="125"/>
        </w:numPr>
        <w:rPr>
          <w:rFonts w:ascii="Times New Roman" w:hAnsi="Times New Roman" w:eastAsia="Times New Roman" w:cs="Times New Roman"/>
          <w:color w:val="000000"/>
          <w:sz w:val="20"/>
          <w:szCs w:val="22"/>
          <w:lang w:val="ru-RU" w:eastAsia="ru-RU" w:bidi="ar-SA"/>
        </w:rPr>
      </w:pPr>
      <w:r>
        <w:rPr/>
        <w:t>орган прокуратуры – о нарушении прав и свобод несовершеннолетних;</w:t>
      </w:r>
    </w:p>
    <w:p>
      <w:pPr>
        <w:pStyle w:val="Normal"/>
        <w:numPr>
          <w:ilvl w:val="0"/>
          <w:numId w:val="125"/>
        </w:numPr>
        <w:rPr>
          <w:rFonts w:ascii="Times New Roman" w:hAnsi="Times New Roman" w:eastAsia="Times New Roman" w:cs="Times New Roman"/>
          <w:color w:val="000000"/>
          <w:sz w:val="20"/>
          <w:szCs w:val="22"/>
          <w:lang w:val="ru-RU" w:eastAsia="ru-RU" w:bidi="ar-SA"/>
        </w:rPr>
      </w:pPr>
      <w:r>
        <w:rPr/>
        <w:t xml:space="preserve">комиссию по делам несовершеннолетних и защите их прав – о выявленных случаях нарушения прав несовершеннолетних на образование, труд, отдых, жилище и других прав, а также о недостатках в деятельности органов и учреждений, препятствующих предупреждению безнадзорности и правонарушений несовершеннолетних </w:t>
      </w:r>
    </w:p>
    <w:p>
      <w:pPr>
        <w:pStyle w:val="Normal"/>
        <w:ind w:left="5" w:right="0" w:hanging="0"/>
        <w:rPr>
          <w:rFonts w:ascii="Times New Roman" w:hAnsi="Times New Roman" w:eastAsia="Times New Roman" w:cs="Times New Roman"/>
          <w:color w:val="000000"/>
          <w:sz w:val="20"/>
          <w:szCs w:val="22"/>
          <w:lang w:val="ru-RU" w:eastAsia="ru-RU" w:bidi="ar-SA"/>
        </w:rPr>
      </w:pPr>
      <w:r>
        <w:rPr/>
        <w:t>( в ред. Федерального закона от 22.08.2004 № 122-ФЗ);</w:t>
      </w:r>
    </w:p>
    <w:p>
      <w:pPr>
        <w:pStyle w:val="Normal"/>
        <w:numPr>
          <w:ilvl w:val="0"/>
          <w:numId w:val="125"/>
        </w:numPr>
        <w:rPr>
          <w:rFonts w:ascii="Times New Roman" w:hAnsi="Times New Roman" w:eastAsia="Times New Roman" w:cs="Times New Roman"/>
          <w:color w:val="000000"/>
          <w:sz w:val="20"/>
          <w:szCs w:val="22"/>
          <w:lang w:val="ru-RU" w:eastAsia="ru-RU" w:bidi="ar-SA"/>
        </w:rPr>
      </w:pPr>
      <w:r>
        <w:rPr/>
        <w:t>орган опеки и попечительства – о выявлении несовершеннолетних, оставшихся без попечения родителей или иных законных представителей либо находящихся в обстановке, представляющей угрозу их жизни, здоровью или препятствующей их воспитанию (в ред. Федерального закона от 01.12.2004 № 150-ФЗ);</w:t>
      </w:r>
    </w:p>
    <w:p>
      <w:pPr>
        <w:pStyle w:val="Normal"/>
        <w:numPr>
          <w:ilvl w:val="0"/>
          <w:numId w:val="125"/>
        </w:numPr>
        <w:rPr>
          <w:rFonts w:ascii="Times New Roman" w:hAnsi="Times New Roman" w:eastAsia="Times New Roman" w:cs="Times New Roman"/>
          <w:color w:val="000000"/>
          <w:sz w:val="20"/>
          <w:szCs w:val="22"/>
          <w:lang w:val="ru-RU" w:eastAsia="ru-RU" w:bidi="ar-SA"/>
        </w:rPr>
      </w:pPr>
      <w:r>
        <w:rPr/>
        <w:t>орган управления социальной защитой населения – о выявлении несовершеннолетних, нуждающихся в помощи государства в связи с безнадзорностью или беспризорностью, а также о выявлении семей, находящихся в социально опасном положении;</w:t>
      </w:r>
    </w:p>
    <w:p>
      <w:pPr>
        <w:pStyle w:val="Normal"/>
        <w:numPr>
          <w:ilvl w:val="0"/>
          <w:numId w:val="125"/>
        </w:numPr>
        <w:rPr>
          <w:rFonts w:ascii="Times New Roman" w:hAnsi="Times New Roman" w:eastAsia="Times New Roman" w:cs="Times New Roman"/>
          <w:color w:val="000000"/>
          <w:sz w:val="20"/>
          <w:szCs w:val="22"/>
          <w:lang w:val="ru-RU" w:eastAsia="ru-RU" w:bidi="ar-SA"/>
        </w:rPr>
      </w:pPr>
      <w:r>
        <w:rPr/>
        <w:t>орган внутренних дел – о выявлении родителей несовершеннолетних или иных их законных представителей и иных лиц, жестоко обращающихся с несовершеннолетними и (или) вовлекающих их в совершение преступления или антиобщественных действий или совершающих по отношению к ним другие противоправные деяния, а также о несовершеннолетних, совершивших правонарушение или антиобщественные действия (в ред. Федерального закона от 01.12.2004 № 150-ФЗ);</w:t>
      </w:r>
    </w:p>
    <w:p>
      <w:pPr>
        <w:pStyle w:val="Normal"/>
        <w:rPr/>
      </w:pPr>
      <w:r>
        <w:rPr/>
        <w:t>5.1) уголовно-исполнительные инспекции – о выявлении состоящих на учете в уголовно-исполнительных инспекциях несовершеннолетних осужденных, нуждающихся в оказании социальной и психологической помощи, помощи в социальной адаптации, трудоустройстве, о выявленных случаях совершения ими правонарушения или антиобщественных действий, нарушения ими установленных судом запретов и (или) ограничений, уклонения несовершеннолетних осужденных, признанных больными наркоманией, которым предоставлена отсрочка отбывания наказания, от прохождения курса лечения от наркомании, а также медицинской реабилитации либо социальной реабилитации или уклонения несовершеннолетних осужденных от исполнения возложенных на них судом обязанностей (пп. 5.1 введен Федеральным законом от 28.12.2013 № 435-ФЗ);</w:t>
      </w:r>
    </w:p>
    <w:p>
      <w:pPr>
        <w:pStyle w:val="Normal"/>
        <w:numPr>
          <w:ilvl w:val="0"/>
          <w:numId w:val="125"/>
        </w:numPr>
        <w:rPr>
          <w:rFonts w:ascii="Times New Roman" w:hAnsi="Times New Roman" w:eastAsia="Times New Roman" w:cs="Times New Roman"/>
          <w:color w:val="000000"/>
          <w:sz w:val="20"/>
          <w:szCs w:val="22"/>
          <w:lang w:val="ru-RU" w:eastAsia="ru-RU" w:bidi="ar-SA"/>
        </w:rPr>
      </w:pPr>
      <w:r>
        <w:rPr/>
        <w:t>орган управления здравоохранением – о выявлении несовершеннолетних, нуждающихся в обследовании, наблюдении или лечении в связи с употреблением алкогольной и спиртосодержащей продукции, пива и напитков, изготавливаемых на его основе, наркотических средств, психотропных или одурманивающих веществ (в ред. Федерального закона от 22.04.2005 № 39-ФЗ);</w:t>
      </w:r>
    </w:p>
    <w:p>
      <w:pPr>
        <w:pStyle w:val="Normal"/>
        <w:numPr>
          <w:ilvl w:val="0"/>
          <w:numId w:val="125"/>
        </w:numPr>
        <w:rPr>
          <w:rFonts w:ascii="Times New Roman" w:hAnsi="Times New Roman" w:eastAsia="Times New Roman" w:cs="Times New Roman"/>
          <w:color w:val="000000"/>
          <w:sz w:val="20"/>
          <w:szCs w:val="22"/>
          <w:lang w:val="ru-RU" w:eastAsia="ru-RU" w:bidi="ar-SA"/>
        </w:rPr>
      </w:pPr>
      <w:r>
        <w:rPr/>
        <w:t>орган управления образованием – о выявлении несовершеннолетних, нуждающихся в помощи государства в связи с самовольным уходом из детских домов, школинтернатов и других детских учреждений либо в связи с прекращением по неуважительным причинам занятий в образовательных учреждениях;</w:t>
      </w:r>
    </w:p>
    <w:p>
      <w:pPr>
        <w:pStyle w:val="Normal"/>
        <w:numPr>
          <w:ilvl w:val="0"/>
          <w:numId w:val="125"/>
        </w:numPr>
        <w:rPr>
          <w:rFonts w:ascii="Times New Roman" w:hAnsi="Times New Roman" w:eastAsia="Times New Roman" w:cs="Times New Roman"/>
          <w:color w:val="000000"/>
          <w:sz w:val="20"/>
          <w:szCs w:val="22"/>
          <w:lang w:val="ru-RU" w:eastAsia="ru-RU" w:bidi="ar-SA"/>
        </w:rPr>
      </w:pPr>
      <w:r>
        <w:rPr/>
        <w:t>орган по делам молодежи – о выявлении несовершеннолетних, находящихся в социально опасном положении и нуждающихся в этой связи в оказании помощи в организации отдыха, досуга, занятости.</w:t>
      </w:r>
    </w:p>
    <w:p>
      <w:pPr>
        <w:pStyle w:val="Normal"/>
        <w:numPr>
          <w:ilvl w:val="0"/>
          <w:numId w:val="126"/>
        </w:numPr>
        <w:rPr>
          <w:rFonts w:ascii="Times New Roman" w:hAnsi="Times New Roman" w:eastAsia="Times New Roman" w:cs="Times New Roman"/>
          <w:color w:val="000000"/>
          <w:sz w:val="20"/>
          <w:szCs w:val="22"/>
          <w:lang w:val="ru-RU" w:eastAsia="ru-RU" w:bidi="ar-SA"/>
        </w:rPr>
      </w:pPr>
      <w:r>
        <w:rPr/>
        <w:t>Информация, указанная в пункте 2 настоящей статьи, подлежит хранению и использованию в порядке, обеспечивающем ее конфиденциальность.</w:t>
      </w:r>
    </w:p>
    <w:p>
      <w:pPr>
        <w:pStyle w:val="Normal"/>
        <w:numPr>
          <w:ilvl w:val="0"/>
          <w:numId w:val="126"/>
        </w:numPr>
        <w:spacing w:before="0" w:after="270"/>
        <w:rPr>
          <w:rFonts w:ascii="Times New Roman" w:hAnsi="Times New Roman" w:eastAsia="Times New Roman" w:cs="Times New Roman"/>
          <w:color w:val="000000"/>
          <w:sz w:val="20"/>
          <w:szCs w:val="22"/>
          <w:lang w:val="ru-RU" w:eastAsia="ru-RU" w:bidi="ar-SA"/>
        </w:rPr>
      </w:pPr>
      <w:r>
        <w:rPr/>
        <w:t>Должностные лица, родители несовершеннолетних или иные их законные представители и иные лица несут ответственность за нарушение прав несовершеннолетних, а также за неисполнение или ненадлежащее исполнение обязанностей по их воспитанию, обучению и (или) содержанию в порядке, установленном законодательством Российской Федерации и законодательством субъектов Российской Федерации ( в ред. Федерального закона от 01.12.2004 № 150-ФЗ ).</w:t>
      </w:r>
    </w:p>
    <w:p>
      <w:pPr>
        <w:pStyle w:val="Normal"/>
        <w:spacing w:lineRule="atLeast" w:line="100"/>
        <w:ind w:left="0" w:right="0" w:hanging="10"/>
        <w:rPr>
          <w:b/>
          <w:b/>
        </w:rPr>
      </w:pPr>
      <w:r>
        <w:rPr>
          <w:b/>
        </w:rPr>
        <w:t>Статья 10. Контроль и надзор за деятельностью органов и учреждений системы профилактики безнадзорности и правонарушений несовершеннолетних</w:t>
      </w:r>
    </w:p>
    <w:p>
      <w:pPr>
        <w:pStyle w:val="Normal"/>
        <w:numPr>
          <w:ilvl w:val="0"/>
          <w:numId w:val="127"/>
        </w:numPr>
        <w:rPr>
          <w:rFonts w:ascii="Times New Roman" w:hAnsi="Times New Roman" w:eastAsia="Times New Roman" w:cs="Times New Roman"/>
          <w:color w:val="000000"/>
          <w:sz w:val="20"/>
          <w:szCs w:val="22"/>
          <w:lang w:val="ru-RU" w:eastAsia="ru-RU" w:bidi="ar-SA"/>
        </w:rPr>
      </w:pPr>
      <w:r>
        <w:rPr/>
        <w:t>Федеральные органы государственной власти, органы государственной власти субъектов Российской Федерации в пределах своей компетенции осуществляют в установленном порядке контроль за деятельностью органов и учреждений системы профилактики безнадзорности и правонарушений несовершеннолетних.</w:t>
      </w:r>
    </w:p>
    <w:p>
      <w:pPr>
        <w:pStyle w:val="Normal"/>
        <w:numPr>
          <w:ilvl w:val="0"/>
          <w:numId w:val="127"/>
        </w:numPr>
        <w:rPr>
          <w:rFonts w:ascii="Times New Roman" w:hAnsi="Times New Roman" w:eastAsia="Times New Roman" w:cs="Times New Roman"/>
          <w:color w:val="000000"/>
          <w:sz w:val="20"/>
          <w:szCs w:val="22"/>
          <w:lang w:val="ru-RU" w:eastAsia="ru-RU" w:bidi="ar-SA"/>
        </w:rPr>
      </w:pPr>
      <w:r>
        <w:rPr/>
        <w:t>Ведомственный контроль за деятельностью органов и учреждений системы профилактики безнадзорности и правонарушений несовершеннолетних осуществляется вышестоящими органами и их должностными лицами. Порядок осуществления ведомственного контроля определяется соответствующими нормативными правовыми актами.</w:t>
      </w:r>
    </w:p>
    <w:p>
      <w:pPr>
        <w:pStyle w:val="Normal"/>
        <w:numPr>
          <w:ilvl w:val="0"/>
          <w:numId w:val="127"/>
        </w:numPr>
        <w:rPr>
          <w:rFonts w:ascii="Times New Roman" w:hAnsi="Times New Roman" w:eastAsia="Times New Roman" w:cs="Times New Roman"/>
          <w:color w:val="000000"/>
          <w:sz w:val="20"/>
          <w:szCs w:val="22"/>
          <w:lang w:val="ru-RU" w:eastAsia="ru-RU" w:bidi="ar-SA"/>
        </w:rPr>
      </w:pPr>
      <w:r>
        <w:rPr/>
        <w:t>Прокурорский надзор за соблюдением законов органами и учреждениями системы профилактики безнадзорности и правонарушений несовершеннолетних осуществляется Генеральным прокурором Российской Федерации и подчиненными ему прокурорами в соответствии с Федеральным законом «О прокуратуре Российской Федерации».</w:t>
      </w:r>
    </w:p>
    <w:p>
      <w:pPr>
        <w:pStyle w:val="Normal"/>
        <w:numPr>
          <w:ilvl w:val="0"/>
          <w:numId w:val="127"/>
        </w:numPr>
        <w:spacing w:before="0" w:after="330"/>
        <w:rPr>
          <w:rFonts w:ascii="Times New Roman" w:hAnsi="Times New Roman" w:eastAsia="Times New Roman" w:cs="Times New Roman"/>
          <w:color w:val="000000"/>
          <w:sz w:val="20"/>
          <w:szCs w:val="22"/>
          <w:lang w:val="ru-RU" w:eastAsia="ru-RU" w:bidi="ar-SA"/>
        </w:rPr>
      </w:pPr>
      <w:r>
        <w:rPr/>
        <w:t>Общественный контроль за обеспечением прав несовершеннолетних, находящихся в учреждениях системы профилактики безнадзорности и правонарушений несовершеннолетних, относящихся к местам принудительного содержания, осуществляется в соответствии с Федеральным законом от 10 июня 2008 года № 76-ФЗ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 (п. 4 введен Федеральным законом от 30.12.2012 № 319-ФЗ).</w:t>
      </w:r>
    </w:p>
    <w:p>
      <w:pPr>
        <w:pStyle w:val="Normal"/>
        <w:spacing w:lineRule="atLeast" w:line="100" w:before="0" w:after="29"/>
        <w:ind w:left="55" w:right="0" w:hanging="10"/>
        <w:jc w:val="center"/>
        <w:rPr>
          <w:b/>
          <w:b/>
          <w:sz w:val="24"/>
        </w:rPr>
      </w:pPr>
      <w:r>
        <w:rPr>
          <w:b/>
          <w:sz w:val="24"/>
        </w:rPr>
        <w:t xml:space="preserve">Глава II. ОСНОВНЫЕ НАПРАВЛЕНИЯ ДЕЯТЕЛЬНОСТИ </w:t>
      </w:r>
    </w:p>
    <w:p>
      <w:pPr>
        <w:pStyle w:val="2"/>
        <w:spacing w:before="240" w:after="38"/>
        <w:ind w:left="282" w:right="0" w:hanging="10"/>
        <w:rPr>
          <w:rFonts w:ascii="Times New Roman" w:hAnsi="Times New Roman" w:eastAsia="Times New Roman" w:cs="Times New Roman"/>
          <w:b/>
          <w:b/>
          <w:color w:val="000000"/>
          <w:sz w:val="24"/>
          <w:szCs w:val="28"/>
          <w:lang w:val="ru-RU" w:eastAsia="ru-RU" w:bidi="ar-SA"/>
        </w:rPr>
      </w:pPr>
      <w:r>
        <w:rPr/>
        <w:t xml:space="preserve">ОРГАНОВ И УЧРЕЖДЕНИЙ СИСТЕМЫ ПРОФИЛАКТИКИ </w:t>
      </w:r>
    </w:p>
    <w:p>
      <w:pPr>
        <w:pStyle w:val="Normal"/>
        <w:spacing w:lineRule="atLeast" w:line="100" w:before="0" w:after="29"/>
        <w:ind w:left="55" w:right="0" w:hanging="10"/>
        <w:jc w:val="center"/>
        <w:rPr>
          <w:b/>
          <w:b/>
          <w:sz w:val="24"/>
        </w:rPr>
      </w:pPr>
      <w:r>
        <w:rPr>
          <w:b/>
          <w:sz w:val="24"/>
        </w:rPr>
        <w:t xml:space="preserve">БЕЗНАДЗОРНОСТИ И ПРАВОНАРУШЕНИЙ </w:t>
      </w:r>
    </w:p>
    <w:p>
      <w:pPr>
        <w:pStyle w:val="Normal"/>
        <w:spacing w:lineRule="atLeast" w:line="100" w:before="0" w:after="266"/>
        <w:ind w:left="55" w:right="0" w:hanging="10"/>
        <w:jc w:val="center"/>
        <w:rPr>
          <w:b/>
          <w:b/>
          <w:sz w:val="24"/>
        </w:rPr>
      </w:pPr>
      <w:r>
        <w:rPr>
          <w:b/>
          <w:sz w:val="24"/>
        </w:rPr>
        <w:t>НЕСОВЕРШЕННОЛЕТНИХ</w:t>
      </w:r>
    </w:p>
    <w:p>
      <w:pPr>
        <w:pStyle w:val="Normal"/>
        <w:spacing w:lineRule="atLeast" w:line="100"/>
        <w:ind w:left="0" w:right="0" w:hanging="10"/>
        <w:rPr>
          <w:b/>
          <w:b/>
        </w:rPr>
      </w:pPr>
      <w:r>
        <w:rPr>
          <w:b/>
        </w:rPr>
        <w:t>Статья 11. Комиссии по делам несовершеннолетних и защите их прав</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30.12.2012 № 297-ФЗ )</w:t>
      </w:r>
    </w:p>
    <w:p>
      <w:pPr>
        <w:pStyle w:val="Normal"/>
        <w:numPr>
          <w:ilvl w:val="0"/>
          <w:numId w:val="128"/>
        </w:numPr>
        <w:rPr>
          <w:rFonts w:ascii="Times New Roman" w:hAnsi="Times New Roman" w:eastAsia="Times New Roman" w:cs="Times New Roman"/>
          <w:color w:val="000000"/>
          <w:sz w:val="20"/>
          <w:szCs w:val="22"/>
          <w:lang w:val="ru-RU" w:eastAsia="ru-RU" w:bidi="ar-SA"/>
        </w:rPr>
      </w:pPr>
      <w:r>
        <w:rPr/>
        <w:t>Комиссии по делам несовершеннолетних и защите их прав создаются на территории субъекта Российской Федерации в порядке, установленном законодательством субъекта Российской Федерации, в целях координации деятельности органов и учреждений системы профилактики безнадзорности и правонарушений несовершеннолетних по предупреждению безнадзорности, беспризорности, правонарушений и антиобщественных действий несовершеннолетних, выявлению и устранению причин и условий, способствующих этому, обеспечению защиты прав и законных интересов несовершеннолетних, социально-педагогической реабилитации несовершеннолетних, находящихся в социально опасном положении, выявлению и пресечению случаев вовлечения несовершеннолетних в совершение преступлений и антиобщественных действий. Порядок осуществления деятельности комиссии по делам несовершеннолетних и защите их прав определяется законодательством субъекта Российской Федерации.</w:t>
      </w:r>
    </w:p>
    <w:p>
      <w:pPr>
        <w:pStyle w:val="Normal"/>
        <w:rPr/>
      </w:pPr>
      <w:r>
        <w:rPr/>
        <w:t>Примерное положение о комиссиях по делам несовершеннолетних и защите их прав утверждается Правительством Российской Федерации.</w:t>
      </w:r>
    </w:p>
    <w:p>
      <w:pPr>
        <w:pStyle w:val="Normal"/>
        <w:numPr>
          <w:ilvl w:val="0"/>
          <w:numId w:val="128"/>
        </w:numPr>
        <w:rPr>
          <w:rFonts w:ascii="Times New Roman" w:hAnsi="Times New Roman" w:eastAsia="Times New Roman" w:cs="Times New Roman"/>
          <w:color w:val="000000"/>
          <w:sz w:val="20"/>
          <w:szCs w:val="22"/>
          <w:lang w:val="ru-RU" w:eastAsia="ru-RU" w:bidi="ar-SA"/>
        </w:rPr>
      </w:pPr>
      <w:r>
        <w:rPr/>
        <w:t>Комиссии по делам несовершеннолетних и защите их прав в пределах своей компетенции:</w:t>
      </w:r>
    </w:p>
    <w:p>
      <w:pPr>
        <w:pStyle w:val="Normal"/>
        <w:numPr>
          <w:ilvl w:val="0"/>
          <w:numId w:val="129"/>
        </w:numPr>
        <w:rPr>
          <w:rFonts w:ascii="Times New Roman" w:hAnsi="Times New Roman" w:eastAsia="Times New Roman" w:cs="Times New Roman"/>
          <w:color w:val="000000"/>
          <w:sz w:val="20"/>
          <w:szCs w:val="22"/>
          <w:lang w:val="ru-RU" w:eastAsia="ru-RU" w:bidi="ar-SA"/>
        </w:rPr>
      </w:pPr>
      <w:r>
        <w:rPr/>
        <w:t>обеспечивают осуществление мер по защите и восстановлению прав и законных интересов несовершеннолетних, защите их от всех форм дискриминации, физического или психического насилия, оскорбления, грубого обращения, сексуальной и иной эксплуатации, выявлению и устранению причин и условий, способствующих безнадзорности, беспризорности, правонарушениям и антиобщественным действиям несовершеннолетних;</w:t>
      </w:r>
    </w:p>
    <w:p>
      <w:pPr>
        <w:pStyle w:val="Normal"/>
        <w:numPr>
          <w:ilvl w:val="0"/>
          <w:numId w:val="129"/>
        </w:numPr>
        <w:rPr>
          <w:rFonts w:ascii="Times New Roman" w:hAnsi="Times New Roman" w:eastAsia="Times New Roman" w:cs="Times New Roman"/>
          <w:color w:val="000000"/>
          <w:sz w:val="20"/>
          <w:szCs w:val="22"/>
          <w:lang w:val="ru-RU" w:eastAsia="ru-RU" w:bidi="ar-SA"/>
        </w:rPr>
      </w:pPr>
      <w:r>
        <w:rPr/>
        <w:t>подготавливают совместно с соответствующими органами или учреждениями материалы, представляемые в суд, по вопросам, связанным с содержанием несовершеннолетних в специальных учебно-воспитательных учреждениях закрытого типа, а также по иным вопросам, предусмотренным законодательством Российской Федерации;</w:t>
      </w:r>
    </w:p>
    <w:p>
      <w:pPr>
        <w:pStyle w:val="Normal"/>
        <w:numPr>
          <w:ilvl w:val="0"/>
          <w:numId w:val="129"/>
        </w:numPr>
        <w:rPr>
          <w:rFonts w:ascii="Times New Roman" w:hAnsi="Times New Roman" w:eastAsia="Times New Roman" w:cs="Times New Roman"/>
          <w:color w:val="000000"/>
          <w:sz w:val="20"/>
          <w:szCs w:val="22"/>
          <w:lang w:val="ru-RU" w:eastAsia="ru-RU" w:bidi="ar-SA"/>
        </w:rPr>
      </w:pPr>
      <w:r>
        <w:rPr/>
        <w:t>рассматривают представления органа управления образовательного учреждения об исключении несовершеннолетних, не получивших общего образования, из образовательного учреждения и по другим вопросам их обучения в случаях, предусмотренных Федеральным законом об образовании в Российской Федерации;</w:t>
      </w:r>
    </w:p>
    <w:p>
      <w:pPr>
        <w:pStyle w:val="Normal"/>
        <w:numPr>
          <w:ilvl w:val="0"/>
          <w:numId w:val="129"/>
        </w:numPr>
        <w:rPr>
          <w:rFonts w:ascii="Times New Roman" w:hAnsi="Times New Roman" w:eastAsia="Times New Roman" w:cs="Times New Roman"/>
          <w:color w:val="000000"/>
          <w:sz w:val="20"/>
          <w:szCs w:val="22"/>
          <w:lang w:val="ru-RU" w:eastAsia="ru-RU" w:bidi="ar-SA"/>
        </w:rPr>
      </w:pPr>
      <w:r>
        <w:rPr/>
        <w:t>обеспечивают оказание помощи в трудовом и бытовом устройстве несовершеннолетних, освобожденных из учреждений уголовно-исполнительной системы либо вернувшихся из специальных учебно-воспитательных учреждений, содействие в определении форм устройства других несовершеннолетних, нуждающихся в помощи государства, а также осуществление иных функций по социальной реабилитации несовершеннолетних, которые предусмотрены законодательством Российской Федерации и законодательством субъектов Российской Федерации;</w:t>
      </w:r>
    </w:p>
    <w:p>
      <w:pPr>
        <w:pStyle w:val="Normal"/>
        <w:numPr>
          <w:ilvl w:val="0"/>
          <w:numId w:val="129"/>
        </w:numPr>
        <w:rPr>
          <w:rFonts w:ascii="Times New Roman" w:hAnsi="Times New Roman" w:eastAsia="Times New Roman" w:cs="Times New Roman"/>
          <w:color w:val="000000"/>
          <w:sz w:val="20"/>
          <w:szCs w:val="22"/>
          <w:lang w:val="ru-RU" w:eastAsia="ru-RU" w:bidi="ar-SA"/>
        </w:rPr>
      </w:pPr>
      <w:r>
        <w:rPr/>
        <w:t>применяют меры воздействия в отношении несовершеннолетних, их родителей или иных законных представителей в случаях и порядке, которые предусмотрены законодательством Российской Федерации и законодательством субъектов Российской Федерации;</w:t>
      </w:r>
    </w:p>
    <w:p>
      <w:pPr>
        <w:pStyle w:val="Normal"/>
        <w:numPr>
          <w:ilvl w:val="0"/>
          <w:numId w:val="129"/>
        </w:numPr>
        <w:rPr>
          <w:rFonts w:ascii="Times New Roman" w:hAnsi="Times New Roman" w:eastAsia="Times New Roman" w:cs="Times New Roman"/>
          <w:color w:val="000000"/>
          <w:sz w:val="20"/>
          <w:szCs w:val="22"/>
          <w:lang w:val="ru-RU" w:eastAsia="ru-RU" w:bidi="ar-SA"/>
        </w:rPr>
      </w:pPr>
      <w:r>
        <w:rPr/>
        <w:t>подготавливают и направляют в органы государственной власти субъекта Российской Федерации и (или) органы местного самоуправления в порядке, установленном законодательством субъекта Российской Федерации, отчеты о работе по профилактике безнадзорности и правонарушений несовершеннолетних на территории соответствующего субъекта Российской Федерации и (или) на территории соответствующего муниципального образования.</w:t>
      </w:r>
    </w:p>
    <w:p>
      <w:pPr>
        <w:pStyle w:val="Normal"/>
        <w:rPr/>
      </w:pPr>
      <w:r>
        <w:rPr/>
        <w:t>3. Комиссии по делам несовершеннолетних и защите их прав принимают постановления по вопросам, отнесенным к их компетенции, обязательные для исполнения органами и учреждениями системы профилактики безнадзорности и правонарушений несовершеннолетних.</w:t>
      </w:r>
    </w:p>
    <w:p>
      <w:pPr>
        <w:pStyle w:val="Normal"/>
        <w:rPr/>
      </w:pPr>
      <w:r>
        <w:rPr/>
        <w:t>В постановлении комиссии по делам несовершеннолетних и защите их прав указываются выявленные нарушения прав и законных интересов несовершеннолетних, причины и условия, способствующие безнадзорности, беспризорности, правонарушениям и антиобщественным действиям несовершеннолетних, меры по их устранению и сроки принятия указанных мер.</w:t>
      </w:r>
    </w:p>
    <w:p>
      <w:pPr>
        <w:pStyle w:val="Normal"/>
        <w:spacing w:before="0" w:after="270"/>
        <w:rPr>
          <w:rFonts w:ascii="Times New Roman" w:hAnsi="Times New Roman" w:eastAsia="Times New Roman" w:cs="Times New Roman"/>
          <w:color w:val="000000"/>
          <w:sz w:val="20"/>
          <w:szCs w:val="22"/>
          <w:lang w:val="ru-RU" w:eastAsia="ru-RU" w:bidi="ar-SA"/>
        </w:rPr>
      </w:pPr>
      <w:r>
        <w:rPr/>
        <w:t>Органы и учреждения системы профилактики безнадзорности и правонарушений несовершеннолетних обязаны сообщить комиссии по делам несовершеннолетних и защите их прав о принятых мерах по исполнению данного постановления в срок, указанный в постановлении.</w:t>
      </w:r>
    </w:p>
    <w:p>
      <w:pPr>
        <w:pStyle w:val="Normal"/>
        <w:spacing w:lineRule="atLeast" w:line="100"/>
        <w:ind w:left="0" w:right="0" w:hanging="10"/>
        <w:rPr>
          <w:b/>
          <w:b/>
        </w:rPr>
      </w:pPr>
      <w:r>
        <w:rPr>
          <w:b/>
        </w:rPr>
        <w:t>Статья 12. Органы управления социальной защитой населения и учреждения социального обслуживания</w:t>
      </w:r>
    </w:p>
    <w:p>
      <w:pPr>
        <w:pStyle w:val="Normal"/>
        <w:rPr/>
      </w:pPr>
      <w:r>
        <w:rPr/>
        <w:t>1. Органы управления социальной защитой населения в пределах своей компетенции:</w:t>
      </w:r>
    </w:p>
    <w:p>
      <w:pPr>
        <w:pStyle w:val="Normal"/>
        <w:numPr>
          <w:ilvl w:val="0"/>
          <w:numId w:val="130"/>
        </w:numPr>
        <w:rPr>
          <w:rFonts w:ascii="Times New Roman" w:hAnsi="Times New Roman" w:eastAsia="Times New Roman" w:cs="Times New Roman"/>
          <w:color w:val="000000"/>
          <w:sz w:val="20"/>
          <w:szCs w:val="22"/>
          <w:lang w:val="ru-RU" w:eastAsia="ru-RU" w:bidi="ar-SA"/>
        </w:rPr>
      </w:pPr>
      <w:r>
        <w:rPr/>
        <w:t xml:space="preserve">осуществляют меры по профилактике безнадзорности несовершеннолетних и организуют индивидуальную профилактическую работу в отношении безнадзорных и беспризорных несовершеннолетних, их родителей или иных законных представителей, не исполняющих своих обязанностей по воспитанию, содержанию несовершеннолетних и (или) отрицательно влияющих на их поведение либо жестоко обращающихся с ними (в ред. Федерального закона от 01.12.2004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 </w:t>
      </w:r>
      <w:r>
        <w:rPr/>
        <w:t>150-ФЗ);</w:t>
      </w:r>
    </w:p>
    <w:p>
      <w:pPr>
        <w:pStyle w:val="Normal"/>
        <w:numPr>
          <w:ilvl w:val="0"/>
          <w:numId w:val="130"/>
        </w:numPr>
        <w:rPr>
          <w:rFonts w:ascii="Times New Roman" w:hAnsi="Times New Roman" w:eastAsia="Times New Roman" w:cs="Times New Roman"/>
          <w:color w:val="000000"/>
          <w:sz w:val="20"/>
          <w:szCs w:val="22"/>
          <w:lang w:val="ru-RU" w:eastAsia="ru-RU" w:bidi="ar-SA"/>
        </w:rPr>
      </w:pPr>
      <w:r>
        <w:rPr/>
        <w:t>контролируют деятельность специализированных учреждений для несовершеннолетних, нуждающихся в социальной реабилитации, иных учреждений и служб, предоставляющих социальные услуги несовершеннолетним и их семьям, а также осуществляют меры по развитию сети указанных учреждений;</w:t>
      </w:r>
    </w:p>
    <w:p>
      <w:pPr>
        <w:pStyle w:val="Normal"/>
        <w:numPr>
          <w:ilvl w:val="0"/>
          <w:numId w:val="130"/>
        </w:numPr>
        <w:rPr>
          <w:rFonts w:ascii="Times New Roman" w:hAnsi="Times New Roman" w:eastAsia="Times New Roman" w:cs="Times New Roman"/>
          <w:color w:val="000000"/>
          <w:sz w:val="20"/>
          <w:szCs w:val="22"/>
          <w:lang w:val="ru-RU" w:eastAsia="ru-RU" w:bidi="ar-SA"/>
        </w:rPr>
      </w:pPr>
      <w:r>
        <w:rPr/>
        <w:t>внедряют в деятельность учреждений и служб, предоставляющих социальные услуги несовершеннолетним и их семьям, современные методики и технологии социальной реабилитации.</w:t>
      </w:r>
    </w:p>
    <w:p>
      <w:pPr>
        <w:pStyle w:val="Normal"/>
        <w:rPr/>
      </w:pPr>
      <w:r>
        <w:rPr/>
        <w:t>2. Учреждения социального обслуживания, к которым относятся территориальные центры социальной помощи семье и детям, центры психолого-педагогической помощи населению, центры экстренной психологической помощи и иные учреждения социального обслуживания, в соответствии с уставами указанных учреждений или положениями о них:</w:t>
      </w:r>
    </w:p>
    <w:p>
      <w:pPr>
        <w:pStyle w:val="Normal"/>
        <w:numPr>
          <w:ilvl w:val="0"/>
          <w:numId w:val="131"/>
        </w:numPr>
        <w:rPr>
          <w:rFonts w:ascii="Times New Roman" w:hAnsi="Times New Roman" w:eastAsia="Times New Roman" w:cs="Times New Roman"/>
          <w:color w:val="000000"/>
          <w:sz w:val="20"/>
          <w:szCs w:val="22"/>
          <w:lang w:val="ru-RU" w:eastAsia="ru-RU" w:bidi="ar-SA"/>
        </w:rPr>
      </w:pPr>
      <w:r>
        <w:rPr/>
        <w:t>предоставляют социальные услуги несовершеннолетним, находящимся в социально опасном положении или иной трудной жизненной ситуации, на основании просьб несовершеннолетних, их родителей или иных законных представителей либо по инициативе должностных лиц органов и учреждений системы профилактики безнадзорности и правонарушений несовершеннолетних в порядке, установленном законодательством субъекта Российской Федерации (в ред. Федеральных законов от 22.08.2004 № 122- ФЗ, от 01.12.2004 № 150-ФЗ);</w:t>
      </w:r>
    </w:p>
    <w:p>
      <w:pPr>
        <w:pStyle w:val="Normal"/>
        <w:numPr>
          <w:ilvl w:val="0"/>
          <w:numId w:val="131"/>
        </w:numPr>
        <w:rPr>
          <w:rFonts w:ascii="Times New Roman" w:hAnsi="Times New Roman" w:eastAsia="Times New Roman" w:cs="Times New Roman"/>
          <w:color w:val="000000"/>
          <w:sz w:val="20"/>
          <w:szCs w:val="22"/>
          <w:lang w:val="ru-RU" w:eastAsia="ru-RU" w:bidi="ar-SA"/>
        </w:rPr>
      </w:pPr>
      <w:r>
        <w:rPr/>
        <w:t>выявляют несовершеннолетних, находящихся в социально опасном положении, а также семьи, несовершеннолетние члены которых нуждаются в социальных услугах, осуществляют социальную реабилитацию этих лиц, оказывают им необходимую помощь в соответствии с индивидуальными программами социальной реабилитации;</w:t>
      </w:r>
    </w:p>
    <w:p>
      <w:pPr>
        <w:pStyle w:val="Normal"/>
        <w:numPr>
          <w:ilvl w:val="0"/>
          <w:numId w:val="131"/>
        </w:numPr>
        <w:rPr>
          <w:rFonts w:ascii="Times New Roman" w:hAnsi="Times New Roman" w:eastAsia="Times New Roman" w:cs="Times New Roman"/>
          <w:color w:val="000000"/>
          <w:sz w:val="20"/>
          <w:szCs w:val="22"/>
          <w:lang w:val="ru-RU" w:eastAsia="ru-RU" w:bidi="ar-SA"/>
        </w:rPr>
      </w:pPr>
      <w:r>
        <w:rPr/>
        <w:t>принимают участие в пределах своей компетенции в индивидуальной профилактической работе с безнадзорными несовершеннолетними, в том числе путем организации их досуга, развития творческих способностей несовершеннолетних в кружках, клубах по интересам, созданных в учреждениях социального обслуживания, а также оказывают содействие в организации оздоровления и отдыха несовершеннолетних, нуждающихся в помощи государства.</w:t>
      </w:r>
    </w:p>
    <w:p>
      <w:pPr>
        <w:pStyle w:val="Normal"/>
        <w:rPr/>
      </w:pPr>
      <w:r>
        <w:rPr/>
        <w:t>3. Должностные лица органов управления социальной защитой населения и учреждений социального обслуживания имеют право:</w:t>
      </w:r>
    </w:p>
    <w:p>
      <w:pPr>
        <w:pStyle w:val="Normal"/>
        <w:numPr>
          <w:ilvl w:val="0"/>
          <w:numId w:val="132"/>
        </w:numPr>
        <w:rPr>
          <w:rFonts w:ascii="Times New Roman" w:hAnsi="Times New Roman" w:eastAsia="Times New Roman" w:cs="Times New Roman"/>
          <w:color w:val="000000"/>
          <w:sz w:val="20"/>
          <w:szCs w:val="22"/>
          <w:lang w:val="ru-RU" w:eastAsia="ru-RU" w:bidi="ar-SA"/>
        </w:rPr>
      </w:pPr>
      <w:r>
        <w:rPr/>
        <w:t>в установленном порядке посещать несовершеннолетних, проводить беседы с ними, их родителями или иными законными представителями и иными лицами (в ред. Федерального закона от 01.12.2004 № 150-ФЗ);</w:t>
      </w:r>
    </w:p>
    <w:p>
      <w:pPr>
        <w:pStyle w:val="Normal"/>
        <w:numPr>
          <w:ilvl w:val="0"/>
          <w:numId w:val="132"/>
        </w:numPr>
        <w:rPr>
          <w:rFonts w:ascii="Times New Roman" w:hAnsi="Times New Roman" w:eastAsia="Times New Roman" w:cs="Times New Roman"/>
          <w:color w:val="000000"/>
          <w:sz w:val="20"/>
          <w:szCs w:val="22"/>
          <w:lang w:val="ru-RU" w:eastAsia="ru-RU" w:bidi="ar-SA"/>
        </w:rPr>
      </w:pPr>
      <w:r>
        <w:rPr/>
        <w:t>запрашивать информацию у государственных органов и иных учреждений по вопросам, входящим в их компетенцию, приглашать для выяснения указанных вопросов несовершеннолетних, их родителей или иных законных представителей и иных лиц (в ред. Федерального закона от 01.12.2004 № 150-ФЗ).</w:t>
      </w:r>
    </w:p>
    <w:p>
      <w:pPr>
        <w:pStyle w:val="Normal"/>
        <w:spacing w:lineRule="atLeast" w:line="100"/>
        <w:ind w:left="0" w:right="0" w:hanging="10"/>
        <w:rPr>
          <w:b/>
          <w:b/>
        </w:rPr>
      </w:pPr>
      <w:r>
        <w:rPr>
          <w:b/>
        </w:rPr>
        <w:t>С татья 13. Специализированные учреждения для несовершеннолетних, нуждающихся в социальной реабилитации</w:t>
      </w:r>
    </w:p>
    <w:p>
      <w:pPr>
        <w:pStyle w:val="Normal"/>
        <w:rPr/>
      </w:pPr>
      <w:r>
        <w:rPr/>
        <w:t>1. К специализированным учреждениям для несовершеннолетних, нуждающихся в социальной реабилитации, органов управления социальной защитой населения относятся:</w:t>
      </w:r>
    </w:p>
    <w:p>
      <w:pPr>
        <w:pStyle w:val="Normal"/>
        <w:numPr>
          <w:ilvl w:val="0"/>
          <w:numId w:val="133"/>
        </w:numPr>
        <w:rPr>
          <w:rFonts w:ascii="Times New Roman" w:hAnsi="Times New Roman" w:eastAsia="Times New Roman" w:cs="Times New Roman"/>
          <w:color w:val="000000"/>
          <w:sz w:val="20"/>
          <w:szCs w:val="22"/>
          <w:lang w:val="ru-RU" w:eastAsia="ru-RU" w:bidi="ar-SA"/>
        </w:rPr>
      </w:pPr>
      <w:r>
        <w:rPr/>
        <w:t>социально-реабилитационные центры для несовершеннолетних, осуществляющие профилактику безнадзорности и социальную реабилитацию несовершеннолетних, оказавшихся в трудной жизненной ситуации;</w:t>
      </w:r>
    </w:p>
    <w:p>
      <w:pPr>
        <w:pStyle w:val="Normal"/>
        <w:numPr>
          <w:ilvl w:val="0"/>
          <w:numId w:val="133"/>
        </w:numPr>
        <w:rPr>
          <w:rFonts w:ascii="Times New Roman" w:hAnsi="Times New Roman" w:eastAsia="Times New Roman" w:cs="Times New Roman"/>
          <w:color w:val="000000"/>
          <w:sz w:val="20"/>
          <w:szCs w:val="22"/>
          <w:lang w:val="ru-RU" w:eastAsia="ru-RU" w:bidi="ar-SA"/>
        </w:rPr>
      </w:pPr>
      <w:r>
        <w:rPr/>
        <w:t>социальные приюты для детей, обеспечивающие временное проживание и социальную реабилитацию несовершеннолетних, оказавшихся в трудной жизненной ситуации и нуждающихся в экстренной социальной помощи государства;</w:t>
      </w:r>
    </w:p>
    <w:p>
      <w:pPr>
        <w:pStyle w:val="Normal"/>
        <w:numPr>
          <w:ilvl w:val="0"/>
          <w:numId w:val="133"/>
        </w:numPr>
        <w:rPr>
          <w:rFonts w:ascii="Times New Roman" w:hAnsi="Times New Roman" w:eastAsia="Times New Roman" w:cs="Times New Roman"/>
          <w:color w:val="000000"/>
          <w:sz w:val="20"/>
          <w:szCs w:val="22"/>
          <w:lang w:val="ru-RU" w:eastAsia="ru-RU" w:bidi="ar-SA"/>
        </w:rPr>
      </w:pPr>
      <w:r>
        <w:rPr/>
        <w:t>центры помощи детям, оставшимся без попечения родителей, предназначенные для временного содержания несовершеннолетних, оставшихся без попечения родителей или иных законных представителей, и оказания им содействия в дальнейшем устройстве (в ред. Федерального закона от 01.12.2004 № 150-ФЗ).</w:t>
      </w:r>
    </w:p>
    <w:p>
      <w:pPr>
        <w:pStyle w:val="Normal"/>
        <w:rPr/>
      </w:pPr>
      <w:r>
        <w:rPr/>
        <w:t xml:space="preserve"> </w:t>
      </w:r>
      <w:r>
        <w:rPr/>
        <w:t>2. В специализированные учреждения для несовершеннолетних, нуждающихся в социальной реабилитации, круглосуточно принимаются в установленном порядке несовершеннолетние:</w:t>
      </w:r>
    </w:p>
    <w:p>
      <w:pPr>
        <w:pStyle w:val="Normal"/>
        <w:numPr>
          <w:ilvl w:val="0"/>
          <w:numId w:val="134"/>
        </w:numPr>
        <w:spacing w:lineRule="atLeast" w:line="100"/>
        <w:rPr>
          <w:rFonts w:ascii="Times New Roman" w:hAnsi="Times New Roman" w:eastAsia="Times New Roman" w:cs="Times New Roman"/>
          <w:color w:val="000000"/>
          <w:sz w:val="20"/>
          <w:szCs w:val="22"/>
          <w:lang w:val="ru-RU" w:eastAsia="ru-RU" w:bidi="ar-SA"/>
        </w:rPr>
      </w:pPr>
      <w:r>
        <w:rPr/>
        <w:t xml:space="preserve">оставшиеся без попечения родителей или иных законных представителей (в ред. </w:t>
      </w:r>
    </w:p>
    <w:p>
      <w:pPr>
        <w:pStyle w:val="Normal"/>
        <w:ind w:left="5" w:right="0" w:hanging="0"/>
        <w:rPr>
          <w:rFonts w:ascii="Times New Roman" w:hAnsi="Times New Roman" w:eastAsia="Times New Roman" w:cs="Times New Roman"/>
          <w:color w:val="000000"/>
          <w:sz w:val="20"/>
          <w:szCs w:val="22"/>
          <w:lang w:val="ru-RU" w:eastAsia="ru-RU" w:bidi="ar-SA"/>
        </w:rPr>
      </w:pPr>
      <w:r>
        <w:rPr/>
        <w:t>Федерального закона от 01.12.2004 № 150-ФЗ);</w:t>
      </w:r>
    </w:p>
    <w:p>
      <w:pPr>
        <w:pStyle w:val="Normal"/>
        <w:numPr>
          <w:ilvl w:val="0"/>
          <w:numId w:val="134"/>
        </w:numPr>
        <w:rPr>
          <w:rFonts w:ascii="Times New Roman" w:hAnsi="Times New Roman" w:eastAsia="Times New Roman" w:cs="Times New Roman"/>
          <w:color w:val="000000"/>
          <w:sz w:val="20"/>
          <w:szCs w:val="22"/>
          <w:lang w:val="ru-RU" w:eastAsia="ru-RU" w:bidi="ar-SA"/>
        </w:rPr>
      </w:pPr>
      <w:r>
        <w:rPr/>
        <w:t>проживающие в семьях, находящихся в социально опасном положении;</w:t>
      </w:r>
    </w:p>
    <w:p>
      <w:pPr>
        <w:pStyle w:val="Normal"/>
        <w:numPr>
          <w:ilvl w:val="0"/>
          <w:numId w:val="134"/>
        </w:numPr>
        <w:rPr>
          <w:rFonts w:ascii="Times New Roman" w:hAnsi="Times New Roman" w:eastAsia="Times New Roman" w:cs="Times New Roman"/>
          <w:color w:val="000000"/>
          <w:sz w:val="20"/>
          <w:szCs w:val="22"/>
          <w:lang w:val="ru-RU" w:eastAsia="ru-RU" w:bidi="ar-SA"/>
        </w:rPr>
      </w:pPr>
      <w:r>
        <w:rPr/>
        <w:t>заблудившиеся или подкинутые;</w:t>
      </w:r>
    </w:p>
    <w:p>
      <w:pPr>
        <w:pStyle w:val="Normal"/>
        <w:numPr>
          <w:ilvl w:val="0"/>
          <w:numId w:val="134"/>
        </w:numPr>
        <w:rPr>
          <w:rFonts w:ascii="Times New Roman" w:hAnsi="Times New Roman" w:eastAsia="Times New Roman" w:cs="Times New Roman"/>
          <w:color w:val="000000"/>
          <w:sz w:val="20"/>
          <w:szCs w:val="22"/>
          <w:lang w:val="ru-RU" w:eastAsia="ru-RU" w:bidi="ar-SA"/>
        </w:rPr>
      </w:pPr>
      <w:r>
        <w:rPr/>
        <w:t>самовольно оставившие семью, самовольно ушедшие из образовательных учреждений для детей-сирот и детей, оставшихся без попечения родителей, или других детских учреждений, за исключением лиц, самовольно ушедших из специальных учебно-воспитательных учреждений закрытого типа;</w:t>
      </w:r>
    </w:p>
    <w:p>
      <w:pPr>
        <w:pStyle w:val="Normal"/>
        <w:numPr>
          <w:ilvl w:val="0"/>
          <w:numId w:val="134"/>
        </w:numPr>
        <w:rPr>
          <w:rFonts w:ascii="Times New Roman" w:hAnsi="Times New Roman" w:eastAsia="Times New Roman" w:cs="Times New Roman"/>
          <w:color w:val="000000"/>
          <w:sz w:val="20"/>
          <w:szCs w:val="22"/>
          <w:lang w:val="ru-RU" w:eastAsia="ru-RU" w:bidi="ar-SA"/>
        </w:rPr>
      </w:pPr>
      <w:r>
        <w:rPr/>
        <w:t>не имеющие места жительства, места пребывания и (или) средств к существованию;</w:t>
      </w:r>
    </w:p>
    <w:p>
      <w:pPr>
        <w:pStyle w:val="Normal"/>
        <w:numPr>
          <w:ilvl w:val="0"/>
          <w:numId w:val="134"/>
        </w:numPr>
        <w:rPr>
          <w:rFonts w:ascii="Times New Roman" w:hAnsi="Times New Roman" w:eastAsia="Times New Roman" w:cs="Times New Roman"/>
          <w:color w:val="000000"/>
          <w:sz w:val="20"/>
          <w:szCs w:val="22"/>
          <w:lang w:val="ru-RU" w:eastAsia="ru-RU" w:bidi="ar-SA"/>
        </w:rPr>
      </w:pPr>
      <w:r>
        <w:rPr/>
        <w:t>оказавшиеся в иной трудной жизненной ситуации и нуждающиеся в социальной помощи и (или) реабилитации.</w:t>
      </w:r>
    </w:p>
    <w:p>
      <w:pPr>
        <w:pStyle w:val="Normal"/>
        <w:rPr/>
      </w:pPr>
      <w:r>
        <w:rPr/>
        <w:t>3. Основаниями приема в специализированные учреждения для несовершеннолетних, нуждающихся в социальной реабилитации, являются (в ред. Федерального закона от 07.07.2003 № 111-ФЗ):</w:t>
      </w:r>
    </w:p>
    <w:p>
      <w:pPr>
        <w:pStyle w:val="Normal"/>
        <w:numPr>
          <w:ilvl w:val="0"/>
          <w:numId w:val="135"/>
        </w:numPr>
        <w:rPr>
          <w:rFonts w:ascii="Times New Roman" w:hAnsi="Times New Roman" w:eastAsia="Times New Roman" w:cs="Times New Roman"/>
          <w:color w:val="000000"/>
          <w:sz w:val="20"/>
          <w:szCs w:val="22"/>
          <w:lang w:val="ru-RU" w:eastAsia="ru-RU" w:bidi="ar-SA"/>
        </w:rPr>
      </w:pPr>
      <w:r>
        <w:rPr/>
        <w:t>личное обращение несовершеннолетнего;</w:t>
      </w:r>
    </w:p>
    <w:p>
      <w:pPr>
        <w:pStyle w:val="Normal"/>
        <w:numPr>
          <w:ilvl w:val="0"/>
          <w:numId w:val="135"/>
        </w:numPr>
        <w:spacing w:lineRule="atLeast" w:line="100"/>
        <w:rPr>
          <w:rFonts w:ascii="Times New Roman" w:hAnsi="Times New Roman" w:eastAsia="Times New Roman" w:cs="Times New Roman"/>
          <w:color w:val="000000"/>
          <w:sz w:val="20"/>
          <w:szCs w:val="22"/>
          <w:lang w:val="ru-RU" w:eastAsia="ru-RU" w:bidi="ar-SA"/>
        </w:rPr>
      </w:pPr>
      <w:r>
        <w:rPr/>
        <w:t xml:space="preserve">заявление родителей несовершеннолетнего или иных его законных представителей с учетом мнения несовершеннолетнего, достигшего возраста десяти лет, за исключением случаев, когда учет мнения несовершеннолетнего противоречит его интересам </w:t>
      </w:r>
    </w:p>
    <w:p>
      <w:pPr>
        <w:pStyle w:val="Normal"/>
        <w:ind w:left="5" w:right="0" w:hanging="0"/>
        <w:rPr>
          <w:rFonts w:ascii="Times New Roman" w:hAnsi="Times New Roman" w:eastAsia="Times New Roman" w:cs="Times New Roman"/>
          <w:color w:val="000000"/>
          <w:sz w:val="20"/>
          <w:szCs w:val="22"/>
          <w:lang w:val="ru-RU" w:eastAsia="ru-RU" w:bidi="ar-SA"/>
        </w:rPr>
      </w:pPr>
      <w:r>
        <w:rPr/>
        <w:t>( в ред. Федерального закона от 01.12.2004 № 150-ФЗ);</w:t>
      </w:r>
    </w:p>
    <w:p>
      <w:pPr>
        <w:pStyle w:val="Normal"/>
        <w:numPr>
          <w:ilvl w:val="0"/>
          <w:numId w:val="135"/>
        </w:numPr>
        <w:rPr>
          <w:rFonts w:ascii="Times New Roman" w:hAnsi="Times New Roman" w:eastAsia="Times New Roman" w:cs="Times New Roman"/>
          <w:color w:val="000000"/>
          <w:sz w:val="20"/>
          <w:szCs w:val="22"/>
          <w:lang w:val="ru-RU" w:eastAsia="ru-RU" w:bidi="ar-SA"/>
        </w:rPr>
      </w:pPr>
      <w:r>
        <w:rPr/>
        <w:t>направление органа управления социальной защитой населения или согласованное с этим органом ходатайство должностного лица органа или учреждения системы профилактики безнадзорности и правонарушений несовершеннолетних;</w:t>
      </w:r>
    </w:p>
    <w:p>
      <w:pPr>
        <w:pStyle w:val="Normal"/>
        <w:numPr>
          <w:ilvl w:val="0"/>
          <w:numId w:val="135"/>
        </w:numPr>
        <w:rPr>
          <w:rFonts w:ascii="Times New Roman" w:hAnsi="Times New Roman" w:eastAsia="Times New Roman" w:cs="Times New Roman"/>
          <w:color w:val="000000"/>
          <w:sz w:val="20"/>
          <w:szCs w:val="22"/>
          <w:lang w:val="ru-RU" w:eastAsia="ru-RU" w:bidi="ar-SA"/>
        </w:rPr>
      </w:pPr>
      <w:r>
        <w:rPr/>
        <w:t xml:space="preserve">постановление лица, производящего дознание, следователя или судьи в случаях задержания, административного ареста, заключения под стражу, осуждения к аресту, ограничению свободы, лишению свободы родителей или иных законных представителей несовершеннолетнего (в ред. Федеральных законов от 07.07.2003 № 111-ФЗ, от </w:t>
      </w:r>
    </w:p>
    <w:p>
      <w:pPr>
        <w:pStyle w:val="Normal"/>
        <w:ind w:left="5" w:right="0" w:hanging="0"/>
        <w:rPr>
          <w:rFonts w:ascii="Times New Roman" w:hAnsi="Times New Roman" w:eastAsia="Times New Roman" w:cs="Times New Roman"/>
          <w:color w:val="000000"/>
          <w:sz w:val="20"/>
          <w:szCs w:val="22"/>
          <w:lang w:val="ru-RU" w:eastAsia="ru-RU" w:bidi="ar-SA"/>
        </w:rPr>
      </w:pPr>
      <w:r>
        <w:rPr/>
        <w:t>01.12.2004 № 150- ФЗ, от 24.07.2007 № 214-ФЗ);</w:t>
      </w:r>
    </w:p>
    <w:p>
      <w:pPr>
        <w:pStyle w:val="Normal"/>
        <w:numPr>
          <w:ilvl w:val="0"/>
          <w:numId w:val="135"/>
        </w:numPr>
        <w:rPr>
          <w:rFonts w:ascii="Times New Roman" w:hAnsi="Times New Roman" w:eastAsia="Times New Roman" w:cs="Times New Roman"/>
          <w:color w:val="000000"/>
          <w:sz w:val="20"/>
          <w:szCs w:val="22"/>
          <w:lang w:val="ru-RU" w:eastAsia="ru-RU" w:bidi="ar-SA"/>
        </w:rPr>
      </w:pPr>
      <w:r>
        <w:rPr/>
        <w:t>акт оперативного дежурного районного, городского отдела (управления) внутренних дел, отдела (управления) внутренних дел иного муниципального образования, отдела (управления) внутренних дел закрытого административно-территориального образования, отдела (управления) внутренних дел на транспорте о необходимости приема несовершеннолетнего в специализированное учреждение для несовершеннолетних, нуждающихся в социальной реабилитации. Копия указанного акта в течение пяти суток направляется в орган управления социальной защитой населения (в ред. Федерального закона от 07.07.2003 № 111-ФЗ).</w:t>
      </w:r>
    </w:p>
    <w:p>
      <w:pPr>
        <w:pStyle w:val="Normal"/>
        <w:rPr/>
      </w:pPr>
      <w:r>
        <w:rPr/>
        <w:t>В специализированные учреждения для несовершеннолетних, нуждающихся в социальной реабилитации, не могут быть приняты лица, находящиеся в состоянии алкогольного или наркотического опьянения, а также с явными признаками обострения психического заболевания (в ред. Федерального закона от 07.07.2003 № 111-ФЗ);</w:t>
      </w:r>
    </w:p>
    <w:p>
      <w:pPr>
        <w:pStyle w:val="Normal"/>
        <w:numPr>
          <w:ilvl w:val="0"/>
          <w:numId w:val="135"/>
        </w:numPr>
        <w:rPr>
          <w:rFonts w:ascii="Times New Roman" w:hAnsi="Times New Roman" w:eastAsia="Times New Roman" w:cs="Times New Roman"/>
          <w:color w:val="000000"/>
          <w:sz w:val="20"/>
          <w:szCs w:val="22"/>
          <w:lang w:val="ru-RU" w:eastAsia="ru-RU" w:bidi="ar-SA"/>
        </w:rPr>
      </w:pPr>
      <w:r>
        <w:rPr/>
        <w:t>направление администрации специализированного учреждения для несовершеннолетних, нуждающихся в социальной реабилитации, в котором находится несовершеннолетний, самовольно ушедший из семьи, детского дома, школы-интерната, специального учебно-воспитательного учреждения открытого типа или иного детского учреждения, в случаях, предусмотренных пунктом 5 статьи 25.1 настоящего Федерального закона (пп. 6 введен Федеральным законом от 13.10.2009 № 233-ФЗ).</w:t>
      </w:r>
    </w:p>
    <w:p>
      <w:pPr>
        <w:pStyle w:val="Normal"/>
        <w:numPr>
          <w:ilvl w:val="0"/>
          <w:numId w:val="136"/>
        </w:numPr>
        <w:rPr>
          <w:rFonts w:ascii="Times New Roman" w:hAnsi="Times New Roman" w:eastAsia="Times New Roman" w:cs="Times New Roman"/>
          <w:color w:val="000000"/>
          <w:sz w:val="20"/>
          <w:szCs w:val="22"/>
          <w:lang w:val="ru-RU" w:eastAsia="ru-RU" w:bidi="ar-SA"/>
        </w:rPr>
      </w:pPr>
      <w:r>
        <w:rPr/>
        <w:t>Несовершеннолетние, указанные в пункте 2 настоящей статьи, обслуживаются в специализированных учреждениях для несовершеннолетних, нуждающихся в социальной реабилитации, в порядке, установленном законодательством Российской Федерации и законодательством субъектов Российской Федерации, в течение времени, необходимого для оказания им социальной помощи и (или) их социальной реабилитации.</w:t>
      </w:r>
    </w:p>
    <w:p>
      <w:pPr>
        <w:pStyle w:val="Normal"/>
        <w:spacing w:lineRule="atLeast" w:line="100"/>
        <w:ind w:left="0" w:right="0" w:firstLine="240"/>
        <w:jc w:val="left"/>
        <w:rPr>
          <w:rFonts w:ascii="Times New Roman" w:hAnsi="Times New Roman" w:eastAsia="Times New Roman" w:cs="Times New Roman"/>
          <w:color w:val="000000"/>
          <w:sz w:val="20"/>
          <w:szCs w:val="22"/>
          <w:lang w:val="ru-RU" w:eastAsia="ru-RU" w:bidi="ar-SA"/>
        </w:rPr>
      </w:pPr>
      <w:r>
        <w:rPr/>
        <w:t>Несовершеннолетний, принятый на основании личного заявления в специализированное учреждение для несовершеннолетних, нуждающихся в социальной реабилитации, имеет право покинуть его на основании личного заявления (в ред. Федерального закона от 07.07.2003 № 111-ФЗ).</w:t>
      </w:r>
    </w:p>
    <w:p>
      <w:pPr>
        <w:pStyle w:val="Normal"/>
        <w:numPr>
          <w:ilvl w:val="0"/>
          <w:numId w:val="136"/>
        </w:numPr>
        <w:rPr>
          <w:rFonts w:ascii="Times New Roman" w:hAnsi="Times New Roman" w:eastAsia="Times New Roman" w:cs="Times New Roman"/>
          <w:color w:val="000000"/>
          <w:sz w:val="20"/>
          <w:szCs w:val="22"/>
          <w:lang w:val="ru-RU" w:eastAsia="ru-RU" w:bidi="ar-SA"/>
        </w:rPr>
      </w:pPr>
      <w:r>
        <w:rPr/>
        <w:t>Специализированные учреждения для несовершеннолетних, нуждающихся в социальной реабилитации, в соответствии с уставами указанных учреждений или положениями о них:</w:t>
      </w:r>
    </w:p>
    <w:p>
      <w:pPr>
        <w:pStyle w:val="Normal"/>
        <w:numPr>
          <w:ilvl w:val="0"/>
          <w:numId w:val="137"/>
        </w:numPr>
        <w:rPr>
          <w:rFonts w:ascii="Times New Roman" w:hAnsi="Times New Roman" w:eastAsia="Times New Roman" w:cs="Times New Roman"/>
          <w:color w:val="000000"/>
          <w:sz w:val="20"/>
          <w:szCs w:val="22"/>
          <w:lang w:val="ru-RU" w:eastAsia="ru-RU" w:bidi="ar-SA"/>
        </w:rPr>
      </w:pPr>
      <w:r>
        <w:rPr/>
        <w:t>принимают участие в выявлении и устранении причин и условий, способствующих безнадзорности и беспризорности несовершеннолетних;</w:t>
      </w:r>
    </w:p>
    <w:p>
      <w:pPr>
        <w:pStyle w:val="Normal"/>
        <w:numPr>
          <w:ilvl w:val="0"/>
          <w:numId w:val="137"/>
        </w:numPr>
        <w:rPr>
          <w:rFonts w:ascii="Times New Roman" w:hAnsi="Times New Roman" w:eastAsia="Times New Roman" w:cs="Times New Roman"/>
          <w:color w:val="000000"/>
          <w:sz w:val="20"/>
          <w:szCs w:val="22"/>
          <w:lang w:val="ru-RU" w:eastAsia="ru-RU" w:bidi="ar-SA"/>
        </w:rPr>
      </w:pPr>
      <w:r>
        <w:rPr/>
        <w:t>оказывают социальную, психологическую и иную помощь несовершеннолетним, их родителям или иным законным представителям в ликвидации трудной жизненной ситуации, восстановлении социального статуса несовершеннолетних в коллективах сверстников по месту учебы, работы, жительства, содействуют возвращению несовершеннолетних в семьи (в ред. Федерального закона от 01.12.2004 № 150-ФЗ);</w:t>
      </w:r>
    </w:p>
    <w:p>
      <w:pPr>
        <w:pStyle w:val="Normal"/>
        <w:numPr>
          <w:ilvl w:val="0"/>
          <w:numId w:val="137"/>
        </w:numPr>
        <w:rPr>
          <w:rFonts w:ascii="Times New Roman" w:hAnsi="Times New Roman" w:eastAsia="Times New Roman" w:cs="Times New Roman"/>
          <w:color w:val="000000"/>
          <w:sz w:val="20"/>
          <w:szCs w:val="22"/>
          <w:lang w:val="ru-RU" w:eastAsia="ru-RU" w:bidi="ar-SA"/>
        </w:rPr>
      </w:pPr>
      <w:r>
        <w:rPr/>
        <w:t>содержат в установленном порядке на полном государственном обеспечении несовершеннолетних, указанных в пункте 2 настоящей статьи, осуществляют их социальную реабилитацию, защиту их прав и законных интересов, организуют медицинское обслуживание и обучение несовершеннолетних по соответствующим образовательным программам, содействуют их профессиональной ориентации и получению ими специальности;</w:t>
      </w:r>
    </w:p>
    <w:p>
      <w:pPr>
        <w:pStyle w:val="Normal"/>
        <w:numPr>
          <w:ilvl w:val="0"/>
          <w:numId w:val="137"/>
        </w:numPr>
        <w:rPr>
          <w:rFonts w:ascii="Times New Roman" w:hAnsi="Times New Roman" w:eastAsia="Times New Roman" w:cs="Times New Roman"/>
          <w:color w:val="000000"/>
          <w:sz w:val="20"/>
          <w:szCs w:val="22"/>
          <w:lang w:val="ru-RU" w:eastAsia="ru-RU" w:bidi="ar-SA"/>
        </w:rPr>
      </w:pPr>
      <w:r>
        <w:rPr/>
        <w:t>уведомляют родителей несовершеннолетних или иных их законных представителей о нахождении несовершеннолетних в указанных учреждениях (в ред. Федеральных законов от 07.07.2003 № 111-ФЗ, от 01.12.2004 № 150-ФЗ);</w:t>
      </w:r>
    </w:p>
    <w:p>
      <w:pPr>
        <w:pStyle w:val="Normal"/>
        <w:numPr>
          <w:ilvl w:val="0"/>
          <w:numId w:val="137"/>
        </w:numPr>
        <w:rPr>
          <w:rFonts w:ascii="Times New Roman" w:hAnsi="Times New Roman" w:eastAsia="Times New Roman" w:cs="Times New Roman"/>
          <w:color w:val="000000"/>
          <w:sz w:val="20"/>
          <w:szCs w:val="22"/>
          <w:lang w:val="ru-RU" w:eastAsia="ru-RU" w:bidi="ar-SA"/>
        </w:rPr>
      </w:pPr>
      <w:r>
        <w:rPr/>
        <w:t>содействуют органам опеки и попечительства в осуществлении устройства несовершеннолетних, оставшихся без попечения родителей или иных законных представителей (в ред. Федерального закона от 01.12.2004 № 150-ФЗ).</w:t>
      </w:r>
    </w:p>
    <w:p>
      <w:pPr>
        <w:pStyle w:val="Normal"/>
        <w:rPr/>
      </w:pPr>
      <w:r>
        <w:rPr/>
        <w:t>6 . Должностные лица специализированных учреждений для несовершеннолетних, нуждающихся в социальной реабилитации, пользуются правами, предусмотренными пунктом 3 статьи 12 настоящего Федерального закона, а также имеют право:</w:t>
      </w:r>
    </w:p>
    <w:p>
      <w:pPr>
        <w:pStyle w:val="Normal"/>
        <w:numPr>
          <w:ilvl w:val="0"/>
          <w:numId w:val="138"/>
        </w:numPr>
        <w:rPr>
          <w:rFonts w:ascii="Times New Roman" w:hAnsi="Times New Roman" w:eastAsia="Times New Roman" w:cs="Times New Roman"/>
          <w:color w:val="000000"/>
          <w:sz w:val="20"/>
          <w:szCs w:val="22"/>
          <w:lang w:val="ru-RU" w:eastAsia="ru-RU" w:bidi="ar-SA"/>
        </w:rPr>
      </w:pPr>
      <w:r>
        <w:rPr/>
        <w:t>вызывать представителей образовательных учреждений для детей-сирот и детей, оставшихся без попечения родителей, или других детских учреждений для возвращения им несовершеннолетних, самовольно ушедших из указанных учреждений;</w:t>
      </w:r>
    </w:p>
    <w:p>
      <w:pPr>
        <w:pStyle w:val="Normal"/>
        <w:numPr>
          <w:ilvl w:val="0"/>
          <w:numId w:val="138"/>
        </w:numPr>
        <w:rPr>
          <w:rFonts w:ascii="Times New Roman" w:hAnsi="Times New Roman" w:eastAsia="Times New Roman" w:cs="Times New Roman"/>
          <w:color w:val="000000"/>
          <w:sz w:val="20"/>
          <w:szCs w:val="22"/>
          <w:lang w:val="ru-RU" w:eastAsia="ru-RU" w:bidi="ar-SA"/>
        </w:rPr>
      </w:pPr>
      <w:r>
        <w:rPr/>
        <w:t xml:space="preserve">приглашать родителей несовершеннолетних или иных их законных представителей для возвращения им несовершеннолетних, самовольно ушедших из семей (в ред. </w:t>
      </w:r>
    </w:p>
    <w:p>
      <w:pPr>
        <w:pStyle w:val="Normal"/>
        <w:ind w:left="5" w:right="0" w:hanging="0"/>
        <w:rPr>
          <w:rFonts w:ascii="Times New Roman" w:hAnsi="Times New Roman" w:eastAsia="Times New Roman" w:cs="Times New Roman"/>
          <w:color w:val="000000"/>
          <w:sz w:val="20"/>
          <w:szCs w:val="22"/>
          <w:lang w:val="ru-RU" w:eastAsia="ru-RU" w:bidi="ar-SA"/>
        </w:rPr>
      </w:pPr>
      <w:r>
        <w:rPr/>
        <w:t>Федерального закона от 01.12.2004 № 150-ФЗ);</w:t>
      </w:r>
    </w:p>
    <w:p>
      <w:pPr>
        <w:pStyle w:val="Normal"/>
        <w:numPr>
          <w:ilvl w:val="0"/>
          <w:numId w:val="138"/>
        </w:numPr>
        <w:rPr>
          <w:rFonts w:ascii="Times New Roman" w:hAnsi="Times New Roman" w:eastAsia="Times New Roman" w:cs="Times New Roman"/>
          <w:color w:val="000000"/>
          <w:sz w:val="20"/>
          <w:szCs w:val="22"/>
          <w:lang w:val="ru-RU" w:eastAsia="ru-RU" w:bidi="ar-SA"/>
        </w:rPr>
      </w:pPr>
      <w:r>
        <w:rPr/>
        <w:t>изымать в установленном порядке у несовершеннолетних, содержащихся в специализированных учреждениях для несовершеннолетних, нуждающихся в социальной реабилитации, предметы, запрещенные к хранению в указанных учреждениях.</w:t>
      </w:r>
    </w:p>
    <w:p>
      <w:pPr>
        <w:pStyle w:val="Normal"/>
        <w:spacing w:before="0" w:after="270"/>
        <w:rPr>
          <w:rFonts w:ascii="Times New Roman" w:hAnsi="Times New Roman" w:eastAsia="Times New Roman" w:cs="Times New Roman"/>
          <w:color w:val="000000"/>
          <w:sz w:val="20"/>
          <w:szCs w:val="22"/>
          <w:lang w:val="ru-RU" w:eastAsia="ru-RU" w:bidi="ar-SA"/>
        </w:rPr>
      </w:pPr>
      <w:r>
        <w:rPr/>
        <w:t>7. Примерные положения о специализированных учреждениях для несовершеннолетних, нуждающихся в социальной реабилитации, утверждаются уполномоченным Правительством Российской Федерации федеральным органом исполнительной власти (в ред. Федерального закона от 23.07.2008 № 160-ФЗ).</w:t>
      </w:r>
    </w:p>
    <w:p>
      <w:pPr>
        <w:pStyle w:val="Normal"/>
        <w:spacing w:lineRule="atLeast" w:line="100"/>
        <w:ind w:left="0" w:right="0" w:hanging="10"/>
        <w:rPr>
          <w:b/>
          <w:b/>
        </w:rPr>
      </w:pPr>
      <w:r>
        <w:rPr>
          <w:b/>
        </w:rPr>
        <w:t>Статья 14. Органы, осуществляющие управление в сфере образования, и организации, осуществляющие образовательную деятельность</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02.07.2013 № 185-ФЗ )</w:t>
      </w:r>
    </w:p>
    <w:p>
      <w:pPr>
        <w:pStyle w:val="Normal"/>
        <w:rPr/>
      </w:pPr>
      <w:r>
        <w:rPr/>
        <w:t>1. Органы, осуществляющие управление в сфере образования, в пределах своей компетенции (в ред. Федерального закона от 02.07.2013 № 185-ФЗ):</w:t>
      </w:r>
    </w:p>
    <w:p>
      <w:pPr>
        <w:pStyle w:val="Normal"/>
        <w:numPr>
          <w:ilvl w:val="0"/>
          <w:numId w:val="139"/>
        </w:numPr>
        <w:rPr>
          <w:rFonts w:ascii="Times New Roman" w:hAnsi="Times New Roman" w:eastAsia="Times New Roman" w:cs="Times New Roman"/>
          <w:color w:val="000000"/>
          <w:sz w:val="20"/>
          <w:szCs w:val="22"/>
          <w:lang w:val="ru-RU" w:eastAsia="ru-RU" w:bidi="ar-SA"/>
        </w:rPr>
      </w:pPr>
      <w:r>
        <w:rPr/>
        <w:t>контролируют соблюдение законодательства Российской Федерации и законодательства субъектов Российской Федерации в области образования несовершеннолетних;</w:t>
      </w:r>
    </w:p>
    <w:p>
      <w:pPr>
        <w:pStyle w:val="Normal"/>
        <w:numPr>
          <w:ilvl w:val="0"/>
          <w:numId w:val="139"/>
        </w:numPr>
        <w:rPr>
          <w:rFonts w:ascii="Times New Roman" w:hAnsi="Times New Roman" w:eastAsia="Times New Roman" w:cs="Times New Roman"/>
          <w:color w:val="000000"/>
          <w:sz w:val="20"/>
          <w:szCs w:val="22"/>
          <w:lang w:val="ru-RU" w:eastAsia="ru-RU" w:bidi="ar-SA"/>
        </w:rPr>
      </w:pPr>
      <w:r>
        <w:rPr/>
        <w:t xml:space="preserve">осуществляют меры по развитию сети специальных учебно-воспитательных учреждений открытого и закрытого типа, организаций для детей-сирот и детей, оставшихся без попечения родителей, а также образовательных организаций, оказывающих педагогическую и иную помощь несовершеннолетним с ограниченными возможностями здоровья и (или) девиантным поведением (пп. 2 в ред. Федерального закона от </w:t>
      </w:r>
    </w:p>
    <w:p>
      <w:pPr>
        <w:pStyle w:val="Normal"/>
        <w:ind w:left="5" w:right="0" w:hanging="0"/>
        <w:rPr>
          <w:rFonts w:ascii="Times New Roman" w:hAnsi="Times New Roman" w:eastAsia="Times New Roman" w:cs="Times New Roman"/>
          <w:color w:val="000000"/>
          <w:sz w:val="20"/>
          <w:szCs w:val="22"/>
          <w:lang w:val="ru-RU" w:eastAsia="ru-RU" w:bidi="ar-SA"/>
        </w:rPr>
      </w:pPr>
      <w:r>
        <w:rPr/>
        <w:t>02.07.2013 № 185-ФЗ) ;</w:t>
      </w:r>
    </w:p>
    <w:p>
      <w:pPr>
        <w:pStyle w:val="Normal"/>
        <w:numPr>
          <w:ilvl w:val="0"/>
          <w:numId w:val="139"/>
        </w:numPr>
        <w:spacing w:lineRule="atLeast" w:line="100"/>
        <w:rPr>
          <w:rFonts w:ascii="Times New Roman" w:hAnsi="Times New Roman" w:eastAsia="Times New Roman" w:cs="Times New Roman"/>
          <w:color w:val="000000"/>
          <w:sz w:val="20"/>
          <w:szCs w:val="22"/>
          <w:lang w:val="ru-RU" w:eastAsia="ru-RU" w:bidi="ar-SA"/>
        </w:rPr>
      </w:pPr>
      <w:r>
        <w:rPr/>
        <w:t>участвуют в организации летнего отдыха, досуга и занятости несовершеннолетних; 4) ведут учет несовершеннолетних, не посещающих или систематически пропускающих по неуважительным причинам занятия в образовательных учреждениях;</w:t>
      </w:r>
    </w:p>
    <w:p>
      <w:pPr>
        <w:pStyle w:val="Normal"/>
        <w:numPr>
          <w:ilvl w:val="0"/>
          <w:numId w:val="140"/>
        </w:numPr>
        <w:rPr>
          <w:rFonts w:ascii="Times New Roman" w:hAnsi="Times New Roman" w:eastAsia="Times New Roman" w:cs="Times New Roman"/>
          <w:color w:val="000000"/>
          <w:sz w:val="20"/>
          <w:szCs w:val="22"/>
          <w:lang w:val="ru-RU" w:eastAsia="ru-RU" w:bidi="ar-SA"/>
        </w:rPr>
      </w:pPr>
      <w:r>
        <w:rPr/>
        <w:t>разрабатывают и внедряют в практику работы образовательных организаций программы и методики, направленные на формирование законопослушного поведения несовершеннолетних (в ред. Федерального закона от 02.07.2013 № 185-ФЗ);</w:t>
      </w:r>
    </w:p>
    <w:p>
      <w:pPr>
        <w:pStyle w:val="Normal"/>
        <w:numPr>
          <w:ilvl w:val="0"/>
          <w:numId w:val="140"/>
        </w:numPr>
        <w:spacing w:lineRule="atLeast" w:line="100"/>
        <w:rPr>
          <w:rFonts w:ascii="Times New Roman" w:hAnsi="Times New Roman" w:eastAsia="Times New Roman" w:cs="Times New Roman"/>
          <w:color w:val="000000"/>
          <w:sz w:val="20"/>
          <w:szCs w:val="22"/>
          <w:lang w:val="ru-RU" w:eastAsia="ru-RU" w:bidi="ar-SA"/>
        </w:rPr>
      </w:pPr>
      <w:r>
        <w:rPr/>
        <w:t>утратил силу с 1 сентября 2013 года. – Федеральный закон от 02.07.2013 № 185-ФЗ;</w:t>
      </w:r>
    </w:p>
    <w:p>
      <w:pPr>
        <w:pStyle w:val="Normal"/>
        <w:numPr>
          <w:ilvl w:val="0"/>
          <w:numId w:val="140"/>
        </w:numPr>
        <w:rPr>
          <w:rFonts w:ascii="Times New Roman" w:hAnsi="Times New Roman" w:eastAsia="Times New Roman" w:cs="Times New Roman"/>
          <w:color w:val="000000"/>
          <w:sz w:val="20"/>
          <w:szCs w:val="22"/>
          <w:lang w:val="ru-RU" w:eastAsia="ru-RU" w:bidi="ar-SA"/>
        </w:rPr>
      </w:pPr>
      <w:r>
        <w:rPr/>
        <w:t>обеспечивают проведение мероприятий по раннему выявлению незаконного потребления наркотических средств и психотропных веществ обучающимися в общеобразовательных организациях и профессиональных образовательных организациях, а также образовательных организациях высшего образования (пп. 7 введен Федеральным законом от 07.06.2013 № 120-ФЗ).</w:t>
      </w:r>
    </w:p>
    <w:p>
      <w:pPr>
        <w:pStyle w:val="Normal"/>
        <w:rPr/>
      </w:pPr>
      <w:r>
        <w:rPr/>
        <w:t>2. Организации, осуществляющие образовательную деятельность (в ред. Федерального закона от 02.07.2013 № 185-ФЗ):</w:t>
      </w:r>
    </w:p>
    <w:p>
      <w:pPr>
        <w:pStyle w:val="Normal"/>
        <w:numPr>
          <w:ilvl w:val="0"/>
          <w:numId w:val="141"/>
        </w:numPr>
        <w:rPr>
          <w:rFonts w:ascii="Times New Roman" w:hAnsi="Times New Roman" w:eastAsia="Times New Roman" w:cs="Times New Roman"/>
          <w:color w:val="000000"/>
          <w:sz w:val="20"/>
          <w:szCs w:val="22"/>
          <w:lang w:val="ru-RU" w:eastAsia="ru-RU" w:bidi="ar-SA"/>
        </w:rPr>
      </w:pPr>
      <w:r>
        <w:rPr/>
        <w:t>оказывают социально-психологическую и педагогическую помощь несовершеннолетним с ограниченными возможностями здоровья и (или) отклонениями в поведении либо несовершеннолетним, имеющим проблемы в обучении (в ред. Федерального закона от 30.06.2007 № 120-ФЗ);</w:t>
      </w:r>
    </w:p>
    <w:p>
      <w:pPr>
        <w:pStyle w:val="Normal"/>
        <w:numPr>
          <w:ilvl w:val="0"/>
          <w:numId w:val="141"/>
        </w:numPr>
        <w:rPr>
          <w:rFonts w:ascii="Times New Roman" w:hAnsi="Times New Roman" w:eastAsia="Times New Roman" w:cs="Times New Roman"/>
          <w:color w:val="000000"/>
          <w:sz w:val="20"/>
          <w:szCs w:val="22"/>
          <w:lang w:val="ru-RU" w:eastAsia="ru-RU" w:bidi="ar-SA"/>
        </w:rPr>
      </w:pPr>
      <w:r>
        <w:rPr/>
        <w:t>выявляют несовершеннолетних, находящихся в социально опасном положении, а также не посещающих или систематически пропускающих по неуважительным причинам занятия в образовательных организациях, принимают меры по их воспитанию и получению ими общего образования (в ред. Федеральных законов от 21.07.2007 № 194-ФЗ, от 02.07.2013 № 185-ФЗ);</w:t>
      </w:r>
    </w:p>
    <w:p>
      <w:pPr>
        <w:pStyle w:val="Normal"/>
        <w:numPr>
          <w:ilvl w:val="0"/>
          <w:numId w:val="141"/>
        </w:numPr>
        <w:rPr>
          <w:rFonts w:ascii="Times New Roman" w:hAnsi="Times New Roman" w:eastAsia="Times New Roman" w:cs="Times New Roman"/>
          <w:color w:val="000000"/>
          <w:sz w:val="20"/>
          <w:szCs w:val="22"/>
          <w:lang w:val="ru-RU" w:eastAsia="ru-RU" w:bidi="ar-SA"/>
        </w:rPr>
      </w:pPr>
      <w:r>
        <w:rPr/>
        <w:t>выявляют семьи, находящиеся в социально опасном положении, и оказывают им помощь в обучении и воспитании детей;</w:t>
      </w:r>
    </w:p>
    <w:p>
      <w:pPr>
        <w:pStyle w:val="Normal"/>
        <w:numPr>
          <w:ilvl w:val="0"/>
          <w:numId w:val="141"/>
        </w:numPr>
        <w:rPr>
          <w:rFonts w:ascii="Times New Roman" w:hAnsi="Times New Roman" w:eastAsia="Times New Roman" w:cs="Times New Roman"/>
          <w:color w:val="000000"/>
          <w:sz w:val="20"/>
          <w:szCs w:val="22"/>
          <w:lang w:val="ru-RU" w:eastAsia="ru-RU" w:bidi="ar-SA"/>
        </w:rPr>
      </w:pPr>
      <w:r>
        <w:rPr/>
        <w:t>обеспечивают организацию в образовательных организациях общедоступных спортивных секций, технических и иных кружков, клубов и привлечение к участию в них несовершеннолетних (в ред. Федерального закона от 02.07.2013 № 185-ФЗ);</w:t>
      </w:r>
    </w:p>
    <w:p>
      <w:pPr>
        <w:pStyle w:val="Normal"/>
        <w:numPr>
          <w:ilvl w:val="0"/>
          <w:numId w:val="141"/>
        </w:numPr>
        <w:rPr>
          <w:rFonts w:ascii="Times New Roman" w:hAnsi="Times New Roman" w:eastAsia="Times New Roman" w:cs="Times New Roman"/>
          <w:color w:val="000000"/>
          <w:sz w:val="20"/>
          <w:szCs w:val="22"/>
          <w:lang w:val="ru-RU" w:eastAsia="ru-RU" w:bidi="ar-SA"/>
        </w:rPr>
      </w:pPr>
      <w:r>
        <w:rPr/>
        <w:t>осуществляют меры по реализации программ и методик, направленных на формирование законопослушного поведения несовершеннолетних.</w:t>
      </w:r>
    </w:p>
    <w:p>
      <w:pPr>
        <w:pStyle w:val="Normal"/>
        <w:rPr/>
      </w:pPr>
      <w:r>
        <w:rPr/>
        <w:t>3. Организации для детей-сирот и детей, оставшихся без попечения родителей (в ред. Федерального закона от 02.07.2013 № 185-ФЗ):</w:t>
      </w:r>
    </w:p>
    <w:p>
      <w:pPr>
        <w:pStyle w:val="Normal"/>
        <w:numPr>
          <w:ilvl w:val="0"/>
          <w:numId w:val="142"/>
        </w:numPr>
        <w:rPr>
          <w:rFonts w:ascii="Times New Roman" w:hAnsi="Times New Roman" w:eastAsia="Times New Roman" w:cs="Times New Roman"/>
          <w:color w:val="000000"/>
          <w:sz w:val="20"/>
          <w:szCs w:val="22"/>
          <w:lang w:val="ru-RU" w:eastAsia="ru-RU" w:bidi="ar-SA"/>
        </w:rPr>
      </w:pPr>
      <w:r>
        <w:rPr/>
        <w:t>принимают для содержания, воспитания, обучения, последующего устройства и подготовки к самостоятельной жизни несовершеннолетних в случаях смерти родителей, лишения их родительских прав, ограничения их в родительских правах, признания родителей недееспособными, длительной болезни родителей, уклонения родителей от воспитания детей, а также в других случаях отсутствия родительского попечения;</w:t>
      </w:r>
    </w:p>
    <w:p>
      <w:pPr>
        <w:pStyle w:val="Normal"/>
        <w:numPr>
          <w:ilvl w:val="0"/>
          <w:numId w:val="142"/>
        </w:numPr>
        <w:rPr>
          <w:rFonts w:ascii="Times New Roman" w:hAnsi="Times New Roman" w:eastAsia="Times New Roman" w:cs="Times New Roman"/>
          <w:color w:val="000000"/>
          <w:sz w:val="20"/>
          <w:szCs w:val="22"/>
          <w:lang w:val="ru-RU" w:eastAsia="ru-RU" w:bidi="ar-SA"/>
        </w:rPr>
      </w:pPr>
      <w:r>
        <w:rPr/>
        <w:t>принимают на срок, как правило, не более одного года для содержания, воспитания и обучения несовершеннолетних, имеющих родителей или иных законных представителей, если указанные несовершеннолетние проживают в семьях, пострадавших от стихийных бедствий, либо являются детьми одиноких матерей (отцов), безработных, беженцев или вынужденных переселенцев (в ред. Федерального закона от 01.12.2004 № 150-ФЗ);</w:t>
      </w:r>
    </w:p>
    <w:p>
      <w:pPr>
        <w:pStyle w:val="Normal"/>
        <w:numPr>
          <w:ilvl w:val="0"/>
          <w:numId w:val="142"/>
        </w:numPr>
        <w:rPr>
          <w:rFonts w:ascii="Times New Roman" w:hAnsi="Times New Roman" w:eastAsia="Times New Roman" w:cs="Times New Roman"/>
          <w:color w:val="000000"/>
          <w:sz w:val="20"/>
          <w:szCs w:val="22"/>
          <w:lang w:val="ru-RU" w:eastAsia="ru-RU" w:bidi="ar-SA"/>
        </w:rPr>
      </w:pPr>
      <w:r>
        <w:rPr/>
        <w:t>осуществляют защиту прав и законных интересов несовершеннолетних, обучающихся или содержащихся в указанных учреждениях, а также участвуют в пределах своей компетенции в индивидуальной профилактической работе с ними.</w:t>
      </w:r>
    </w:p>
    <w:p>
      <w:pPr>
        <w:pStyle w:val="Normal"/>
        <w:spacing w:before="0" w:after="270"/>
        <w:rPr>
          <w:rFonts w:ascii="Times New Roman" w:hAnsi="Times New Roman" w:eastAsia="Times New Roman" w:cs="Times New Roman"/>
          <w:color w:val="000000"/>
          <w:sz w:val="20"/>
          <w:szCs w:val="22"/>
          <w:lang w:val="ru-RU" w:eastAsia="ru-RU" w:bidi="ar-SA"/>
        </w:rPr>
      </w:pPr>
      <w:r>
        <w:rPr/>
        <w:t>4. Руководители и педагогические работники органов, осуществляющих управление в сфере образования, и образовательных организаций пользуются правами, предусмотренными пунктом 3 статьи 12 настоящего Федерального закона (в ред. Федерального закона от 02.07.2013 № 185-ФЗ).</w:t>
      </w:r>
    </w:p>
    <w:p>
      <w:pPr>
        <w:pStyle w:val="Normal"/>
        <w:spacing w:lineRule="atLeast" w:line="100"/>
        <w:ind w:left="0" w:right="0" w:hanging="10"/>
        <w:rPr>
          <w:b/>
          <w:b/>
        </w:rPr>
      </w:pPr>
      <w:r>
        <w:rPr>
          <w:b/>
        </w:rPr>
        <w:t>Статья 15. Специальные учебно-воспитательные учреждения открытого и закрытого типа</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02.07.2013 № 185-ФЗ )</w:t>
      </w:r>
    </w:p>
    <w:p>
      <w:pPr>
        <w:pStyle w:val="Normal"/>
        <w:numPr>
          <w:ilvl w:val="0"/>
          <w:numId w:val="143"/>
        </w:numPr>
        <w:rPr>
          <w:rFonts w:ascii="Times New Roman" w:hAnsi="Times New Roman" w:eastAsia="Times New Roman" w:cs="Times New Roman"/>
          <w:color w:val="000000"/>
          <w:sz w:val="20"/>
          <w:szCs w:val="22"/>
          <w:lang w:val="ru-RU" w:eastAsia="ru-RU" w:bidi="ar-SA"/>
        </w:rPr>
      </w:pPr>
      <w:r>
        <w:rPr/>
        <w:t>Утратил силу с 1 сентября 2013 года. – Федеральный закон от 02.07.2013 № 185-ФЗ.</w:t>
      </w:r>
    </w:p>
    <w:p>
      <w:pPr>
        <w:pStyle w:val="Normal"/>
        <w:numPr>
          <w:ilvl w:val="0"/>
          <w:numId w:val="143"/>
        </w:numPr>
        <w:rPr>
          <w:rFonts w:ascii="Times New Roman" w:hAnsi="Times New Roman" w:eastAsia="Times New Roman" w:cs="Times New Roman"/>
          <w:color w:val="000000"/>
          <w:sz w:val="20"/>
          <w:szCs w:val="22"/>
          <w:lang w:val="ru-RU" w:eastAsia="ru-RU" w:bidi="ar-SA"/>
        </w:rPr>
      </w:pPr>
      <w:r>
        <w:rPr/>
        <w:t>Специальные учебно-воспитательные учреждения открытого типа в соответствии с уставами указанных учреждений или положениями о них:</w:t>
      </w:r>
    </w:p>
    <w:p>
      <w:pPr>
        <w:pStyle w:val="Normal"/>
        <w:numPr>
          <w:ilvl w:val="0"/>
          <w:numId w:val="144"/>
        </w:numPr>
        <w:rPr>
          <w:rFonts w:ascii="Times New Roman" w:hAnsi="Times New Roman" w:eastAsia="Times New Roman" w:cs="Times New Roman"/>
          <w:color w:val="000000"/>
          <w:sz w:val="20"/>
          <w:szCs w:val="22"/>
          <w:lang w:val="ru-RU" w:eastAsia="ru-RU" w:bidi="ar-SA"/>
        </w:rPr>
      </w:pPr>
      <w:r>
        <w:rPr/>
        <w:t xml:space="preserve">принимают для содержания, воспитания и обучения лиц в возрасте от восьми до восемнадцати лет, требующих специального педагогического подхода, на основании постановления комиссии по делам несовершеннолетних и защите их прав, заключения психолого-медико-педагогической комиссии и с согласия несовершеннолетних, достигших возраста четырнадцати лет, их родителей или иных законных представителей (в ред. Федеральных законов от 22.08.2004 № 122-ФЗ, от 01.12.2004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 </w:t>
      </w:r>
      <w:r>
        <w:rPr/>
        <w:t>150-ФЗ);</w:t>
      </w:r>
    </w:p>
    <w:p>
      <w:pPr>
        <w:pStyle w:val="Normal"/>
        <w:numPr>
          <w:ilvl w:val="0"/>
          <w:numId w:val="144"/>
        </w:numPr>
        <w:rPr>
          <w:rFonts w:ascii="Times New Roman" w:hAnsi="Times New Roman" w:eastAsia="Times New Roman" w:cs="Times New Roman"/>
          <w:color w:val="000000"/>
          <w:sz w:val="20"/>
          <w:szCs w:val="22"/>
          <w:lang w:val="ru-RU" w:eastAsia="ru-RU" w:bidi="ar-SA"/>
        </w:rPr>
      </w:pPr>
      <w:r>
        <w:rPr/>
        <w:t>организуют психолого-медико-педагогическую реабилитацию несовершеннолетних и участвуют в пределах своей компетенции в индивидуальной профилактической работе с ними;</w:t>
      </w:r>
    </w:p>
    <w:p>
      <w:pPr>
        <w:pStyle w:val="Normal"/>
        <w:numPr>
          <w:ilvl w:val="0"/>
          <w:numId w:val="144"/>
        </w:numPr>
        <w:rPr>
          <w:rFonts w:ascii="Times New Roman" w:hAnsi="Times New Roman" w:eastAsia="Times New Roman" w:cs="Times New Roman"/>
          <w:color w:val="000000"/>
          <w:sz w:val="20"/>
          <w:szCs w:val="22"/>
          <w:lang w:val="ru-RU" w:eastAsia="ru-RU" w:bidi="ar-SA"/>
        </w:rPr>
      </w:pPr>
      <w:r>
        <w:rPr/>
        <w:t>осуществляют защиту прав и законных интересов несовершеннолетних, осуществляют их медицинское обеспечение, получение ими начального общего, основного общего, среднего общего образования, среднего профессионального образования в соответствии с федеральными государственными образовательными стандартами (в ред. Федеральных законов от 01.12.2007 № 309-ФЗ, от 02.07.2013 № 185-ФЗ, от 25.11.2013 № 317-ФЗ) ;</w:t>
      </w:r>
    </w:p>
    <w:p>
      <w:pPr>
        <w:pStyle w:val="Normal"/>
        <w:numPr>
          <w:ilvl w:val="0"/>
          <w:numId w:val="144"/>
        </w:numPr>
        <w:rPr>
          <w:rFonts w:ascii="Times New Roman" w:hAnsi="Times New Roman" w:eastAsia="Times New Roman" w:cs="Times New Roman"/>
          <w:color w:val="000000"/>
          <w:sz w:val="20"/>
          <w:szCs w:val="22"/>
          <w:lang w:val="ru-RU" w:eastAsia="ru-RU" w:bidi="ar-SA"/>
        </w:rPr>
      </w:pPr>
      <w:r>
        <w:rPr/>
        <w:t>осуществляют функции, предусмотренные подпунктами 1, 4 и 5 пункта 2 статьи 14  настоящего Федерального закона.</w:t>
      </w:r>
    </w:p>
    <w:p>
      <w:pPr>
        <w:pStyle w:val="Normal"/>
        <w:numPr>
          <w:ilvl w:val="0"/>
          <w:numId w:val="145"/>
        </w:numPr>
        <w:rPr>
          <w:rFonts w:ascii="Times New Roman" w:hAnsi="Times New Roman" w:eastAsia="Times New Roman" w:cs="Times New Roman"/>
          <w:color w:val="000000"/>
          <w:sz w:val="20"/>
          <w:szCs w:val="22"/>
          <w:lang w:val="ru-RU" w:eastAsia="ru-RU" w:bidi="ar-SA"/>
        </w:rPr>
      </w:pPr>
      <w:r>
        <w:rPr/>
        <w:t>Утратил силу с 1 сентября 2013 года. – Федеральный закон от 02.07.2013 № 185-ФЗ.</w:t>
      </w:r>
    </w:p>
    <w:p>
      <w:pPr>
        <w:pStyle w:val="Normal"/>
        <w:numPr>
          <w:ilvl w:val="0"/>
          <w:numId w:val="145"/>
        </w:numPr>
        <w:rPr>
          <w:rFonts w:ascii="Times New Roman" w:hAnsi="Times New Roman" w:eastAsia="Times New Roman" w:cs="Times New Roman"/>
          <w:color w:val="000000"/>
          <w:sz w:val="20"/>
          <w:szCs w:val="22"/>
          <w:lang w:val="ru-RU" w:eastAsia="ru-RU" w:bidi="ar-SA"/>
        </w:rPr>
      </w:pPr>
      <w:r>
        <w:rPr/>
        <w:t>В специальные учебно-воспитательные учреждения закрытого типа в соответствии с законодательством об образовании могут быть помещены несовершеннолетние в возрасте от одиннадцати до восемнадцати лет, нуждающиеся в особых условиях воспитания, обучения и требующие специального педагогического подхода в случаях, если они (в ред. Федерального закона от 02.07.2013 № 185-ФЗ):</w:t>
      </w:r>
    </w:p>
    <w:p>
      <w:pPr>
        <w:pStyle w:val="Normal"/>
        <w:numPr>
          <w:ilvl w:val="0"/>
          <w:numId w:val="146"/>
        </w:numPr>
        <w:rPr>
          <w:rFonts w:ascii="Times New Roman" w:hAnsi="Times New Roman" w:eastAsia="Times New Roman" w:cs="Times New Roman"/>
          <w:color w:val="000000"/>
          <w:sz w:val="20"/>
          <w:szCs w:val="22"/>
          <w:lang w:val="ru-RU" w:eastAsia="ru-RU" w:bidi="ar-SA"/>
        </w:rPr>
      </w:pPr>
      <w:r>
        <w:rPr/>
        <w:t>не подлежат уголовной ответственности в связи с тем, что к моменту совершения общественно опасного деяния не достигли возраста, с которого наступает уголовная ответственность;</w:t>
      </w:r>
    </w:p>
    <w:p>
      <w:pPr>
        <w:pStyle w:val="Normal"/>
        <w:numPr>
          <w:ilvl w:val="0"/>
          <w:numId w:val="146"/>
        </w:numPr>
        <w:rPr>
          <w:rFonts w:ascii="Times New Roman" w:hAnsi="Times New Roman" w:eastAsia="Times New Roman" w:cs="Times New Roman"/>
          <w:color w:val="000000"/>
          <w:sz w:val="20"/>
          <w:szCs w:val="22"/>
          <w:lang w:val="ru-RU" w:eastAsia="ru-RU" w:bidi="ar-SA"/>
        </w:rPr>
      </w:pPr>
      <w:r>
        <w:rPr/>
        <w:t>достигли возраста, предусмотренного частями первой или второй статьи 20 Уголовного кодекса Российской Федерации, и не подлежат уголовной ответственности в связи с тем, что вследствие отставания в психическом развитии, не связанного с психическим расстройством, во время совершения общественно опасного деяния не могли в полной мере осознавать фактический характер и общественную опасность своих действий (бездействия) либо руководить ими;</w:t>
      </w:r>
    </w:p>
    <w:p>
      <w:pPr>
        <w:pStyle w:val="Normal"/>
        <w:numPr>
          <w:ilvl w:val="0"/>
          <w:numId w:val="146"/>
        </w:numPr>
        <w:rPr>
          <w:rFonts w:ascii="Times New Roman" w:hAnsi="Times New Roman" w:eastAsia="Times New Roman" w:cs="Times New Roman"/>
          <w:color w:val="000000"/>
          <w:sz w:val="20"/>
          <w:szCs w:val="22"/>
          <w:lang w:val="ru-RU" w:eastAsia="ru-RU" w:bidi="ar-SA"/>
        </w:rPr>
      </w:pPr>
      <w:r>
        <w:rPr/>
        <w:t>осуждены за совершение преступления средней тяжести или тяжкого преступления и освобождены судом от наказания в порядке, предусмотренном частью второй статьи 92 Уголовного кодекса Российской Федерации (в ред. Федерального закона от 28.12.2010 № 427-ФЗ).</w:t>
      </w:r>
    </w:p>
    <w:p>
      <w:pPr>
        <w:pStyle w:val="Normal"/>
        <w:rPr/>
      </w:pPr>
      <w:r>
        <w:rPr/>
        <w:t>5. Основаниями содержания несовершеннолетних в специальных учебно-воспитательных учреждениях закрытого типа являются (в ред. Федерального закона от 02.07.2013 № 185-ФЗ):</w:t>
      </w:r>
    </w:p>
    <w:p>
      <w:pPr>
        <w:pStyle w:val="Normal"/>
        <w:numPr>
          <w:ilvl w:val="0"/>
          <w:numId w:val="147"/>
        </w:numPr>
        <w:rPr>
          <w:rFonts w:ascii="Times New Roman" w:hAnsi="Times New Roman" w:eastAsia="Times New Roman" w:cs="Times New Roman"/>
          <w:color w:val="000000"/>
          <w:sz w:val="20"/>
          <w:szCs w:val="22"/>
          <w:lang w:val="ru-RU" w:eastAsia="ru-RU" w:bidi="ar-SA"/>
        </w:rPr>
      </w:pPr>
      <w:r>
        <w:rPr/>
        <w:t>постановление судьи – в отношении лиц, указанных в подпунктах 1 и 2 пункта 4 настоящей статьи;</w:t>
      </w:r>
    </w:p>
    <w:p>
      <w:pPr>
        <w:pStyle w:val="Normal"/>
        <w:numPr>
          <w:ilvl w:val="0"/>
          <w:numId w:val="147"/>
        </w:numPr>
        <w:rPr>
          <w:rFonts w:ascii="Times New Roman" w:hAnsi="Times New Roman" w:eastAsia="Times New Roman" w:cs="Times New Roman"/>
          <w:color w:val="000000"/>
          <w:sz w:val="20"/>
          <w:szCs w:val="22"/>
          <w:lang w:val="ru-RU" w:eastAsia="ru-RU" w:bidi="ar-SA"/>
        </w:rPr>
      </w:pPr>
      <w:r>
        <w:rPr/>
        <w:t>приговор суда – в отношении лиц, указанных в подпункте 3 пункта 4 настоящей статьи.</w:t>
      </w:r>
    </w:p>
    <w:p>
      <w:pPr>
        <w:pStyle w:val="Normal"/>
        <w:numPr>
          <w:ilvl w:val="0"/>
          <w:numId w:val="148"/>
        </w:numPr>
        <w:rPr>
          <w:rFonts w:ascii="Times New Roman" w:hAnsi="Times New Roman" w:eastAsia="Times New Roman" w:cs="Times New Roman"/>
          <w:color w:val="000000"/>
          <w:sz w:val="20"/>
          <w:szCs w:val="22"/>
          <w:lang w:val="ru-RU" w:eastAsia="ru-RU" w:bidi="ar-SA"/>
        </w:rPr>
      </w:pPr>
      <w:r>
        <w:rPr/>
        <w:t>В специальные учебно-воспитательные учреждения закрытого типа, реализующие адаптированные основные образовательные программы, помещаются отдельные категории несовершеннолетних с ограниченными возможностями здоровья или несовершеннолетних, имеющих заболевания, вызывающие необходимость их содержания, воспитания и обучения в таких учреждениях, на основании документов, указанных в пункте 5 настоящей статьи.</w:t>
      </w:r>
    </w:p>
    <w:p>
      <w:pPr>
        <w:pStyle w:val="Normal"/>
        <w:rPr/>
      </w:pPr>
      <w:r>
        <w:rPr/>
        <w:t>Категории несовершеннолетних, направляемых в специальные учебно-воспитательные учреждения закрытого типа, реализующие адаптированные основные образовательные программы, определяются уполномоченным Правительством Российской Федерации федеральным органом исполнительной власти (п. 6 в ред. Федерального закона от 02.07.2013 № 185-ФЗ).</w:t>
      </w:r>
    </w:p>
    <w:p>
      <w:pPr>
        <w:pStyle w:val="Normal"/>
        <w:numPr>
          <w:ilvl w:val="0"/>
          <w:numId w:val="148"/>
        </w:numPr>
        <w:rPr>
          <w:rFonts w:ascii="Times New Roman" w:hAnsi="Times New Roman" w:eastAsia="Times New Roman" w:cs="Times New Roman"/>
          <w:color w:val="000000"/>
          <w:sz w:val="20"/>
          <w:szCs w:val="22"/>
          <w:lang w:val="ru-RU" w:eastAsia="ru-RU" w:bidi="ar-SA"/>
        </w:rPr>
      </w:pPr>
      <w:r>
        <w:rPr/>
        <w:t>Несовершеннолетний может быть направлен в специальное учебно-воспитательное учреждение закрытого типа до достижения им возраста восемнадцати лет, но не более чем на три года.</w:t>
      </w:r>
    </w:p>
    <w:p>
      <w:pPr>
        <w:pStyle w:val="Normal"/>
        <w:rPr/>
      </w:pPr>
      <w:r>
        <w:rPr/>
        <w:t>Продление срока пребывания несовершеннолетнего в специальном учебно-воспитательном учреждении закрытого типа по истечении срока, установленного судом, в случае необходимости дальнейшего применения этой меры воздействия к несовершеннолетнему осуществляется по постановлению судьи по месту нахождения учреждения на основании мотивированного представления администрации учреждения и комиссии по делам несовершеннолетних и защите их прав по месту нахождения учреждения, внесенного не позднее чем за один месяц до истечения установленного судом срока пребывания несовершеннолетнего в указанном учреждении. При этом общий срок пребывания несовершеннолетнего в специальном учебно-воспитательном учреждении закрытого типа не может превышать трех лет.</w:t>
      </w:r>
    </w:p>
    <w:p>
      <w:pPr>
        <w:pStyle w:val="Normal"/>
        <w:rPr/>
      </w:pPr>
      <w:r>
        <w:rPr/>
        <w:t>В случае необходимости завершения освоения несовершеннолетним соответствующих образовательных программ или завершения профессионального обучения продление срока пребывания его в специальном учебно-воспитательном учреждении закрытого типа по истечении срока, установленного судом, либо по достижении несовершеннолетним возраста восемнадцати лет осуществляется по постановлению судьи по месту нахождения учреждения только на основании ходатайства несовершеннолетнего (в ред. Федерального закона от 02.07.2013 № 185-ФЗ).</w:t>
      </w:r>
    </w:p>
    <w:p>
      <w:pPr>
        <w:pStyle w:val="Normal"/>
        <w:rPr/>
      </w:pPr>
      <w:r>
        <w:rPr/>
        <w:t>Досрочное прекращение пребывания несовершеннолетнего в специальном учебно-воспитательном учреждении закрытого типа в случае, если по заключению психолого-медико-педагогической комиссии указанного учреждения несовершеннолетний не нуждается в дальнейшем применении этой меры воздействия или у него выявлены заболевания, препятствующие содержанию и обучению в специальном учебно-воспитательном учреждении закрытого типа, либо его перевод в другое специальное учебно-воспитательное учреждение закрытого типа в связи с возрастом, состоянием здоровья, а также в целях создания наиболее благоприятных условий для его реабилитации осуществляется по постановлению судьи по месту нахождения учреждения на основании мотивированного представления администрации учреждения и комиссии по делам несовершеннолетних и защите их прав по месту нахождения учреждения либо на основании ходатайства несовершеннолетнего, его родителей или иных законных представителей при наличии заключения администрации учреждения и комиссии по делам несовершеннолетних и защите их прав по месту нахождения учреждения.</w:t>
      </w:r>
    </w:p>
    <w:p>
      <w:pPr>
        <w:pStyle w:val="Normal"/>
        <w:rPr/>
      </w:pPr>
      <w:r>
        <w:rPr/>
        <w:t>Мотивированное представление администрации учреждения и комиссии по делам несовершеннолетних и защите их прав либо ходатайство несовершеннолетнего, его родителей или иных законных представителей о досрочном прекращении пребывания несовершеннолетнего в специальном учебно-воспитательном учреждении закрытого типа может быть направлено в суд по месту нахождения учреждения по истечении не менее шести месяцев со дня поступления несовершеннолетнего в указанное учреждение.</w:t>
      </w:r>
    </w:p>
    <w:p>
      <w:pPr>
        <w:pStyle w:val="Normal"/>
        <w:rPr/>
      </w:pPr>
      <w:r>
        <w:rPr/>
        <w:t>В случае отказа суда в досрочном прекращении пребывания несовершеннолетнего в специальном учебно-воспитательном учреждении закрытого типа повторное представление либо ходатайство может быть подано в суд не ранее чем по истечении шести месяцев со дня вынесения решения суда об отказе в досрочном прекращении пребывания несовершеннолетнего в специальном учебно-воспитательном учреждении закрытого типа.</w:t>
      </w:r>
    </w:p>
    <w:p>
      <w:pPr>
        <w:pStyle w:val="Normal"/>
        <w:rPr/>
      </w:pPr>
      <w:r>
        <w:rPr/>
        <w:t>В случаях самовольного ухода несовершеннолетнего из специального учебно-воспитательного учреждения закрытого типа, невозвращения его в указанное учреждение из отпуска, а также в других случаях уклонения несовершеннолетнего от пребывания в указанном учреждении суд по месту нахождения специального учебно-воспитательного учреждения закрытого типа на основании представления администрации учреждения и комиссии по делам несовершеннолетних и защите их прав по месту нахождения учреждения вправе восстановить срок пребывания несовершеннолетнего в специальном учебно-воспитательном учреждении закрытого типа.</w:t>
      </w:r>
    </w:p>
    <w:p>
      <w:pPr>
        <w:pStyle w:val="Normal"/>
        <w:rPr/>
      </w:pPr>
      <w:r>
        <w:rPr/>
        <w:t>Пребывание несовершеннолетнего в специальном учебно-воспитательном учреждении закрытого типа прекращается в день истечения установленного судом срока его пребывания в указанном учреждении (п. 7 в ред. Федерального закона от 28.12.2010 № 427-ФЗ).</w:t>
      </w:r>
    </w:p>
    <w:p>
      <w:pPr>
        <w:pStyle w:val="Normal"/>
        <w:numPr>
          <w:ilvl w:val="0"/>
          <w:numId w:val="149"/>
        </w:numPr>
        <w:rPr>
          <w:rFonts w:ascii="Times New Roman" w:hAnsi="Times New Roman" w:eastAsia="Times New Roman" w:cs="Times New Roman"/>
          <w:color w:val="000000"/>
          <w:sz w:val="20"/>
          <w:szCs w:val="22"/>
          <w:lang w:val="ru-RU" w:eastAsia="ru-RU" w:bidi="ar-SA"/>
        </w:rPr>
      </w:pPr>
      <w:r>
        <w:rPr/>
        <w:t>В специальные учебно-воспитательные учреждения закрытого типа не могут быть помещены несовершеннолетние, имеющие заболевания, препятствующие их содержанию и обучению в указанных учреждениях. Перечень таких заболеваний утверждается уполномоченным Правительством Российской Федерации федеральным органом исполнительной власти (в ред. Федерального закона от 23.07.2008 № 160-ФЗ).</w:t>
      </w:r>
    </w:p>
    <w:p>
      <w:pPr>
        <w:pStyle w:val="Normal"/>
        <w:rPr/>
      </w:pPr>
      <w:r>
        <w:rPr/>
        <w:t>8.1. Переписка несовершеннолетнего с органами, осуществляющими контроль за деятельностью специальных учебно-воспитательных учреждений закрытого типа, судом, прокуратурой, Уполномоченным по правам человека в Российской Федерации, Уполномоченным при Президенте Российской Федерации по правам ребенка, Уполномоченным по правам человека в субъекте Российской Федерации, уполномоченным по правам ребенка в субъекте Российской Федерации, общественной наблюдательной комиссией, образованной в соответствии с законодательством Российской Федерации, цензуре не подлежит. Корреспонденция несовершеннолетних, адресованная указанным органам и должностным лицам, не позднее одних суток (за исключением выходных и праздничных дней) направляется по принадлежности.</w:t>
      </w:r>
    </w:p>
    <w:p>
      <w:pPr>
        <w:pStyle w:val="Normal"/>
        <w:rPr/>
      </w:pPr>
      <w:r>
        <w:rPr/>
        <w:t>Переписка несовершеннолетнего с адвокатом или иным лицом, оказывающим юридическую помощь на законных основаниях, цензуре не подлежит, за исключением случаев, когда администрация специального учебно-воспитательного учреждения закрытого типа располагает достоверными данными о том, что содержащиеся в переписке сведения направлены на инициирование, планирование или организацию преступления либо вовлечение в его совершение других лиц. В этих случаях контроль почтовых, телеграфных или иных сообщений осуществляется по мотивированному решению администрации специального учебно-воспитательного учреждения закрытого типа. Копия такого решения направляется прокурору, осуществляющему надзор за соблюдением законов соответствующим специальным учебно-воспитательным учреждением закрытого типа.</w:t>
      </w:r>
    </w:p>
    <w:p>
      <w:pPr>
        <w:pStyle w:val="Normal"/>
        <w:rPr/>
      </w:pPr>
      <w:r>
        <w:rPr/>
        <w:t>Проведение беседы членами общественной наблюдательной комиссии, образованной в соответствии с законодательством Российской Федерации, с несовершеннолетними по вопросам обеспечения их прав в специальном учебно-воспитательном учреждении закрытого типа осуществляется в условиях, позволяющих представителю администрации специального учебно-воспитательного учреждения закрытого типа видеть их, но не слышать (п. 8.1 введен Федеральным законом от 30.12.2012 № 319-ФЗ).</w:t>
      </w:r>
    </w:p>
    <w:p>
      <w:pPr>
        <w:pStyle w:val="Normal"/>
        <w:numPr>
          <w:ilvl w:val="0"/>
          <w:numId w:val="149"/>
        </w:numPr>
        <w:rPr>
          <w:rFonts w:ascii="Times New Roman" w:hAnsi="Times New Roman" w:eastAsia="Times New Roman" w:cs="Times New Roman"/>
          <w:color w:val="000000"/>
          <w:sz w:val="20"/>
          <w:szCs w:val="22"/>
          <w:lang w:val="ru-RU" w:eastAsia="ru-RU" w:bidi="ar-SA"/>
        </w:rPr>
      </w:pPr>
      <w:r>
        <w:rPr/>
        <w:t>Администрация специального учебно-воспитательного учреждения закрытого типа в соответствии с уставом указанного учреждения или положением о нем:</w:t>
      </w:r>
    </w:p>
    <w:p>
      <w:pPr>
        <w:pStyle w:val="Normal"/>
        <w:numPr>
          <w:ilvl w:val="0"/>
          <w:numId w:val="150"/>
        </w:numPr>
        <w:rPr>
          <w:rFonts w:ascii="Times New Roman" w:hAnsi="Times New Roman" w:eastAsia="Times New Roman" w:cs="Times New Roman"/>
          <w:color w:val="000000"/>
          <w:sz w:val="20"/>
          <w:szCs w:val="22"/>
          <w:lang w:val="ru-RU" w:eastAsia="ru-RU" w:bidi="ar-SA"/>
        </w:rPr>
      </w:pPr>
      <w:r>
        <w:rPr/>
        <w:t>обеспечивает специальные условия содержания несовершеннолетних, включающие в себя охрану территории указанного учреждения; личную безопасность несовершеннолетних и их максимальную защищенность от негативного влияния; ограничение свободного входа на территорию указанного учреждения посторонних лиц; изоляцию несовершеннолетних, исключающую возможность их ухода с территории указанного учреждения по собственному желанию; круглосуточное наблюдение и контроль за несовершеннолетними, в том числе во время, отведенное для сна; проведение личного осмотра несовершеннолетних, осмотра их вещей, получаемых и отправляемых писем, посылок или иных почтовых сообщений;</w:t>
      </w:r>
    </w:p>
    <w:p>
      <w:pPr>
        <w:pStyle w:val="Normal"/>
        <w:numPr>
          <w:ilvl w:val="0"/>
          <w:numId w:val="150"/>
        </w:numPr>
        <w:rPr>
          <w:rFonts w:ascii="Times New Roman" w:hAnsi="Times New Roman" w:eastAsia="Times New Roman" w:cs="Times New Roman"/>
          <w:color w:val="000000"/>
          <w:sz w:val="20"/>
          <w:szCs w:val="22"/>
          <w:lang w:val="ru-RU" w:eastAsia="ru-RU" w:bidi="ar-SA"/>
        </w:rPr>
      </w:pPr>
      <w:r>
        <w:rPr/>
        <w:t>информирует органы внутренних дел по месту нахождения указанного учреждения и по месту жительства или месту пребывания несовершеннолетних о случаях их самовольного ухода и совместно с органами внутренних дел принимает меры по их обнаружению и возвращению в указанное учреждение;</w:t>
      </w:r>
    </w:p>
    <w:p>
      <w:pPr>
        <w:pStyle w:val="Normal"/>
        <w:numPr>
          <w:ilvl w:val="0"/>
          <w:numId w:val="150"/>
        </w:numPr>
        <w:rPr>
          <w:rFonts w:ascii="Times New Roman" w:hAnsi="Times New Roman" w:eastAsia="Times New Roman" w:cs="Times New Roman"/>
          <w:color w:val="000000"/>
          <w:sz w:val="20"/>
          <w:szCs w:val="22"/>
          <w:lang w:val="ru-RU" w:eastAsia="ru-RU" w:bidi="ar-SA"/>
        </w:rPr>
      </w:pPr>
      <w:r>
        <w:rPr/>
        <w:t>направляет в комиссию по делам несовершеннолетних и защите их прав по месту жительства или месту пребывания несовершеннолетнего извещение о его выпуске из указанного учреждения не позднее чем за один месяц до выпуска, а также характеристику несовершеннолетнего и рекомендации о необходимости проведения с ним в дальнейшем индивидуальной профилактической работы и оказания ему содействия в трудовом и бытовом устройстве (в ред. Федерального закона от 22.08.2004 № 122-ФЗ) ;</w:t>
      </w:r>
    </w:p>
    <w:p>
      <w:pPr>
        <w:pStyle w:val="Normal"/>
        <w:numPr>
          <w:ilvl w:val="0"/>
          <w:numId w:val="150"/>
        </w:numPr>
        <w:rPr>
          <w:rFonts w:ascii="Times New Roman" w:hAnsi="Times New Roman" w:eastAsia="Times New Roman" w:cs="Times New Roman"/>
          <w:color w:val="000000"/>
          <w:sz w:val="20"/>
          <w:szCs w:val="22"/>
          <w:lang w:val="ru-RU" w:eastAsia="ru-RU" w:bidi="ar-SA"/>
        </w:rPr>
      </w:pPr>
      <w:r>
        <w:rPr/>
        <w:t>готовит совместно с комиссией по делам несовершеннолетних и защите их прав представления или заключения в суд по месту нахождения указанного учреждения по вопросам: продления срока пребывания несовершеннолетнего в указанном учреждении; прекращения пребывания несовершеннолетнего в указанном учреждении до исте-</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чения установленного судом срока; перевода несовершеннолетнего в другое специальное учебно-воспитательное </w:t>
      </w:r>
    </w:p>
    <w:p>
      <w:pPr>
        <w:pStyle w:val="Normal"/>
        <w:ind w:left="5" w:right="0" w:hanging="0"/>
        <w:rPr>
          <w:rFonts w:ascii="Times New Roman" w:hAnsi="Times New Roman" w:eastAsia="Times New Roman" w:cs="Times New Roman"/>
          <w:color w:val="000000"/>
          <w:sz w:val="20"/>
          <w:szCs w:val="22"/>
          <w:lang w:val="ru-RU" w:eastAsia="ru-RU" w:bidi="ar-SA"/>
        </w:rPr>
      </w:pPr>
      <w:r>
        <w:rPr/>
        <w:t>учреждение закрытого типа; восстановления срока пребывания несовершеннолетнего в указанном учреждении ( пп. 4 в ред. Федерального закона от 28.12.2010 № 427-ФЗ);</w:t>
      </w:r>
    </w:p>
    <w:p>
      <w:pPr>
        <w:pStyle w:val="Normal"/>
        <w:numPr>
          <w:ilvl w:val="0"/>
          <w:numId w:val="150"/>
        </w:numPr>
        <w:rPr>
          <w:rFonts w:ascii="Times New Roman" w:hAnsi="Times New Roman" w:eastAsia="Times New Roman" w:cs="Times New Roman"/>
          <w:color w:val="000000"/>
          <w:sz w:val="20"/>
          <w:szCs w:val="22"/>
          <w:lang w:val="ru-RU" w:eastAsia="ru-RU" w:bidi="ar-SA"/>
        </w:rPr>
      </w:pPr>
      <w:r>
        <w:rPr/>
        <w:t>осуществляет функции, указанные в подпунктах 2 и 3 пункта 2 настоящей статьи, а также в подпунктах 1, 4 и 5 пункта 2 статьи 14 настоящего Федерального закона.</w:t>
      </w:r>
    </w:p>
    <w:p>
      <w:pPr>
        <w:pStyle w:val="Normal"/>
        <w:rPr/>
      </w:pPr>
      <w:r>
        <w:rPr/>
        <w:t>10. Должностные лица специальных учебно-воспитательных учреждений закрытого типа пользуются правами, предусмотренными пунктом 3 статьи 12 настоящего Федерального закона, а также имеют право:</w:t>
      </w:r>
    </w:p>
    <w:p>
      <w:pPr>
        <w:pStyle w:val="Normal"/>
        <w:numPr>
          <w:ilvl w:val="0"/>
          <w:numId w:val="151"/>
        </w:numPr>
        <w:rPr>
          <w:rFonts w:ascii="Times New Roman" w:hAnsi="Times New Roman" w:eastAsia="Times New Roman" w:cs="Times New Roman"/>
          <w:color w:val="000000"/>
          <w:sz w:val="20"/>
          <w:szCs w:val="22"/>
          <w:lang w:val="ru-RU" w:eastAsia="ru-RU" w:bidi="ar-SA"/>
        </w:rPr>
      </w:pPr>
      <w:r>
        <w:rPr/>
        <w:t>проводить личный осмотр несовершеннолетних, осмотр их вещей, получаемых и отправляемых ими писем, посылок или иных почтовых сообщений, территории указанного учреждения, спальных, бытовых, других помещений и находящегося в них имущества в целях выявления и изъятия предметов, запрещенных к хранению в указанных учреждениях, о чем составляется соответствующий акт (в ред. Федерального закона от 07.07.2003 № 111-ФЗ).</w:t>
      </w:r>
    </w:p>
    <w:p>
      <w:pPr>
        <w:pStyle w:val="Normal"/>
        <w:ind w:left="240" w:right="0" w:hanging="0"/>
        <w:rPr>
          <w:rFonts w:ascii="Times New Roman" w:hAnsi="Times New Roman" w:eastAsia="Times New Roman" w:cs="Times New Roman"/>
          <w:color w:val="000000"/>
          <w:sz w:val="20"/>
          <w:szCs w:val="22"/>
          <w:lang w:val="ru-RU" w:eastAsia="ru-RU" w:bidi="ar-SA"/>
        </w:rPr>
      </w:pPr>
      <w:r>
        <w:rPr/>
        <w:t>Абзац утратил силу. – Федеральный закон от 30.12.2012 № 319-ФЗ;</w:t>
      </w:r>
    </w:p>
    <w:p>
      <w:pPr>
        <w:pStyle w:val="Normal"/>
        <w:numPr>
          <w:ilvl w:val="0"/>
          <w:numId w:val="151"/>
        </w:numPr>
        <w:rPr>
          <w:rFonts w:ascii="Times New Roman" w:hAnsi="Times New Roman" w:eastAsia="Times New Roman" w:cs="Times New Roman"/>
          <w:color w:val="000000"/>
          <w:sz w:val="20"/>
          <w:szCs w:val="22"/>
          <w:lang w:val="ru-RU" w:eastAsia="ru-RU" w:bidi="ar-SA"/>
        </w:rPr>
      </w:pPr>
      <w:r>
        <w:rPr/>
        <w:t>применять в исключительных случаях, когда иные меры не дали результата, в течение минимально необходимого времени меры физического сдерживания (физическую силу) в пределах, не унижающих человеческого достоинства, в целях пресечения совершения несовершеннолетними общественно опасных деяний или причинения ущерба своей жизни или здоровью либо для устранения иной опасности, непосредственно угрожающей охраняемым законом интересам других лиц или государства. (в ред. Федерального закона от 07.07.2003 № 111-ФЗ)</w:t>
      </w:r>
    </w:p>
    <w:p>
      <w:pPr>
        <w:pStyle w:val="Normal"/>
        <w:rPr/>
      </w:pPr>
      <w:r>
        <w:rPr/>
        <w:t>О намерении применить меры физического сдерживания (физическую силу) должностные лица специальных учебно-воспитательных учреждений закрытого типа обязаны предварительно устно уведомить несовершеннолетних, предоставив им время, достаточное для прекращения противоправных деяний, за исключением случаев, когда промедление в применении этих мер создает непосредственную опасность жизни или здоровью несовершеннолетних либо других лиц или может повлечь иные тяжкие последствия.</w:t>
      </w:r>
    </w:p>
    <w:p>
      <w:pPr>
        <w:pStyle w:val="Normal"/>
        <w:rPr/>
      </w:pPr>
      <w:r>
        <w:rPr/>
        <w:t>О применении к несовершеннолетним мер физического сдерживания (физической силы) должностные лица специального учебно-воспитательного учреждения закрытого типа обязаны незамедлительно уведомить прокурора по месту нахождения указанного учреждения.</w:t>
      </w:r>
    </w:p>
    <w:p>
      <w:pPr>
        <w:pStyle w:val="Normal"/>
        <w:numPr>
          <w:ilvl w:val="0"/>
          <w:numId w:val="152"/>
        </w:numPr>
        <w:spacing w:lineRule="atLeast" w:line="100"/>
        <w:ind w:left="5" w:right="0" w:hanging="360"/>
        <w:jc w:val="left"/>
        <w:rPr>
          <w:rFonts w:ascii="Times New Roman" w:hAnsi="Times New Roman" w:eastAsia="Times New Roman" w:cs="Times New Roman"/>
          <w:color w:val="000000"/>
          <w:sz w:val="20"/>
          <w:szCs w:val="22"/>
          <w:lang w:val="ru-RU" w:eastAsia="ru-RU" w:bidi="ar-SA"/>
        </w:rPr>
      </w:pPr>
      <w:r>
        <w:rPr/>
        <w:t>Должностные лица специальных учебно-воспитательных учреждений открытого типа пользуются правами, предусмотренными пунктом 3 статьи 12 и подпунктом 3 пункта 6 статьи 13 настоящего Федерального закона.</w:t>
      </w:r>
    </w:p>
    <w:p>
      <w:pPr>
        <w:pStyle w:val="Normal"/>
        <w:numPr>
          <w:ilvl w:val="0"/>
          <w:numId w:val="152"/>
        </w:numPr>
        <w:spacing w:before="0" w:after="270"/>
        <w:ind w:left="5" w:right="0" w:hanging="360"/>
        <w:jc w:val="left"/>
        <w:rPr>
          <w:rFonts w:ascii="Times New Roman" w:hAnsi="Times New Roman" w:eastAsia="Times New Roman" w:cs="Times New Roman"/>
          <w:color w:val="000000"/>
          <w:sz w:val="20"/>
          <w:szCs w:val="22"/>
          <w:lang w:val="ru-RU" w:eastAsia="ru-RU" w:bidi="ar-SA"/>
        </w:rPr>
      </w:pPr>
      <w:r>
        <w:rPr/>
        <w:t>Типовые положения о специальных учебно-воспитательных учреждениях открытого и закрытого типа утверждаются уполномоченным Правительством Российской Федерации федеральным органом исполнительной власти (в ред. Федеральных законов от 13.01.2001 № 1-ФЗ, от 23.07.2008 № 160-ФЗ).</w:t>
      </w:r>
    </w:p>
    <w:p>
      <w:pPr>
        <w:pStyle w:val="Normal"/>
        <w:spacing w:lineRule="atLeast" w:line="100"/>
        <w:ind w:left="0" w:right="0" w:hanging="10"/>
        <w:rPr>
          <w:b/>
          <w:b/>
        </w:rPr>
      </w:pPr>
      <w:r>
        <w:rPr>
          <w:b/>
        </w:rPr>
        <w:t>Статья 16. Органы опеки и попечительства</w:t>
      </w:r>
    </w:p>
    <w:p>
      <w:pPr>
        <w:pStyle w:val="Normal"/>
        <w:ind w:left="240" w:right="0" w:hanging="0"/>
        <w:rPr>
          <w:rFonts w:ascii="Times New Roman" w:hAnsi="Times New Roman" w:eastAsia="Times New Roman" w:cs="Times New Roman"/>
          <w:color w:val="000000"/>
          <w:sz w:val="20"/>
          <w:szCs w:val="22"/>
          <w:lang w:val="ru-RU" w:eastAsia="ru-RU" w:bidi="ar-SA"/>
        </w:rPr>
      </w:pPr>
      <w:r>
        <w:rPr/>
        <w:t>1 . Органы опеки и попечительства :</w:t>
      </w:r>
    </w:p>
    <w:p>
      <w:pPr>
        <w:pStyle w:val="Normal"/>
        <w:numPr>
          <w:ilvl w:val="0"/>
          <w:numId w:val="153"/>
        </w:numPr>
        <w:rPr>
          <w:rFonts w:ascii="Times New Roman" w:hAnsi="Times New Roman" w:eastAsia="Times New Roman" w:cs="Times New Roman"/>
          <w:color w:val="000000"/>
          <w:sz w:val="20"/>
          <w:szCs w:val="22"/>
          <w:lang w:val="ru-RU" w:eastAsia="ru-RU" w:bidi="ar-SA"/>
        </w:rPr>
      </w:pPr>
      <w:r>
        <w:rPr/>
        <w:t>дают в установленном порядке согласие на перевод детей-сирот и детей, оставшихся без попечения родителей, из одной организации, осуществляющей образовательную деятельность, в другую организацию, осуществляющую образовательную деятельность, либо на изменение формы получения образования или формы обучения до получения ими основного общего образования, а также на отчисление таких лиц, достигших пятнадцати лет, до получения ими общего образования (в ред. Федеральных законов от 21.07.2007 № 194-ФЗ, от 02.07.2013 № 185-ФЗ);</w:t>
      </w:r>
    </w:p>
    <w:p>
      <w:pPr>
        <w:pStyle w:val="Normal"/>
        <w:numPr>
          <w:ilvl w:val="0"/>
          <w:numId w:val="153"/>
        </w:numPr>
        <w:rPr>
          <w:rFonts w:ascii="Times New Roman" w:hAnsi="Times New Roman" w:eastAsia="Times New Roman" w:cs="Times New Roman"/>
          <w:color w:val="000000"/>
          <w:sz w:val="20"/>
          <w:szCs w:val="22"/>
          <w:lang w:val="ru-RU" w:eastAsia="ru-RU" w:bidi="ar-SA"/>
        </w:rPr>
      </w:pPr>
      <w:r>
        <w:rPr/>
        <w:t>участвуют в пределах своей компетенции в проведении индивидуальной профилактической работы с несовершеннолетними, указанными в статье 5 настоящего Федерального закона, если они являются сиротами либо остались без попечения родителей или иных законных представителей, а также осуществляют меры по защите личных и имущественных прав несовершеннолетних, нуждающихся в помощи государства (в ред. Федерального закона от 01.12.2004 № 150-ФЗ).</w:t>
      </w:r>
    </w:p>
    <w:p>
      <w:pPr>
        <w:pStyle w:val="Normal"/>
        <w:rPr/>
      </w:pPr>
      <w:r>
        <w:rPr/>
        <w:t>2. Должностные лица органов опеки и попечительства в целях предупреждения безнадзорности, беспризорности и правонарушений, а также антиобщественных действий несовершеннолетних используют предоставленные законодательством Российской Федерации и законодательством субъектов Российской Федерации полномочия, связанные с осуществлением ими функций опеки и попечительства, а также пользуются правами, предусмотренными пунктом 3 статьи 12 настоящего Федерального закона (в ред. Федерального закона от 22.04.2005 № 39-ФЗ).</w:t>
      </w:r>
    </w:p>
    <w:p>
      <w:pPr>
        <w:pStyle w:val="Normal"/>
        <w:spacing w:lineRule="atLeast" w:line="100"/>
        <w:ind w:left="0" w:right="0" w:hanging="10"/>
        <w:rPr>
          <w:b/>
          <w:b/>
        </w:rPr>
      </w:pPr>
      <w:r>
        <w:rPr>
          <w:b/>
        </w:rPr>
        <w:t>Статья 17. Органы по делам молодежи и учреждения органов по делам молодежи</w:t>
      </w:r>
    </w:p>
    <w:p>
      <w:pPr>
        <w:pStyle w:val="Normal"/>
        <w:ind w:left="240" w:right="0" w:hanging="0"/>
        <w:rPr>
          <w:rFonts w:ascii="Times New Roman" w:hAnsi="Times New Roman" w:eastAsia="Times New Roman" w:cs="Times New Roman"/>
          <w:color w:val="000000"/>
          <w:sz w:val="20"/>
          <w:szCs w:val="22"/>
          <w:lang w:val="ru-RU" w:eastAsia="ru-RU" w:bidi="ar-SA"/>
        </w:rPr>
      </w:pPr>
      <w:r>
        <w:rPr/>
        <w:t>1 . Органы по делам молодежи в пределах своей компетенции :</w:t>
      </w:r>
    </w:p>
    <w:p>
      <w:pPr>
        <w:pStyle w:val="Normal"/>
        <w:numPr>
          <w:ilvl w:val="0"/>
          <w:numId w:val="154"/>
        </w:numPr>
        <w:rPr>
          <w:rFonts w:ascii="Times New Roman" w:hAnsi="Times New Roman" w:eastAsia="Times New Roman" w:cs="Times New Roman"/>
          <w:color w:val="000000"/>
          <w:sz w:val="20"/>
          <w:szCs w:val="22"/>
          <w:lang w:val="ru-RU" w:eastAsia="ru-RU" w:bidi="ar-SA"/>
        </w:rPr>
      </w:pPr>
      <w:r>
        <w:rPr/>
        <w:t>участвуют в разработке и реализации целевых программ по профилактике безнадзорности и правонарушений несовершеннолетних;</w:t>
      </w:r>
    </w:p>
    <w:p>
      <w:pPr>
        <w:pStyle w:val="Normal"/>
        <w:numPr>
          <w:ilvl w:val="0"/>
          <w:numId w:val="154"/>
        </w:numPr>
        <w:rPr>
          <w:rFonts w:ascii="Times New Roman" w:hAnsi="Times New Roman" w:eastAsia="Times New Roman" w:cs="Times New Roman"/>
          <w:color w:val="000000"/>
          <w:sz w:val="20"/>
          <w:szCs w:val="22"/>
          <w:lang w:val="ru-RU" w:eastAsia="ru-RU" w:bidi="ar-SA"/>
        </w:rPr>
      </w:pPr>
      <w:r>
        <w:rPr/>
        <w:t>осуществляют организационно-методическое обеспечение и координацию деятельности по профилактике безнадзорности и правонарушений несовершеннолетних находящихся в их ведении социальных учреждений, клубов и иных учреждений;</w:t>
      </w:r>
    </w:p>
    <w:p>
      <w:pPr>
        <w:pStyle w:val="Normal"/>
        <w:numPr>
          <w:ilvl w:val="0"/>
          <w:numId w:val="154"/>
        </w:numPr>
        <w:rPr>
          <w:rFonts w:ascii="Times New Roman" w:hAnsi="Times New Roman" w:eastAsia="Times New Roman" w:cs="Times New Roman"/>
          <w:color w:val="000000"/>
          <w:sz w:val="20"/>
          <w:szCs w:val="22"/>
          <w:lang w:val="ru-RU" w:eastAsia="ru-RU" w:bidi="ar-SA"/>
        </w:rPr>
      </w:pPr>
      <w:r>
        <w:rPr/>
        <w:t>оказывают содействие детским и молодежным общественным объединениям, социальным учреждениям, фондам и иным учреждениям и организациям, деятельность которых связана с осуществлением мер по профилактике безнадзорности и правонарушений несовершеннолетних;</w:t>
      </w:r>
    </w:p>
    <w:p>
      <w:pPr>
        <w:pStyle w:val="Normal"/>
        <w:numPr>
          <w:ilvl w:val="0"/>
          <w:numId w:val="154"/>
        </w:numPr>
        <w:rPr>
          <w:rFonts w:ascii="Times New Roman" w:hAnsi="Times New Roman" w:eastAsia="Times New Roman" w:cs="Times New Roman"/>
          <w:color w:val="000000"/>
          <w:sz w:val="20"/>
          <w:szCs w:val="22"/>
          <w:lang w:val="ru-RU" w:eastAsia="ru-RU" w:bidi="ar-SA"/>
        </w:rPr>
      </w:pPr>
      <w:r>
        <w:rPr/>
        <w:t>участвуют в порядке, установленном законодательством Российской Федерации и законодательством субъектов Российской Федерации, в финансовой поддержке на конкурсной основе общественных объединений, осуществляющих меры по профилактике безнадзорности и правонарушений несовершеннолетних;</w:t>
      </w:r>
    </w:p>
    <w:p>
      <w:pPr>
        <w:pStyle w:val="Normal"/>
        <w:numPr>
          <w:ilvl w:val="0"/>
          <w:numId w:val="154"/>
        </w:numPr>
        <w:rPr>
          <w:rFonts w:ascii="Times New Roman" w:hAnsi="Times New Roman" w:eastAsia="Times New Roman" w:cs="Times New Roman"/>
          <w:color w:val="000000"/>
          <w:sz w:val="20"/>
          <w:szCs w:val="22"/>
          <w:lang w:val="ru-RU" w:eastAsia="ru-RU" w:bidi="ar-SA"/>
        </w:rPr>
      </w:pPr>
      <w:r>
        <w:rPr/>
        <w:t>участвуют в организации отдыха, досуга и занятости несовершеннолетних.</w:t>
      </w:r>
    </w:p>
    <w:p>
      <w:pPr>
        <w:pStyle w:val="Normal"/>
        <w:rPr/>
      </w:pPr>
      <w:r>
        <w:rPr/>
        <w:t>2. Социально-реабилитационные центры для подростков и молодежи, центры социально-психологической помощи молодежи, центры профессиональной ориентации и трудоустройства молодежи, молодежные клубы и иные учреждения органов по делам молодежи в соответствии с уставами указанных учреждений или положениями о них:</w:t>
      </w:r>
    </w:p>
    <w:p>
      <w:pPr>
        <w:pStyle w:val="Normal"/>
        <w:numPr>
          <w:ilvl w:val="0"/>
          <w:numId w:val="155"/>
        </w:numPr>
        <w:rPr>
          <w:rFonts w:ascii="Times New Roman" w:hAnsi="Times New Roman" w:eastAsia="Times New Roman" w:cs="Times New Roman"/>
          <w:color w:val="000000"/>
          <w:sz w:val="20"/>
          <w:szCs w:val="22"/>
          <w:lang w:val="ru-RU" w:eastAsia="ru-RU" w:bidi="ar-SA"/>
        </w:rPr>
      </w:pPr>
      <w:r>
        <w:rPr/>
        <w:t>предоставляют социальные, правовые и иные услуги несовершеннолетним (в ред. Федерального закона от 22.08.2004 № 122-ФЗ);</w:t>
      </w:r>
    </w:p>
    <w:p>
      <w:pPr>
        <w:pStyle w:val="Normal"/>
        <w:numPr>
          <w:ilvl w:val="0"/>
          <w:numId w:val="155"/>
        </w:numPr>
        <w:rPr>
          <w:rFonts w:ascii="Times New Roman" w:hAnsi="Times New Roman" w:eastAsia="Times New Roman" w:cs="Times New Roman"/>
          <w:color w:val="000000"/>
          <w:sz w:val="20"/>
          <w:szCs w:val="22"/>
          <w:lang w:val="ru-RU" w:eastAsia="ru-RU" w:bidi="ar-SA"/>
        </w:rPr>
      </w:pPr>
      <w:r>
        <w:rPr/>
        <w:t>принимают участие в пределах своей компетенции в индивидуальной профилактической работе с несовершеннолетними, находящимися в социально опасном положении, в том числе путем организации их досуга и занятости, осуществления информационно-просветительных и иных мер;</w:t>
      </w:r>
    </w:p>
    <w:p>
      <w:pPr>
        <w:pStyle w:val="Normal"/>
        <w:numPr>
          <w:ilvl w:val="0"/>
          <w:numId w:val="155"/>
        </w:numPr>
        <w:rPr>
          <w:rFonts w:ascii="Times New Roman" w:hAnsi="Times New Roman" w:eastAsia="Times New Roman" w:cs="Times New Roman"/>
          <w:color w:val="000000"/>
          <w:sz w:val="20"/>
          <w:szCs w:val="22"/>
          <w:lang w:val="ru-RU" w:eastAsia="ru-RU" w:bidi="ar-SA"/>
        </w:rPr>
      </w:pPr>
      <w:r>
        <w:rPr/>
        <w:t>разрабатывают и реализуют в пределах своей компетенции программы социальной реабилитации несовершеннолетних, находящихся в социально опасном положении, и защиты их социально-правовых интересов.</w:t>
      </w:r>
    </w:p>
    <w:p>
      <w:pPr>
        <w:pStyle w:val="Normal"/>
        <w:spacing w:before="0" w:after="270"/>
        <w:rPr>
          <w:rFonts w:ascii="Times New Roman" w:hAnsi="Times New Roman" w:eastAsia="Times New Roman" w:cs="Times New Roman"/>
          <w:color w:val="000000"/>
          <w:sz w:val="20"/>
          <w:szCs w:val="22"/>
          <w:lang w:val="ru-RU" w:eastAsia="ru-RU" w:bidi="ar-SA"/>
        </w:rPr>
      </w:pPr>
      <w:r>
        <w:rPr/>
        <w:t>3. Должностные лица органов по делам молодежи и учреждений органов по делам молодежи пользуются правами, предусмотренными пунктом 3 статьи 12 настоящего Федерального закона.</w:t>
      </w:r>
    </w:p>
    <w:p>
      <w:pPr>
        <w:pStyle w:val="Normal"/>
        <w:spacing w:lineRule="atLeast" w:line="100"/>
        <w:ind w:left="0" w:right="0" w:hanging="10"/>
        <w:rPr>
          <w:b/>
          <w:b/>
        </w:rPr>
      </w:pPr>
      <w:r>
        <w:rPr>
          <w:b/>
        </w:rPr>
        <w:t>Статья 18. Органы управления здравоохранением и медицинские организации</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25.11.2013 № 317-ФЗ )</w:t>
      </w:r>
    </w:p>
    <w:p>
      <w:pPr>
        <w:pStyle w:val="Normal"/>
        <w:rPr/>
      </w:pPr>
      <w:r>
        <w:rPr/>
        <w:t>1. Органы управления здравоохранением в пределах своей компетенции организуют:</w:t>
      </w:r>
    </w:p>
    <w:p>
      <w:pPr>
        <w:pStyle w:val="Normal"/>
        <w:numPr>
          <w:ilvl w:val="0"/>
          <w:numId w:val="156"/>
        </w:numPr>
        <w:rPr>
          <w:rFonts w:ascii="Times New Roman" w:hAnsi="Times New Roman" w:eastAsia="Times New Roman" w:cs="Times New Roman"/>
          <w:color w:val="000000"/>
          <w:sz w:val="20"/>
          <w:szCs w:val="22"/>
          <w:lang w:val="ru-RU" w:eastAsia="ru-RU" w:bidi="ar-SA"/>
        </w:rPr>
      </w:pPr>
      <w:r>
        <w:rPr/>
        <w:t>распространение санитарно-гигиенических знаний среди несовершеннолетних, их родителей или иных законных представителей, а также пропаганду здорового образа жизни (в ред. Федерального закона от 01.12.2004 № 150-ФЗ)</w:t>
      </w:r>
    </w:p>
    <w:p>
      <w:pPr>
        <w:pStyle w:val="Normal"/>
        <w:numPr>
          <w:ilvl w:val="0"/>
          <w:numId w:val="156"/>
        </w:numPr>
        <w:rPr>
          <w:rFonts w:ascii="Times New Roman" w:hAnsi="Times New Roman" w:eastAsia="Times New Roman" w:cs="Times New Roman"/>
          <w:color w:val="000000"/>
          <w:sz w:val="20"/>
          <w:szCs w:val="22"/>
          <w:lang w:val="ru-RU" w:eastAsia="ru-RU" w:bidi="ar-SA"/>
        </w:rPr>
      </w:pPr>
      <w:r>
        <w:rPr/>
        <w:t>развитие сети медицинских организаций, оказывающих наркологическую и психиатрическую помощь несовершеннолетним (пп. 2 в ред. Федерального закона от 25.11.2013 № 317-ФЗ) ;</w:t>
      </w:r>
    </w:p>
    <w:p>
      <w:pPr>
        <w:pStyle w:val="Normal"/>
        <w:numPr>
          <w:ilvl w:val="0"/>
          <w:numId w:val="156"/>
        </w:numPr>
        <w:rPr>
          <w:rFonts w:ascii="Times New Roman" w:hAnsi="Times New Roman" w:eastAsia="Times New Roman" w:cs="Times New Roman"/>
          <w:color w:val="000000"/>
          <w:sz w:val="20"/>
          <w:szCs w:val="22"/>
          <w:lang w:val="ru-RU" w:eastAsia="ru-RU" w:bidi="ar-SA"/>
        </w:rPr>
      </w:pPr>
      <w:r>
        <w:rPr/>
        <w:t>круглосуточный прием и содержание в медицинских организациях заблудившихся, подкинутых и других детей в возрасте до четырех лет, оставшихся без попечения родителей или иных законных представителей (в ред. Федеральных законов от 07.07.2003 № 111-ФЗ, от 01.12.2004 № 150-ФЗ, от 25.11.2013 № 317-ФЗ);</w:t>
      </w:r>
    </w:p>
    <w:p>
      <w:pPr>
        <w:pStyle w:val="Normal"/>
        <w:numPr>
          <w:ilvl w:val="0"/>
          <w:numId w:val="156"/>
        </w:numPr>
        <w:rPr>
          <w:rFonts w:ascii="Times New Roman" w:hAnsi="Times New Roman" w:eastAsia="Times New Roman" w:cs="Times New Roman"/>
          <w:color w:val="000000"/>
          <w:sz w:val="20"/>
          <w:szCs w:val="22"/>
          <w:lang w:val="ru-RU" w:eastAsia="ru-RU" w:bidi="ar-SA"/>
        </w:rPr>
      </w:pPr>
      <w:r>
        <w:rPr/>
        <w:t xml:space="preserve">медицинское обследование несовершеннолетних, оставшихся без попечения родителей или иных законных представителей, и подготовку рекомендаций по их устройству с учетом состояния здоровья (в ред. Федерального закона от 01.12.2004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 </w:t>
      </w:r>
      <w:r>
        <w:rPr/>
        <w:t>150-ФЗ);</w:t>
      </w:r>
    </w:p>
    <w:p>
      <w:pPr>
        <w:pStyle w:val="Normal"/>
        <w:numPr>
          <w:ilvl w:val="0"/>
          <w:numId w:val="156"/>
        </w:numPr>
        <w:rPr>
          <w:rFonts w:ascii="Times New Roman" w:hAnsi="Times New Roman" w:eastAsia="Times New Roman" w:cs="Times New Roman"/>
          <w:color w:val="000000"/>
          <w:sz w:val="20"/>
          <w:szCs w:val="22"/>
          <w:lang w:val="ru-RU" w:eastAsia="ru-RU" w:bidi="ar-SA"/>
        </w:rPr>
      </w:pPr>
      <w:r>
        <w:rPr/>
        <w:t>выхаживание и содержание детей-сирот, детей, оставшихся без попечения родителей, и детей, находящихся в трудной жизненной ситуации, с рождения и до достижения ими возраста четырех лет включительно, а также содействие органам опеки и попечительства в устройстве таких несовершеннолетних (пп. 5 в ред. Федерального закона от 25.11.2013 № 317-ФЗ);</w:t>
      </w:r>
    </w:p>
    <w:p>
      <w:pPr>
        <w:pStyle w:val="Normal"/>
        <w:numPr>
          <w:ilvl w:val="0"/>
          <w:numId w:val="156"/>
        </w:numPr>
        <w:rPr>
          <w:rFonts w:ascii="Times New Roman" w:hAnsi="Times New Roman" w:eastAsia="Times New Roman" w:cs="Times New Roman"/>
          <w:color w:val="000000"/>
          <w:sz w:val="20"/>
          <w:szCs w:val="22"/>
          <w:lang w:val="ru-RU" w:eastAsia="ru-RU" w:bidi="ar-SA"/>
        </w:rPr>
      </w:pPr>
      <w:r>
        <w:rPr/>
        <w:t>оказание консультативной помощи работникам органов и учреждений системы профилактики безнадзорности и правонарушений несовершеннолетних, а также родителям или иным законным представителям несовершеннолетних (в ред. Федерального закона от 01.12.2004 № 150-ФЗ);</w:t>
      </w:r>
    </w:p>
    <w:p>
      <w:pPr>
        <w:pStyle w:val="Normal"/>
        <w:numPr>
          <w:ilvl w:val="0"/>
          <w:numId w:val="156"/>
        </w:numPr>
        <w:rPr>
          <w:rFonts w:ascii="Times New Roman" w:hAnsi="Times New Roman" w:eastAsia="Times New Roman" w:cs="Times New Roman"/>
          <w:color w:val="000000"/>
          <w:sz w:val="20"/>
          <w:szCs w:val="22"/>
          <w:lang w:val="ru-RU" w:eastAsia="ru-RU" w:bidi="ar-SA"/>
        </w:rPr>
      </w:pPr>
      <w:r>
        <w:rPr/>
        <w:t>круглосуточный прием несовершеннолетних, находящихся в состоянии алкогольного или наркотического опьянения, для оказания им медицинской помощи при наличии показаний медицинского характера;</w:t>
      </w:r>
    </w:p>
    <w:p>
      <w:pPr>
        <w:pStyle w:val="Normal"/>
        <w:numPr>
          <w:ilvl w:val="0"/>
          <w:numId w:val="156"/>
        </w:numPr>
        <w:rPr>
          <w:rFonts w:ascii="Times New Roman" w:hAnsi="Times New Roman" w:eastAsia="Times New Roman" w:cs="Times New Roman"/>
          <w:color w:val="000000"/>
          <w:sz w:val="20"/>
          <w:szCs w:val="22"/>
          <w:lang w:val="ru-RU" w:eastAsia="ru-RU" w:bidi="ar-SA"/>
        </w:rPr>
      </w:pPr>
      <w:r>
        <w:rPr/>
        <w:t xml:space="preserve">оказание специализированной медицинской помощи несовершеннолетним с отклонениями в поведении (пп. 8 в ред. Федерального закона от 25.11.2013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 </w:t>
      </w:r>
      <w:r>
        <w:rPr/>
        <w:t>317-ФЗ);</w:t>
      </w:r>
    </w:p>
    <w:p>
      <w:pPr>
        <w:pStyle w:val="Normal"/>
        <w:numPr>
          <w:ilvl w:val="0"/>
          <w:numId w:val="156"/>
        </w:numPr>
        <w:rPr>
          <w:rFonts w:ascii="Times New Roman" w:hAnsi="Times New Roman" w:eastAsia="Times New Roman" w:cs="Times New Roman"/>
          <w:color w:val="000000"/>
          <w:sz w:val="20"/>
          <w:szCs w:val="22"/>
          <w:lang w:val="ru-RU" w:eastAsia="ru-RU" w:bidi="ar-SA"/>
        </w:rPr>
      </w:pPr>
      <w:r>
        <w:rPr/>
        <w:t>подготовку в установленном порядке заключений о состоянии здоровья несовершеннолетних, совершивших преступление или общественно опасное деяние, в целях установления у них наличия (отсутствия) противопоказаний медицинского характера для направления в специальные учебно-воспитательные учреждения закрытого типа;</w:t>
      </w:r>
    </w:p>
    <w:p>
      <w:pPr>
        <w:pStyle w:val="Normal"/>
        <w:numPr>
          <w:ilvl w:val="0"/>
          <w:numId w:val="156"/>
        </w:numPr>
        <w:rPr>
          <w:rFonts w:ascii="Times New Roman" w:hAnsi="Times New Roman" w:eastAsia="Times New Roman" w:cs="Times New Roman"/>
          <w:color w:val="000000"/>
          <w:sz w:val="20"/>
          <w:szCs w:val="22"/>
          <w:lang w:val="ru-RU" w:eastAsia="ru-RU" w:bidi="ar-SA"/>
        </w:rPr>
      </w:pPr>
      <w:r>
        <w:rPr/>
        <w:t xml:space="preserve">выявление, учет, обследование при наличии показаний медицинского характера и лечение несовершеннолетних, употребляющих алкогольную и спиртосодержащую продукцию, пиво и напитки, изготавливаемые на его основе, наркотические средства, психотропные или одурманивающие вещества, а также осуществление других входящих в их компетенцию мер по профилактике алкоголизма, незаконного потребления наркотических средств и психотропных веществ несовершеннолетними, наркомании и токсикомании несовершеннолетних и связанных с этим нарушений в их поведении, в том числе проведение профилактических медицинских осмотров обучающихся в общеобразовательных организациях и профессиональных образовательных организациях, а также образовательных организациях высшего образования (в ред. Федеральных законов от 22.04.2005 № 39-ФЗ, от </w:t>
      </w:r>
    </w:p>
    <w:p>
      <w:pPr>
        <w:pStyle w:val="Normal"/>
        <w:ind w:left="5" w:right="0" w:hanging="0"/>
        <w:rPr>
          <w:rFonts w:ascii="Times New Roman" w:hAnsi="Times New Roman" w:eastAsia="Times New Roman" w:cs="Times New Roman"/>
          <w:color w:val="000000"/>
          <w:sz w:val="20"/>
          <w:szCs w:val="22"/>
          <w:lang w:val="ru-RU" w:eastAsia="ru-RU" w:bidi="ar-SA"/>
        </w:rPr>
      </w:pPr>
      <w:r>
        <w:rPr/>
        <w:t>07.06.2013 № 120-ФЗ) ;</w:t>
      </w:r>
    </w:p>
    <w:p>
      <w:pPr>
        <w:pStyle w:val="Normal"/>
        <w:numPr>
          <w:ilvl w:val="0"/>
          <w:numId w:val="156"/>
        </w:numPr>
        <w:rPr>
          <w:rFonts w:ascii="Times New Roman" w:hAnsi="Times New Roman" w:eastAsia="Times New Roman" w:cs="Times New Roman"/>
          <w:color w:val="000000"/>
          <w:sz w:val="20"/>
          <w:szCs w:val="22"/>
          <w:lang w:val="ru-RU" w:eastAsia="ru-RU" w:bidi="ar-SA"/>
        </w:rPr>
      </w:pPr>
      <w:r>
        <w:rPr/>
        <w:t>выявление источников заболеваний, передаваемых половым путем, обследование и лечение несовершеннолетних, страдающих этими заболеваниями.</w:t>
      </w:r>
    </w:p>
    <w:p>
      <w:pPr>
        <w:pStyle w:val="Normal"/>
        <w:numPr>
          <w:ilvl w:val="0"/>
          <w:numId w:val="157"/>
        </w:numPr>
        <w:rPr>
          <w:rFonts w:ascii="Times New Roman" w:hAnsi="Times New Roman" w:eastAsia="Times New Roman" w:cs="Times New Roman"/>
          <w:color w:val="000000"/>
          <w:sz w:val="20"/>
          <w:szCs w:val="22"/>
          <w:lang w:val="ru-RU" w:eastAsia="ru-RU" w:bidi="ar-SA"/>
        </w:rPr>
      </w:pPr>
      <w:r>
        <w:rPr/>
        <w:t>Орган управления здравоохранением информирует комиссию по делам несовершеннолетних и защите их прав о медицинских организациях, осуществляющих функции, указанные в пункте 1 настоящей статьи (в ред. Федеральных законов от 22.08.2004 № 122- ФЗ, от 25.11.2013 № 317-ФЗ ).</w:t>
      </w:r>
    </w:p>
    <w:p>
      <w:pPr>
        <w:pStyle w:val="Normal"/>
        <w:numPr>
          <w:ilvl w:val="0"/>
          <w:numId w:val="157"/>
        </w:numPr>
        <w:spacing w:before="0" w:after="270"/>
        <w:rPr>
          <w:rFonts w:ascii="Times New Roman" w:hAnsi="Times New Roman" w:eastAsia="Times New Roman" w:cs="Times New Roman"/>
          <w:color w:val="000000"/>
          <w:sz w:val="20"/>
          <w:szCs w:val="22"/>
          <w:lang w:val="ru-RU" w:eastAsia="ru-RU" w:bidi="ar-SA"/>
        </w:rPr>
      </w:pPr>
      <w:r>
        <w:rPr/>
        <w:t>Должностные лица органов управления здравоохранением и медицинских организаций, осуществляющие функции, указанные в пункте 1 настоящей статьи, пользуются правами, предусмотренными пунктом 3 статьи 12 настоящего Федерального закона (в ред. Федерального закона от 25.11.2013 № 317-ФЗ).</w:t>
      </w:r>
    </w:p>
    <w:p>
      <w:pPr>
        <w:pStyle w:val="Normal"/>
        <w:spacing w:lineRule="atLeast" w:line="100"/>
        <w:ind w:left="0" w:right="0" w:hanging="10"/>
        <w:rPr>
          <w:b/>
          <w:b/>
        </w:rPr>
      </w:pPr>
      <w:r>
        <w:rPr>
          <w:b/>
        </w:rPr>
        <w:t>Статья 19. Органы службы занятости</w:t>
      </w:r>
    </w:p>
    <w:p>
      <w:pPr>
        <w:pStyle w:val="Normal"/>
        <w:numPr>
          <w:ilvl w:val="0"/>
          <w:numId w:val="158"/>
        </w:numPr>
        <w:rPr>
          <w:rFonts w:ascii="Times New Roman" w:hAnsi="Times New Roman" w:eastAsia="Times New Roman" w:cs="Times New Roman"/>
          <w:color w:val="000000"/>
          <w:sz w:val="20"/>
          <w:szCs w:val="22"/>
          <w:lang w:val="ru-RU" w:eastAsia="ru-RU" w:bidi="ar-SA"/>
        </w:rPr>
      </w:pPr>
      <w:r>
        <w:rPr/>
        <w:t>Органы службы занятости в порядке, предусмотренном Законом Российской Федерации «О занятости населения в Российской Федерации», участвуют в профессиональной ориентации несовершеннолетних, а также содействуют трудовому устройству несовершеннолетних, нуждающихся в помощи государства.</w:t>
      </w:r>
    </w:p>
    <w:p>
      <w:pPr>
        <w:pStyle w:val="Normal"/>
        <w:numPr>
          <w:ilvl w:val="0"/>
          <w:numId w:val="158"/>
        </w:numPr>
        <w:spacing w:before="0" w:after="270"/>
        <w:rPr>
          <w:rFonts w:ascii="Times New Roman" w:hAnsi="Times New Roman" w:eastAsia="Times New Roman" w:cs="Times New Roman"/>
          <w:color w:val="000000"/>
          <w:sz w:val="20"/>
          <w:szCs w:val="22"/>
          <w:lang w:val="ru-RU" w:eastAsia="ru-RU" w:bidi="ar-SA"/>
        </w:rPr>
      </w:pPr>
      <w:r>
        <w:rPr/>
        <w:t>Должностные лица органов службы занятости пользуются правами, предусмотренными пунктом 3 статьи 12 настоящего Федерального закона.</w:t>
      </w:r>
    </w:p>
    <w:p>
      <w:pPr>
        <w:pStyle w:val="Normal"/>
        <w:spacing w:lineRule="atLeast" w:line="100"/>
        <w:ind w:left="0" w:right="0" w:hanging="10"/>
        <w:rPr>
          <w:b/>
          <w:b/>
        </w:rPr>
      </w:pPr>
      <w:r>
        <w:rPr>
          <w:b/>
        </w:rPr>
        <w:t>Статья 20. Органы внутренних дел</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07.07.2003 № 111-ФЗ ).</w:t>
      </w:r>
    </w:p>
    <w:p>
      <w:pPr>
        <w:pStyle w:val="Normal"/>
        <w:spacing w:before="0" w:after="270"/>
        <w:rPr>
          <w:rFonts w:ascii="Times New Roman" w:hAnsi="Times New Roman" w:eastAsia="Times New Roman" w:cs="Times New Roman"/>
          <w:color w:val="000000"/>
          <w:sz w:val="20"/>
          <w:szCs w:val="22"/>
          <w:lang w:val="ru-RU" w:eastAsia="ru-RU" w:bidi="ar-SA"/>
        </w:rPr>
      </w:pPr>
      <w:r>
        <w:rPr/>
        <w:t>Органы внутренних дел в пределах своей компетенции осуществляют деятельность по предупреждению правонарушений несовершеннолетних в соответствии с законодательством Российской Федерации.</w:t>
      </w:r>
    </w:p>
    <w:p>
      <w:pPr>
        <w:pStyle w:val="Normal"/>
        <w:spacing w:lineRule="atLeast" w:line="100"/>
        <w:ind w:left="0" w:right="0" w:hanging="10"/>
        <w:rPr>
          <w:b/>
          <w:b/>
        </w:rPr>
      </w:pPr>
      <w:r>
        <w:rPr>
          <w:b/>
        </w:rPr>
        <w:t>Статья 21. Подразделения по делам несовершеннолетних органов внутренних дел</w:t>
      </w:r>
    </w:p>
    <w:p>
      <w:pPr>
        <w:pStyle w:val="Normal"/>
        <w:rPr/>
      </w:pPr>
      <w:r>
        <w:rPr/>
        <w:t>1. Подразделения по делам несовершеннолетних районных, городских отделов (управлений) внутренних дел, отделов (управлений) внутренних дел иных муниципальных образований, отделов (управлений) внутренних дел закрытых административно-территориальных образований, отделов (управлений) внутренних дел на транспорте:</w:t>
      </w:r>
    </w:p>
    <w:p>
      <w:pPr>
        <w:pStyle w:val="Normal"/>
        <w:numPr>
          <w:ilvl w:val="0"/>
          <w:numId w:val="159"/>
        </w:numPr>
        <w:rPr>
          <w:rFonts w:ascii="Times New Roman" w:hAnsi="Times New Roman" w:eastAsia="Times New Roman" w:cs="Times New Roman"/>
          <w:color w:val="000000"/>
          <w:sz w:val="20"/>
          <w:szCs w:val="22"/>
          <w:lang w:val="ru-RU" w:eastAsia="ru-RU" w:bidi="ar-SA"/>
        </w:rPr>
      </w:pPr>
      <w:r>
        <w:rPr/>
        <w:t>проводят индивидуальную профилактическую работу в отношении : несовершеннолетних, указанных в подпунктах 4 – 14 пункта 1 статьи 5 настояще-</w:t>
      </w:r>
    </w:p>
    <w:p>
      <w:pPr>
        <w:pStyle w:val="Normal"/>
        <w:ind w:left="5" w:right="0" w:hanging="0"/>
        <w:rPr>
          <w:rFonts w:ascii="Times New Roman" w:hAnsi="Times New Roman" w:eastAsia="Times New Roman" w:cs="Times New Roman"/>
          <w:color w:val="000000"/>
          <w:sz w:val="20"/>
          <w:szCs w:val="22"/>
          <w:lang w:val="ru-RU" w:eastAsia="ru-RU" w:bidi="ar-SA"/>
        </w:rPr>
      </w:pPr>
      <w:r>
        <w:rPr/>
        <w:t>го Федерального закона, а также их родителей или иных законных представителей, не исполняющих своих обязанностей по воспитанию, обучению и (или) содержанию несовершеннолетних и (или) отрицательно влияющих на их поведение либо жестоко обращающихся с ними (в ред. Федерального закона от 01.12.2004 № 150-ФЗ); других несовершеннолетних, их родителей или иных законных представителей при необходимости предупреждения совершения ими правонарушений и с согласия начальника органа внутренних дел или его заместителя (в ред. Федерального закона от 01.12.2004 № 150-ФЗ);</w:t>
      </w:r>
    </w:p>
    <w:p>
      <w:pPr>
        <w:pStyle w:val="Normal"/>
        <w:numPr>
          <w:ilvl w:val="0"/>
          <w:numId w:val="159"/>
        </w:numPr>
        <w:rPr>
          <w:rFonts w:ascii="Times New Roman" w:hAnsi="Times New Roman" w:eastAsia="Times New Roman" w:cs="Times New Roman"/>
          <w:color w:val="000000"/>
          <w:sz w:val="20"/>
          <w:szCs w:val="22"/>
          <w:lang w:val="ru-RU" w:eastAsia="ru-RU" w:bidi="ar-SA"/>
        </w:rPr>
      </w:pPr>
      <w:r>
        <w:rPr/>
        <w:t>выявляют лиц, вовлекающих несовершеннолетних в совершение преступления и (или) антиобщественных действий или совершающих в отношении несовершеннолетних другие противоправные деяния, а также родителей несовершеннолетних или иных их законных представителей и должностных лиц, не исполняющих или ненадлежащим образом исполняющих свои обязанности по воспитанию, обучению и (или) содержанию несовершеннолетних, и в установленном порядке вносят предложения о применении к ним мер, предусмотренных законодательством Российской Федерации и законодательством субъектов Российской Федерации (в ред. Федерального закона от 01.12.2004 № 150-ФЗ);</w:t>
      </w:r>
    </w:p>
    <w:p>
      <w:pPr>
        <w:pStyle w:val="Normal"/>
        <w:numPr>
          <w:ilvl w:val="0"/>
          <w:numId w:val="159"/>
        </w:numPr>
        <w:rPr>
          <w:rFonts w:ascii="Times New Roman" w:hAnsi="Times New Roman" w:eastAsia="Times New Roman" w:cs="Times New Roman"/>
          <w:color w:val="000000"/>
          <w:sz w:val="20"/>
          <w:szCs w:val="22"/>
          <w:lang w:val="ru-RU" w:eastAsia="ru-RU" w:bidi="ar-SA"/>
        </w:rPr>
      </w:pPr>
      <w:r>
        <w:rPr/>
        <w:t>осуществляют в пределах своей компетенции меры по выявлению несовершеннолетних, объявленных в розыск, а также несовершеннолетних, нуждающихся в помощи государства, и в установленном порядке направляют таких лиц в соответствующие органы или учреждения системы профилактики безнадзорности и правонарушений несовершеннолетних либо в иные учреждения;</w:t>
      </w:r>
    </w:p>
    <w:p>
      <w:pPr>
        <w:pStyle w:val="Normal"/>
        <w:numPr>
          <w:ilvl w:val="0"/>
          <w:numId w:val="159"/>
        </w:numPr>
        <w:rPr>
          <w:rFonts w:ascii="Times New Roman" w:hAnsi="Times New Roman" w:eastAsia="Times New Roman" w:cs="Times New Roman"/>
          <w:color w:val="000000"/>
          <w:sz w:val="20"/>
          <w:szCs w:val="22"/>
          <w:lang w:val="ru-RU" w:eastAsia="ru-RU" w:bidi="ar-SA"/>
        </w:rPr>
      </w:pPr>
      <w:r>
        <w:rPr/>
        <w:t>рассматривают в установленном порядке заявления и сообщения об административных правонарушениях несовершеннолетних, общественно опасных деяниях несовершеннолетних, не достигших возраста, с которого наступает уголовная ответственность, а также о неисполнении или ненадлежащем исполнении их родителями или иными законными представителями либо должностными лицами обязанностей по воспитанию, обучению и (или) содержанию несовершеннолетних (в ред. Федерального закона от 01.12.2004 № 150-ФЗ);</w:t>
      </w:r>
    </w:p>
    <w:p>
      <w:pPr>
        <w:pStyle w:val="Normal"/>
        <w:numPr>
          <w:ilvl w:val="0"/>
          <w:numId w:val="159"/>
        </w:numPr>
        <w:rPr>
          <w:rFonts w:ascii="Times New Roman" w:hAnsi="Times New Roman" w:eastAsia="Times New Roman" w:cs="Times New Roman"/>
          <w:color w:val="000000"/>
          <w:sz w:val="20"/>
          <w:szCs w:val="22"/>
          <w:lang w:val="ru-RU" w:eastAsia="ru-RU" w:bidi="ar-SA"/>
        </w:rPr>
      </w:pPr>
      <w:r>
        <w:rPr/>
        <w:t xml:space="preserve">участвуют в подготовке материалов в отношении лиц, указанных в пункте 2 статьи 22 настоящего Федерального закона, для рассмотрения возможности их помещения в центры временного содержания для несовершеннолетних правонарушителей органов внутренних дел (в ред. Федерального закона от 07.07.2003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 </w:t>
      </w:r>
      <w:r>
        <w:rPr/>
        <w:t>111-ФЗ);</w:t>
      </w:r>
    </w:p>
    <w:p>
      <w:pPr>
        <w:pStyle w:val="Normal"/>
        <w:numPr>
          <w:ilvl w:val="0"/>
          <w:numId w:val="159"/>
        </w:numPr>
        <w:rPr>
          <w:rFonts w:ascii="Times New Roman" w:hAnsi="Times New Roman" w:eastAsia="Times New Roman" w:cs="Times New Roman"/>
          <w:color w:val="000000"/>
          <w:sz w:val="20"/>
          <w:szCs w:val="22"/>
          <w:lang w:val="ru-RU" w:eastAsia="ru-RU" w:bidi="ar-SA"/>
        </w:rPr>
      </w:pPr>
      <w:r>
        <w:rPr/>
        <w:t>участвуют в подготовке материалов, необходимых для внесения в суд предложений о применении к несовершеннолетним, их родителям или иным законным представителям мер воздействия, предусмотренных законодательством Российской Федерации и (или) законодательством субъектов Российской Федерации (в ред. Федерального закона от 01.12.2004 № 150-ФЗ);</w:t>
      </w:r>
    </w:p>
    <w:p>
      <w:pPr>
        <w:pStyle w:val="Normal"/>
        <w:numPr>
          <w:ilvl w:val="0"/>
          <w:numId w:val="159"/>
        </w:numPr>
        <w:rPr>
          <w:rFonts w:ascii="Times New Roman" w:hAnsi="Times New Roman" w:eastAsia="Times New Roman" w:cs="Times New Roman"/>
          <w:color w:val="000000"/>
          <w:sz w:val="20"/>
          <w:szCs w:val="22"/>
          <w:lang w:val="ru-RU" w:eastAsia="ru-RU" w:bidi="ar-SA"/>
        </w:rPr>
      </w:pPr>
      <w:r>
        <w:rPr/>
        <w:t xml:space="preserve">вносят в уголовно-исполнительные инспекции предложения о применении к несовершеннолетним, контроль за поведением которых осуществляют указанные учреждения, мер воздействия, предусмотренных законодательством Российской Федерации и (или) законодательством субъектов Российской Федерации (в ред. </w:t>
      </w:r>
    </w:p>
    <w:p>
      <w:pPr>
        <w:pStyle w:val="Normal"/>
        <w:ind w:left="5" w:right="0" w:hanging="0"/>
        <w:rPr>
          <w:rFonts w:ascii="Times New Roman" w:hAnsi="Times New Roman" w:eastAsia="Times New Roman" w:cs="Times New Roman"/>
          <w:color w:val="000000"/>
          <w:sz w:val="20"/>
          <w:szCs w:val="22"/>
          <w:lang w:val="ru-RU" w:eastAsia="ru-RU" w:bidi="ar-SA"/>
        </w:rPr>
      </w:pPr>
      <w:r>
        <w:rPr/>
        <w:t>Федерального закона от 29.06.2004 № 58-ФЗ);</w:t>
      </w:r>
    </w:p>
    <w:p>
      <w:pPr>
        <w:pStyle w:val="Normal"/>
        <w:numPr>
          <w:ilvl w:val="0"/>
          <w:numId w:val="159"/>
        </w:numPr>
        <w:spacing w:lineRule="atLeast" w:line="100"/>
        <w:rPr>
          <w:rFonts w:ascii="Times New Roman" w:hAnsi="Times New Roman" w:eastAsia="Times New Roman" w:cs="Times New Roman"/>
          <w:color w:val="000000"/>
          <w:sz w:val="20"/>
          <w:szCs w:val="22"/>
          <w:lang w:val="ru-RU" w:eastAsia="ru-RU" w:bidi="ar-SA"/>
        </w:rPr>
      </w:pPr>
      <w:r>
        <w:rPr/>
        <w:t>информируют заинтересованные органы и учреждения о безнадзорности, правонарушениях и об антиобщественных действиях несовершеннолетних, о причинах и об условиях, этому способствующих;</w:t>
      </w:r>
    </w:p>
    <w:p>
      <w:pPr>
        <w:pStyle w:val="Normal"/>
        <w:numPr>
          <w:ilvl w:val="0"/>
          <w:numId w:val="159"/>
        </w:numPr>
        <w:rPr>
          <w:rFonts w:ascii="Times New Roman" w:hAnsi="Times New Roman" w:eastAsia="Times New Roman" w:cs="Times New Roman"/>
          <w:color w:val="000000"/>
          <w:sz w:val="20"/>
          <w:szCs w:val="22"/>
          <w:lang w:val="ru-RU" w:eastAsia="ru-RU" w:bidi="ar-SA"/>
        </w:rPr>
      </w:pPr>
      <w:r>
        <w:rPr/>
        <w:t>принимают участие в установленном порядке в уведомлении родителей или иных законных представителей несовершеннолетних о доставлении несовершеннолетних в подразделения органов внутренних дел в связи с их безнадзорностью, беспризорностью, совершением ими правонарушения или антиобщественных действий (в ред. Федерального закона от 01.12.2004 № 150-ФЗ).</w:t>
      </w:r>
    </w:p>
    <w:p>
      <w:pPr>
        <w:pStyle w:val="Normal"/>
        <w:rPr/>
      </w:pPr>
      <w:r>
        <w:rPr/>
        <w:t>2 . Должностные лица подразделений по делам несовершеннолетних органов внутренних дел пользуются правами, предусмотренными пунктом 3 статьи 12 настоящего Федерального закона, а также имеют право в установленном порядке:</w:t>
      </w:r>
    </w:p>
    <w:p>
      <w:pPr>
        <w:pStyle w:val="Normal"/>
        <w:numPr>
          <w:ilvl w:val="0"/>
          <w:numId w:val="160"/>
        </w:numPr>
        <w:rPr>
          <w:rFonts w:ascii="Times New Roman" w:hAnsi="Times New Roman" w:eastAsia="Times New Roman" w:cs="Times New Roman"/>
          <w:color w:val="000000"/>
          <w:sz w:val="20"/>
          <w:szCs w:val="22"/>
          <w:lang w:val="ru-RU" w:eastAsia="ru-RU" w:bidi="ar-SA"/>
        </w:rPr>
      </w:pPr>
      <w:r>
        <w:rPr/>
        <w:t>доставлять в подразделения органов внутренних дел несовершеннолетних, совершивших правонарушение или антиобщественные действия, а также безнадзорных и беспризорных. О каждом случае доставления несовершеннолетнего в подразделение органов внутренних дел составляется протокол. Несовершеннолетние могут содержаться в указанных подразделениях не более трех часов (в ред. Федерального закона от 07.07.2003 № 111-ФЗ);</w:t>
      </w:r>
    </w:p>
    <w:p>
      <w:pPr>
        <w:pStyle w:val="Normal"/>
        <w:numPr>
          <w:ilvl w:val="0"/>
          <w:numId w:val="160"/>
        </w:numPr>
        <w:rPr>
          <w:rFonts w:ascii="Times New Roman" w:hAnsi="Times New Roman" w:eastAsia="Times New Roman" w:cs="Times New Roman"/>
          <w:color w:val="000000"/>
          <w:sz w:val="20"/>
          <w:szCs w:val="22"/>
          <w:lang w:val="ru-RU" w:eastAsia="ru-RU" w:bidi="ar-SA"/>
        </w:rPr>
      </w:pPr>
      <w:r>
        <w:rPr/>
        <w:t>вносить в соответствующие органы и учреждения предложения о применении мер воздействия, предусмотренных законодательством Российской Федерации и (или) законодательством субъектов Российской Федерации, в отношении несовершеннолетних, совершивших правонарушение или антиобщественные действия, их родителей или иных законных представителей либо должностных лиц, не исполняющих или ненадлежащим образом исполняющих свои обязанности по воспитанию, обучению и (или) содержанию несовершеннолетних и (или) отрицательно влияющих на их поведение либо жестоко обращающихся с ними (в ред. Федерального закона от 01.12.2004 № 150-ФЗ) ;</w:t>
      </w:r>
    </w:p>
    <w:p>
      <w:pPr>
        <w:pStyle w:val="Normal"/>
        <w:numPr>
          <w:ilvl w:val="0"/>
          <w:numId w:val="160"/>
        </w:numPr>
        <w:rPr>
          <w:rFonts w:ascii="Times New Roman" w:hAnsi="Times New Roman" w:eastAsia="Times New Roman" w:cs="Times New Roman"/>
          <w:color w:val="000000"/>
          <w:sz w:val="20"/>
          <w:szCs w:val="22"/>
          <w:lang w:val="ru-RU" w:eastAsia="ru-RU" w:bidi="ar-SA"/>
        </w:rPr>
      </w:pPr>
      <w:r>
        <w:rPr/>
        <w:t>вносить в соответствующие органы и учреждения предложения об устранении причин и условий, способствующих правонарушениям и антиобщественным действиям несовершеннолетних. Соответствующие органы и учреждения обязаны в месячный срок со дня поступления указанных предложений сообщить подразделениям по делам несовершеннолетних органов внутренних дел о мерах, принятых в результате рассмотрения внесенных предложений;</w:t>
      </w:r>
    </w:p>
    <w:p>
      <w:pPr>
        <w:pStyle w:val="Normal"/>
        <w:numPr>
          <w:ilvl w:val="0"/>
          <w:numId w:val="160"/>
        </w:numPr>
        <w:rPr>
          <w:rFonts w:ascii="Times New Roman" w:hAnsi="Times New Roman" w:eastAsia="Times New Roman" w:cs="Times New Roman"/>
          <w:color w:val="000000"/>
          <w:sz w:val="20"/>
          <w:szCs w:val="22"/>
          <w:lang w:val="ru-RU" w:eastAsia="ru-RU" w:bidi="ar-SA"/>
        </w:rPr>
      </w:pPr>
      <w:r>
        <w:rPr/>
        <w:t>принимать участие в рассмотрении соответствующими органами и учреждениями материалов о правонарушениях и об антиобщественных действиях несовершеннолетних, их родителей или иных законных представителей (в ред. Федерального закона от 01.12.2004 № 150-ФЗ);</w:t>
      </w:r>
    </w:p>
    <w:p>
      <w:pPr>
        <w:pStyle w:val="Normal"/>
        <w:numPr>
          <w:ilvl w:val="0"/>
          <w:numId w:val="160"/>
        </w:numPr>
        <w:spacing w:before="0" w:after="270"/>
        <w:rPr>
          <w:rFonts w:ascii="Times New Roman" w:hAnsi="Times New Roman" w:eastAsia="Times New Roman" w:cs="Times New Roman"/>
          <w:color w:val="000000"/>
          <w:sz w:val="20"/>
          <w:szCs w:val="22"/>
          <w:lang w:val="ru-RU" w:eastAsia="ru-RU" w:bidi="ar-SA"/>
        </w:rPr>
      </w:pPr>
      <w:r>
        <w:rPr/>
        <w:t>вести учет правонарушений и антиобщественных действий несовершеннолетних, лиц, их совершивших, родителей или иных законных представителей несовершеннолетних, не исполняющих своих обязанностей по воспитанию, обучению и (или) содержанию детей и (или) отрицательно влияющих на их поведение либо жестоко обращающихся с ними, а также собирать и обобщать информацию, необходимую для составления статистической отчетности (в ред. Федерального закона от 01.12.2004 № 150-ФЗ).</w:t>
      </w:r>
    </w:p>
    <w:p>
      <w:pPr>
        <w:pStyle w:val="Normal"/>
        <w:spacing w:lineRule="atLeast" w:line="100"/>
        <w:ind w:left="0" w:right="0" w:hanging="10"/>
        <w:rPr>
          <w:b/>
          <w:b/>
        </w:rPr>
      </w:pPr>
      <w:r>
        <w:rPr>
          <w:b/>
        </w:rPr>
        <w:t>Статья 22. Центры временного содержания для несовершеннолетних правонарушителей органов внутренних дел (в ред. Федерального закона от 07.07.2003 № 111-ФЗ)</w:t>
      </w:r>
    </w:p>
    <w:p>
      <w:pPr>
        <w:pStyle w:val="Normal"/>
        <w:rPr/>
      </w:pPr>
      <w:r>
        <w:rPr/>
        <w:t>1. Центры временного содержания для несовершеннолетних правонарушителей органов внутренних дел (в ред. Федерального закона от 07.07.2003 № 111-ФЗ):</w:t>
      </w:r>
    </w:p>
    <w:p>
      <w:pPr>
        <w:pStyle w:val="Normal"/>
        <w:numPr>
          <w:ilvl w:val="0"/>
          <w:numId w:val="161"/>
        </w:numPr>
        <w:rPr>
          <w:rFonts w:ascii="Times New Roman" w:hAnsi="Times New Roman" w:eastAsia="Times New Roman" w:cs="Times New Roman"/>
          <w:color w:val="000000"/>
          <w:sz w:val="20"/>
          <w:szCs w:val="22"/>
          <w:lang w:val="ru-RU" w:eastAsia="ru-RU" w:bidi="ar-SA"/>
        </w:rPr>
      </w:pPr>
      <w:r>
        <w:rPr/>
        <w:t>обеспечивают круглосуточный прием и временное содержание несовершеннолетних правонарушителей в целях защиты их жизни, здоровья и предупреждения повторных правонарушений;</w:t>
      </w:r>
    </w:p>
    <w:p>
      <w:pPr>
        <w:pStyle w:val="Normal"/>
        <w:numPr>
          <w:ilvl w:val="0"/>
          <w:numId w:val="161"/>
        </w:numPr>
        <w:rPr>
          <w:rFonts w:ascii="Times New Roman" w:hAnsi="Times New Roman" w:eastAsia="Times New Roman" w:cs="Times New Roman"/>
          <w:color w:val="000000"/>
          <w:sz w:val="20"/>
          <w:szCs w:val="22"/>
          <w:lang w:val="ru-RU" w:eastAsia="ru-RU" w:bidi="ar-SA"/>
        </w:rPr>
      </w:pPr>
      <w:r>
        <w:rPr/>
        <w:t>проводят индивидуальную профилактическую работу с доставленными несовершеннолетними, выявляют среди них лиц, причастных к совершению преступлений и общественно опасных деяний, а также устанавливают обстоятельства, причины и условия, способствующие их совершению, и информируют об этом соответствующие органы внутренних дел и другие заинтересованные органы и учреждения;</w:t>
      </w:r>
    </w:p>
    <w:p>
      <w:pPr>
        <w:pStyle w:val="Normal"/>
        <w:numPr>
          <w:ilvl w:val="0"/>
          <w:numId w:val="161"/>
        </w:numPr>
        <w:rPr>
          <w:rFonts w:ascii="Times New Roman" w:hAnsi="Times New Roman" w:eastAsia="Times New Roman" w:cs="Times New Roman"/>
          <w:color w:val="000000"/>
          <w:sz w:val="20"/>
          <w:szCs w:val="22"/>
          <w:lang w:val="ru-RU" w:eastAsia="ru-RU" w:bidi="ar-SA"/>
        </w:rPr>
      </w:pPr>
      <w:r>
        <w:rPr/>
        <w:t>доставляют несовершеннолетних в специальные учебно-воспитательные учреждения закрытого типа, а также осуществляют в пределах своей компетенции другие меры по устройству несовершеннолетних, содержащихся в указанных учреждениях.</w:t>
      </w:r>
    </w:p>
    <w:p>
      <w:pPr>
        <w:pStyle w:val="Normal"/>
        <w:rPr/>
      </w:pPr>
      <w:r>
        <w:rPr/>
        <w:t xml:space="preserve"> </w:t>
      </w:r>
      <w:r>
        <w:rPr/>
        <w:t>2. В центры временного содержания для несовершеннолетних правонарушителей органов внутренних дел могут быть помещены несовершеннолетние (в ред. Федерального закона от 07.07.2003 № 111-ФЗ):</w:t>
      </w:r>
    </w:p>
    <w:p>
      <w:pPr>
        <w:pStyle w:val="Normal"/>
        <w:rPr/>
      </w:pPr>
      <w:r>
        <w:rPr/>
        <w:t xml:space="preserve"> </w:t>
      </w:r>
      <w:r>
        <w:rPr/>
        <w:t>1) направляемые по приговору суда или по постановлению судьи в специальные учебно-воспитательные учреждения закрытого типа;</w:t>
      </w:r>
    </w:p>
    <w:p>
      <w:pPr>
        <w:pStyle w:val="Normal"/>
        <w:numPr>
          <w:ilvl w:val="0"/>
          <w:numId w:val="162"/>
        </w:numPr>
        <w:rPr>
          <w:rFonts w:ascii="Times New Roman" w:hAnsi="Times New Roman" w:eastAsia="Times New Roman" w:cs="Times New Roman"/>
          <w:color w:val="000000"/>
          <w:sz w:val="20"/>
          <w:szCs w:val="22"/>
          <w:lang w:val="ru-RU" w:eastAsia="ru-RU" w:bidi="ar-SA"/>
        </w:rPr>
      </w:pPr>
      <w:r>
        <w:rPr/>
        <w:t>) временно ожидающие рассмотрения судом вопроса о помещении их в специальные учебно-воспитательные учреждения закрытого типа в случаях, предусмотренных пунктом 6 статьи 26 настоящего Федерального закона;</w:t>
      </w:r>
    </w:p>
    <w:p>
      <w:pPr>
        <w:pStyle w:val="Normal"/>
        <w:numPr>
          <w:ilvl w:val="0"/>
          <w:numId w:val="162"/>
        </w:numPr>
        <w:rPr>
          <w:rFonts w:ascii="Times New Roman" w:hAnsi="Times New Roman" w:eastAsia="Times New Roman" w:cs="Times New Roman"/>
          <w:color w:val="000000"/>
          <w:sz w:val="20"/>
          <w:szCs w:val="22"/>
          <w:lang w:val="ru-RU" w:eastAsia="ru-RU" w:bidi="ar-SA"/>
        </w:rPr>
      </w:pPr>
      <w:r>
        <w:rPr/>
        <w:t>) самовольно ушедшие из специальных учебно-воспитательных учреждений закрытого типа;</w:t>
      </w:r>
    </w:p>
    <w:p>
      <w:pPr>
        <w:pStyle w:val="Normal"/>
        <w:numPr>
          <w:ilvl w:val="0"/>
          <w:numId w:val="163"/>
        </w:numPr>
        <w:rPr>
          <w:rFonts w:ascii="Times New Roman" w:hAnsi="Times New Roman" w:eastAsia="Times New Roman" w:cs="Times New Roman"/>
          <w:color w:val="000000"/>
          <w:sz w:val="20"/>
          <w:szCs w:val="22"/>
          <w:lang w:val="ru-RU" w:eastAsia="ru-RU" w:bidi="ar-SA"/>
        </w:rPr>
      </w:pPr>
      <w:r>
        <w:rPr/>
        <w:t xml:space="preserve">совершившие общественно опасное деяние до достижения возраста, с которого наступает уголовная ответственность за это деяние, в случаях, если необходимо обеспечить защиту жизни или здоровья несовершеннолетних или предупредить совершение ими повторного общественно опасного деяния, а также в случаях, если их личность не установлена, либо если они не имеют места жительства, места пребывания или не проживают на территории субъекта Российской Федерации, где ими было совершено общественно опасное деяние, либо если они проживают на территории субъекта Российской Федерации, где ими было совершено общественно опасное деяние, однако вследствие удаленности места их проживания не могут быть переданы родителям или иным законным представителям в течение срока, предусмотренного подпунктом 1 пункта 2 статьи 21 настоящего Федерального закона (в ред. Федеральных законов от </w:t>
      </w:r>
    </w:p>
    <w:p>
      <w:pPr>
        <w:pStyle w:val="Normal"/>
        <w:ind w:left="5" w:right="0" w:hanging="0"/>
        <w:rPr>
          <w:rFonts w:ascii="Times New Roman" w:hAnsi="Times New Roman" w:eastAsia="Times New Roman" w:cs="Times New Roman"/>
          <w:color w:val="000000"/>
          <w:sz w:val="20"/>
          <w:szCs w:val="22"/>
          <w:lang w:val="ru-RU" w:eastAsia="ru-RU" w:bidi="ar-SA"/>
        </w:rPr>
      </w:pPr>
      <w:r>
        <w:rPr/>
        <w:t>07.07.2003 № 111- ФЗ, от 01.12.2004 № 150-ФЗ);</w:t>
      </w:r>
    </w:p>
    <w:p>
      <w:pPr>
        <w:pStyle w:val="Normal"/>
        <w:numPr>
          <w:ilvl w:val="0"/>
          <w:numId w:val="163"/>
        </w:numPr>
        <w:rPr>
          <w:rFonts w:ascii="Times New Roman" w:hAnsi="Times New Roman" w:eastAsia="Times New Roman" w:cs="Times New Roman"/>
          <w:color w:val="000000"/>
          <w:sz w:val="20"/>
          <w:szCs w:val="22"/>
          <w:lang w:val="ru-RU" w:eastAsia="ru-RU" w:bidi="ar-SA"/>
        </w:rPr>
      </w:pPr>
      <w:r>
        <w:rPr/>
        <w:t xml:space="preserve">совершившие правонарушение, влекущее административную ответственность, до достижения возраста, с которого наступает административная ответственность, в случаях, если личности несовершеннолетних не установлены, либо если они не имеют места жительства, места пребывания или не проживают на территории субъекта Российской Федерации, где ими было совершено правонарушение, либо если они проживают на территории субъекта Российской Федерации, где ими было совершено правонарушение, однако вследствие удаленности места их проживания не могут быть переданы родителям или иным законным представителям в течение срока, предусмотренного подпунктом 1 пункта 2 статьи 21 настоящего Федерального закона (пп. 5 введен Федеральным законом от 07.07.2003 № 111-ФЗ, в ред. Федерального закона от 01.12.2004 № 150-ФЗ); </w:t>
      </w:r>
    </w:p>
    <w:p>
      <w:pPr>
        <w:pStyle w:val="Normal"/>
        <w:numPr>
          <w:ilvl w:val="0"/>
          <w:numId w:val="163"/>
        </w:numPr>
        <w:rPr>
          <w:rFonts w:ascii="Times New Roman" w:hAnsi="Times New Roman" w:eastAsia="Times New Roman" w:cs="Times New Roman"/>
          <w:color w:val="000000"/>
          <w:sz w:val="20"/>
          <w:szCs w:val="22"/>
          <w:lang w:val="ru-RU" w:eastAsia="ru-RU" w:bidi="ar-SA"/>
        </w:rPr>
      </w:pPr>
      <w:r>
        <w:rPr/>
        <w:t>совершившие правонарушение, влекущее административную ответственность в случаях, если их личность не установлена, либо если они не имеют места жительства, места пребывания или не проживают на территории субъекта Российской Федерации, где ими было совершено правонарушение, либо если они проживают на территории субъекта Российской Федерации, где ими было совершено правонарушение, однако вследствие удаленности места их проживания не могут быть переданы родителям или иным законным представителям в течение срока, предусмотренного подпунктом 1 пункта 2 статьи 21 настоящего Федерального закона (в ред. Федеральных законов от 07.07.2003 № 111- ФЗ, от 01.12.2004 № 150-ФЗ ).</w:t>
      </w:r>
    </w:p>
    <w:p>
      <w:pPr>
        <w:pStyle w:val="Normal"/>
        <w:rPr/>
      </w:pPr>
      <w:r>
        <w:rPr/>
        <w:t>3. Основаниями помещения несовершеннолетних в центры временного содержания для несовершеннолетних правонарушителей органов внутренних дел являются (в ред. Федерального закона от 07.07.2003 № 111-ФЗ):</w:t>
      </w:r>
    </w:p>
    <w:p>
      <w:pPr>
        <w:pStyle w:val="Normal"/>
        <w:numPr>
          <w:ilvl w:val="0"/>
          <w:numId w:val="164"/>
        </w:numPr>
        <w:rPr>
          <w:rFonts w:ascii="Times New Roman" w:hAnsi="Times New Roman" w:eastAsia="Times New Roman" w:cs="Times New Roman"/>
          <w:color w:val="000000"/>
          <w:sz w:val="20"/>
          <w:szCs w:val="22"/>
          <w:lang w:val="ru-RU" w:eastAsia="ru-RU" w:bidi="ar-SA"/>
        </w:rPr>
      </w:pPr>
      <w:r>
        <w:rPr/>
        <w:t>приговор суда или постановление судьи – в отношении несовершеннолетних, указанных в подпункте 1 пункта 2 настоящей статьи;</w:t>
      </w:r>
    </w:p>
    <w:p>
      <w:pPr>
        <w:pStyle w:val="Normal"/>
        <w:numPr>
          <w:ilvl w:val="0"/>
          <w:numId w:val="164"/>
        </w:numPr>
        <w:rPr>
          <w:rFonts w:ascii="Times New Roman" w:hAnsi="Times New Roman" w:eastAsia="Times New Roman" w:cs="Times New Roman"/>
          <w:color w:val="000000"/>
          <w:sz w:val="20"/>
          <w:szCs w:val="22"/>
          <w:lang w:val="ru-RU" w:eastAsia="ru-RU" w:bidi="ar-SA"/>
        </w:rPr>
      </w:pPr>
      <w:r>
        <w:rPr/>
        <w:t>постановление судьи – в отношении несовершеннолетних, указанных в подпунктах 2-6  пункта 2 настоящей статьи (пп. 2 в ред. Федерального закона от 07.07.2003 № 111-ФЗ ).</w:t>
      </w:r>
    </w:p>
    <w:p>
      <w:pPr>
        <w:pStyle w:val="Normal"/>
        <w:numPr>
          <w:ilvl w:val="0"/>
          <w:numId w:val="165"/>
        </w:numPr>
        <w:rPr>
          <w:rFonts w:ascii="Times New Roman" w:hAnsi="Times New Roman" w:eastAsia="Times New Roman" w:cs="Times New Roman"/>
          <w:color w:val="000000"/>
          <w:sz w:val="20"/>
          <w:szCs w:val="22"/>
          <w:lang w:val="ru-RU" w:eastAsia="ru-RU" w:bidi="ar-SA"/>
        </w:rPr>
      </w:pPr>
      <w:r>
        <w:rPr/>
        <w:t>Несовершеннолетние, указанные в подпунктах 3-6 пункта 2 настоящей статьи, могут быть помещены в центры временного содержания для несовершеннолетних правонарушителей органов внутренних дел на срок не более 48 часов на основании постановления руководителя органов внутренних дел или уполномоченного сотрудника органов внутренних дел, замещающих должности, перечень которых утверждается министром внутренних дел Российской Федерации (в ред. Федерального закона от 22.08.2004 № 122-ФЗ).</w:t>
      </w:r>
    </w:p>
    <w:p>
      <w:pPr>
        <w:pStyle w:val="Normal"/>
        <w:rPr/>
      </w:pPr>
      <w:r>
        <w:rPr/>
        <w:t>Материалы на несовершеннолетних, указанных в подпунктах 3 – 6 пункта 2 настоящей статьи, представляются судье в порядке и в срок, которые установлены статьей 31.1 настоящего Федерального закона, для решения вопроса о дальнейшем содержании или об освобождении несовершеннолетних (п. 4 в ред. Федерального закона от 07.07.2003 № 111-ФЗ).</w:t>
      </w:r>
    </w:p>
    <w:p>
      <w:pPr>
        <w:pStyle w:val="Normal"/>
        <w:numPr>
          <w:ilvl w:val="0"/>
          <w:numId w:val="165"/>
        </w:numPr>
        <w:rPr>
          <w:rFonts w:ascii="Times New Roman" w:hAnsi="Times New Roman" w:eastAsia="Times New Roman" w:cs="Times New Roman"/>
          <w:color w:val="000000"/>
          <w:sz w:val="20"/>
          <w:szCs w:val="22"/>
          <w:lang w:val="ru-RU" w:eastAsia="ru-RU" w:bidi="ar-SA"/>
        </w:rPr>
      </w:pPr>
      <w:r>
        <w:rPr/>
        <w:t>Начальник центра временного содержания для несовершеннолетних правонарушителей органа внутренних дел или его заместитель незамедлительно, но не позднее чем через 24 часа уведомляет прокурора по месту нахождения этого центра о помещении в него лиц, указанных в пункте 2 настоящей статьи (п. 5 в ред. Федерального закона от 07.07.2003 № 111-ФЗ).</w:t>
      </w:r>
    </w:p>
    <w:p>
      <w:pPr>
        <w:pStyle w:val="Normal"/>
        <w:numPr>
          <w:ilvl w:val="0"/>
          <w:numId w:val="165"/>
        </w:numPr>
        <w:rPr>
          <w:rFonts w:ascii="Times New Roman" w:hAnsi="Times New Roman" w:eastAsia="Times New Roman" w:cs="Times New Roman"/>
          <w:color w:val="000000"/>
          <w:sz w:val="20"/>
          <w:szCs w:val="22"/>
          <w:lang w:val="ru-RU" w:eastAsia="ru-RU" w:bidi="ar-SA"/>
        </w:rPr>
      </w:pPr>
      <w:r>
        <w:rPr/>
        <w:t>Несовершеннолетние, указанные в пункте 2 настоящей статьи, могут находиться в центре временного содержания для несовершеннолетних правонарушителей органа внутренних дел в течение времени, минимально необходимого для их устройства, но не более 30 суток. В исключительных случаях это время может быть продлено на основании постановления судьи на срок до 15 суток, в который не входят (в ред. Федерального закона от 07.07.2003 № 111-ФЗ):</w:t>
      </w:r>
    </w:p>
    <w:p>
      <w:pPr>
        <w:pStyle w:val="Normal"/>
        <w:numPr>
          <w:ilvl w:val="0"/>
          <w:numId w:val="166"/>
        </w:numPr>
        <w:rPr>
          <w:rFonts w:ascii="Times New Roman" w:hAnsi="Times New Roman" w:eastAsia="Times New Roman" w:cs="Times New Roman"/>
          <w:color w:val="000000"/>
          <w:sz w:val="20"/>
          <w:szCs w:val="22"/>
          <w:lang w:val="ru-RU" w:eastAsia="ru-RU" w:bidi="ar-SA"/>
        </w:rPr>
      </w:pPr>
      <w:r>
        <w:rPr/>
        <w:t xml:space="preserve">период карантина, объявленного органом управления здравоохранением или медицинской организацией, в центре временного содержания для несовершеннолетних правонарушителей органа внутренних дел (в ред. Федеральных законов от </w:t>
      </w:r>
    </w:p>
    <w:p>
      <w:pPr>
        <w:pStyle w:val="Normal"/>
        <w:ind w:left="5" w:right="0" w:hanging="0"/>
        <w:rPr>
          <w:rFonts w:ascii="Times New Roman" w:hAnsi="Times New Roman" w:eastAsia="Times New Roman" w:cs="Times New Roman"/>
          <w:color w:val="000000"/>
          <w:sz w:val="20"/>
          <w:szCs w:val="22"/>
          <w:lang w:val="ru-RU" w:eastAsia="ru-RU" w:bidi="ar-SA"/>
        </w:rPr>
      </w:pPr>
      <w:r>
        <w:rPr/>
        <w:t>07.07.2003 № 111- ФЗ, от 25.11.2013 № 317-ФЗ);</w:t>
      </w:r>
    </w:p>
    <w:p>
      <w:pPr>
        <w:pStyle w:val="Normal"/>
        <w:numPr>
          <w:ilvl w:val="0"/>
          <w:numId w:val="166"/>
        </w:numPr>
        <w:rPr>
          <w:rFonts w:ascii="Times New Roman" w:hAnsi="Times New Roman" w:eastAsia="Times New Roman" w:cs="Times New Roman"/>
          <w:color w:val="000000"/>
          <w:sz w:val="20"/>
          <w:szCs w:val="22"/>
          <w:lang w:val="ru-RU" w:eastAsia="ru-RU" w:bidi="ar-SA"/>
        </w:rPr>
      </w:pPr>
      <w:r>
        <w:rPr/>
        <w:t>время болезни несовершеннолетнего, которая подтверждена медицинской организацией и препятствует его возвращению в семью или направлению в соответствующее учреждение (в ред. Федерального закона от 25.11.2013 № 317-ФЗ);</w:t>
      </w:r>
    </w:p>
    <w:p>
      <w:pPr>
        <w:pStyle w:val="Normal"/>
        <w:numPr>
          <w:ilvl w:val="0"/>
          <w:numId w:val="166"/>
        </w:numPr>
        <w:rPr>
          <w:rFonts w:ascii="Times New Roman" w:hAnsi="Times New Roman" w:eastAsia="Times New Roman" w:cs="Times New Roman"/>
          <w:color w:val="000000"/>
          <w:sz w:val="20"/>
          <w:szCs w:val="22"/>
          <w:lang w:val="ru-RU" w:eastAsia="ru-RU" w:bidi="ar-SA"/>
        </w:rPr>
      </w:pPr>
      <w:r>
        <w:rPr/>
        <w:t>время рассмотрения жалобы или протеста прокурора на приговор суда или постановление судьи о помещении несовершеннолетнего в специальное учебно-воспитательное учреждение закрытого типа.</w:t>
      </w:r>
    </w:p>
    <w:p>
      <w:pPr>
        <w:pStyle w:val="Normal"/>
        <w:numPr>
          <w:ilvl w:val="0"/>
          <w:numId w:val="167"/>
        </w:numPr>
        <w:rPr>
          <w:rFonts w:ascii="Times New Roman" w:hAnsi="Times New Roman" w:eastAsia="Times New Roman" w:cs="Times New Roman"/>
          <w:color w:val="000000"/>
          <w:sz w:val="20"/>
          <w:szCs w:val="22"/>
          <w:lang w:val="ru-RU" w:eastAsia="ru-RU" w:bidi="ar-SA"/>
        </w:rPr>
      </w:pPr>
      <w:r>
        <w:rPr/>
        <w:t>Ответственность за нарушение срока содержания несовершеннолетних в центре временного содержания для несовершеннолетних правонарушителей органа внутренних дел возлагается на должностных лиц органов и учреждений, по вине которых было допущено указанное нарушение (в ред. Федерального закона от 07.07.2003 № 111-ФЗ).</w:t>
      </w:r>
    </w:p>
    <w:p>
      <w:pPr>
        <w:pStyle w:val="Normal"/>
        <w:rPr/>
      </w:pPr>
      <w:r>
        <w:rPr/>
        <w:t>7.1. Переписка несовершеннолетнего с органами, осуществляющими контроль за деятельностью центров временного содержания для несовершеннолетних правонарушителей органов внутренних дел, судом, прокуратурой, Уполномоченным по правам человека в Российской Федерации, Уполномоченным при Президенте Российской Федерации по правам ребенка, Уполномоченным по правам человека в субъекте Российской Федерации, уполномоченным по правам ребенка в субъекте Российской Федерации, общественной наблюдательной комиссией, образованной в соответствии с законодательством Российской Федерации, цензуре не подлежит. Корреспонденция несовершеннолетних, адресованная указанным органам и должностным лицам, не позднее одних суток (за исключением выходных и праздничных дней) направляется по принадлежности.</w:t>
      </w:r>
    </w:p>
    <w:p>
      <w:pPr>
        <w:pStyle w:val="Normal"/>
        <w:rPr/>
      </w:pPr>
      <w:r>
        <w:rPr/>
        <w:t>Переписка несовершеннолетнего с адвокатом или иным лицом, оказывающим юридическую помощь на законных основаниях, цензуре не подлежит, за исключением случаев, когда администрация центра временного содержания для несовершеннолетних правонарушителей органа внутренних дел располагает достоверными данными о том, что содержащиеся в переписке сведения направлены на инициирование, планирование или организацию преступления либо вовлечение в его совершение других лиц. В этих случаях контроль почтовых, телеграфных или иных сообщений осуществляется по мотивированному решению администрации центра временного содержания для несовершеннолетних правонарушителей органа внутренних дел. Копия такого решения направляется прокурору, осуществляющему надзор за соблюдением законов соответствующим центром временного содержания для несовершеннолетних правонарушителей органа внутренних дел.</w:t>
      </w:r>
    </w:p>
    <w:p>
      <w:pPr>
        <w:pStyle w:val="Normal"/>
        <w:rPr/>
      </w:pPr>
      <w:r>
        <w:rPr/>
        <w:t>Проведение беседы членами общественной наблюдательной комиссии, образованной в соответствии с законодательством Российской Федерации, с несовершеннолетними по вопросам обеспечения их прав в центре временного содержания для несовершеннолетних правонарушителей органа внутренних дел осуществляется в условиях, позволяющих представителю администрации центра временного содержания для несовершеннолетних правонарушителей органа внутренних дел видеть их, но не слышать (п. 7.1 введен Федеральным законом от 30.12.2012 № 319-ФЗ).</w:t>
      </w:r>
    </w:p>
    <w:p>
      <w:pPr>
        <w:pStyle w:val="Normal"/>
        <w:numPr>
          <w:ilvl w:val="0"/>
          <w:numId w:val="167"/>
        </w:numPr>
        <w:spacing w:before="0" w:after="270"/>
        <w:rPr>
          <w:rFonts w:ascii="Times New Roman" w:hAnsi="Times New Roman" w:eastAsia="Times New Roman" w:cs="Times New Roman"/>
          <w:color w:val="000000"/>
          <w:sz w:val="20"/>
          <w:szCs w:val="22"/>
          <w:lang w:val="ru-RU" w:eastAsia="ru-RU" w:bidi="ar-SA"/>
        </w:rPr>
      </w:pPr>
      <w:r>
        <w:rPr/>
        <w:t>Должностные лица центров временного содержания для несовершеннолетних правонарушителей органов внутренних дел пользуются правами, предусмотренными пунктом 6 статьи 13, пунктом 10 статьи 15 и пунктом 2 статьи 21 настоящего Федерального закона (в ред. Федерального закона от 07.07.2003 № 111-ФЗ).</w:t>
      </w:r>
    </w:p>
    <w:p>
      <w:pPr>
        <w:pStyle w:val="Normal"/>
        <w:spacing w:lineRule="atLeast" w:line="100"/>
        <w:ind w:left="0" w:right="0" w:hanging="10"/>
        <w:rPr>
          <w:b/>
          <w:b/>
        </w:rPr>
      </w:pPr>
      <w:r>
        <w:rPr>
          <w:b/>
        </w:rPr>
        <w:t>Статья 23. Иные подразделения органов внутренних дел</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07.02.2011 № 4-ФЗ )</w:t>
      </w:r>
    </w:p>
    <w:p>
      <w:pPr>
        <w:pStyle w:val="Normal"/>
        <w:ind w:left="240" w:right="0" w:hanging="0"/>
        <w:rPr>
          <w:rFonts w:ascii="Times New Roman" w:hAnsi="Times New Roman" w:eastAsia="Times New Roman" w:cs="Times New Roman"/>
          <w:color w:val="000000"/>
          <w:sz w:val="20"/>
          <w:szCs w:val="22"/>
          <w:lang w:val="ru-RU" w:eastAsia="ru-RU" w:bidi="ar-SA"/>
        </w:rPr>
      </w:pPr>
      <w:r>
        <w:rPr/>
        <w:t>1 . Иные подразделения органов внутренних дел в пределах своей компетенции</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07.02.2011 № 4-ФЗ ):</w:t>
      </w:r>
    </w:p>
    <w:p>
      <w:pPr>
        <w:pStyle w:val="Normal"/>
        <w:numPr>
          <w:ilvl w:val="0"/>
          <w:numId w:val="168"/>
        </w:numPr>
        <w:rPr>
          <w:rFonts w:ascii="Times New Roman" w:hAnsi="Times New Roman" w:eastAsia="Times New Roman" w:cs="Times New Roman"/>
          <w:color w:val="000000"/>
          <w:sz w:val="20"/>
          <w:szCs w:val="22"/>
          <w:lang w:val="ru-RU" w:eastAsia="ru-RU" w:bidi="ar-SA"/>
        </w:rPr>
      </w:pPr>
      <w:r>
        <w:rPr/>
        <w:t>выявляют, предупреждают, пресекают и раскрывают преступления несовершеннолетних, а также устанавливают лиц, их подготавливающих, совершающих или совершивших;</w:t>
      </w:r>
    </w:p>
    <w:p>
      <w:pPr>
        <w:pStyle w:val="Normal"/>
        <w:numPr>
          <w:ilvl w:val="0"/>
          <w:numId w:val="168"/>
        </w:numPr>
        <w:rPr>
          <w:rFonts w:ascii="Times New Roman" w:hAnsi="Times New Roman" w:eastAsia="Times New Roman" w:cs="Times New Roman"/>
          <w:color w:val="000000"/>
          <w:sz w:val="20"/>
          <w:szCs w:val="22"/>
          <w:lang w:val="ru-RU" w:eastAsia="ru-RU" w:bidi="ar-SA"/>
        </w:rPr>
      </w:pPr>
      <w:r>
        <w:rPr/>
        <w:t>выявляют несовершеннолетних правонарушителей, группы таких лиц, а также несовершеннолетних, входящих в организованные преступные группы или в преступные сообщества (преступные организации), и принимают меры по предупреждению совершения ими преступлений;</w:t>
      </w:r>
    </w:p>
    <w:p>
      <w:pPr>
        <w:pStyle w:val="Normal"/>
        <w:numPr>
          <w:ilvl w:val="0"/>
          <w:numId w:val="168"/>
        </w:numPr>
        <w:rPr>
          <w:rFonts w:ascii="Times New Roman" w:hAnsi="Times New Roman" w:eastAsia="Times New Roman" w:cs="Times New Roman"/>
          <w:color w:val="000000"/>
          <w:sz w:val="20"/>
          <w:szCs w:val="22"/>
          <w:lang w:val="ru-RU" w:eastAsia="ru-RU" w:bidi="ar-SA"/>
        </w:rPr>
      </w:pPr>
      <w:r>
        <w:rPr/>
        <w:t>осуществляют меры, противодействующие участию несовершеннолетних в незаконном обороте наркотических средств, психотропных веществ и их прекурсоров;</w:t>
      </w:r>
    </w:p>
    <w:p>
      <w:pPr>
        <w:pStyle w:val="Normal"/>
        <w:numPr>
          <w:ilvl w:val="0"/>
          <w:numId w:val="168"/>
        </w:numPr>
        <w:rPr>
          <w:rFonts w:ascii="Times New Roman" w:hAnsi="Times New Roman" w:eastAsia="Times New Roman" w:cs="Times New Roman"/>
          <w:color w:val="000000"/>
          <w:sz w:val="20"/>
          <w:szCs w:val="22"/>
          <w:lang w:val="ru-RU" w:eastAsia="ru-RU" w:bidi="ar-SA"/>
        </w:rPr>
      </w:pPr>
      <w:r>
        <w:rPr/>
        <w:t>выявляют лиц, вовлекающих несовершеннолетних в совершение преступлений, антиобщественных действий и (или) в преступную группу, и применяют к ним меры воздействия, предусмотренные законодательством Российской Федерации;</w:t>
      </w:r>
    </w:p>
    <w:p>
      <w:pPr>
        <w:pStyle w:val="Normal"/>
        <w:numPr>
          <w:ilvl w:val="0"/>
          <w:numId w:val="168"/>
        </w:numPr>
        <w:rPr>
          <w:rFonts w:ascii="Times New Roman" w:hAnsi="Times New Roman" w:eastAsia="Times New Roman" w:cs="Times New Roman"/>
          <w:color w:val="000000"/>
          <w:sz w:val="20"/>
          <w:szCs w:val="22"/>
          <w:lang w:val="ru-RU" w:eastAsia="ru-RU" w:bidi="ar-SA"/>
        </w:rPr>
      </w:pPr>
      <w:r>
        <w:rPr/>
        <w:t>принимают участие в розыске несовершеннолетних, без вести пропавших, скрывшихся от органов дознания, следствия или суда, уклоняющихся от отбывания наказания или принудительных мер воспитательного воздействия, совершивших побеги из учреждений уголовно-исполнительной системы или самовольно ушедших из семей, специальных учебно-воспитательных учреждений или центров временного содержания для несовершеннолетних правонарушителей органов внутренних дел (в ред. Федерального закона от 07.07.2003 № 111-ФЗ).</w:t>
      </w:r>
    </w:p>
    <w:p>
      <w:pPr>
        <w:pStyle w:val="Normal"/>
        <w:spacing w:before="0" w:after="270"/>
        <w:rPr>
          <w:rFonts w:ascii="Times New Roman" w:hAnsi="Times New Roman" w:eastAsia="Times New Roman" w:cs="Times New Roman"/>
          <w:color w:val="000000"/>
          <w:sz w:val="20"/>
          <w:szCs w:val="22"/>
          <w:lang w:val="ru-RU" w:eastAsia="ru-RU" w:bidi="ar-SA"/>
        </w:rPr>
      </w:pPr>
      <w:r>
        <w:rPr/>
        <w:t>2. Должностные лица подразделений органов внутренних дел, осуществляющие оперативно-розыскную деятельность по предупреждению и раскрытию преступлений несовершеннолетних, пользуются правами, предусмотренными пунктом 2 статьи 21 настоящего Федерального закона (в ред. Федерального закона от 07.02.2011 № 4-ФЗ).</w:t>
      </w:r>
    </w:p>
    <w:p>
      <w:pPr>
        <w:pStyle w:val="Normal"/>
        <w:spacing w:lineRule="atLeast" w:line="100"/>
        <w:ind w:left="0" w:right="0" w:hanging="10"/>
        <w:rPr>
          <w:b/>
          <w:b/>
        </w:rPr>
      </w:pPr>
      <w:r>
        <w:rPr>
          <w:b/>
        </w:rPr>
        <w:t>Статья 23.1. Учреждения уголовно-исполнительной системы</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введена Федеральным законом от 28.12.2013 № 435-ФЗ )</w:t>
      </w:r>
    </w:p>
    <w:p>
      <w:pPr>
        <w:pStyle w:val="Normal"/>
        <w:numPr>
          <w:ilvl w:val="0"/>
          <w:numId w:val="169"/>
        </w:numPr>
        <w:rPr>
          <w:rFonts w:ascii="Times New Roman" w:hAnsi="Times New Roman" w:eastAsia="Times New Roman" w:cs="Times New Roman"/>
          <w:color w:val="000000"/>
          <w:sz w:val="20"/>
          <w:szCs w:val="22"/>
          <w:lang w:val="ru-RU" w:eastAsia="ru-RU" w:bidi="ar-SA"/>
        </w:rPr>
      </w:pPr>
      <w:r>
        <w:rPr/>
        <w:t>Следственные изоляторы в пределах своей компетенции проводят культурновоспитательную работу с несовершеннолетними подозреваемыми и обвиняемыми в порядке, определяемом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исполнения уголовных наказаний, организуют оказание им медицинской помощи в соответствии с законодательством Российской Федерации, социальной и психологической помощи, помощи в получении начального общего, основного общего, среднего общего образования в порядке, определяемом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исполнения уголовных наказаний,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создают условия для самообразования, а также осуществляют иные мероприятия по предупреждению правонарушений в соответствии с законодательством Российской Федерации.</w:t>
      </w:r>
    </w:p>
    <w:p>
      <w:pPr>
        <w:pStyle w:val="Normal"/>
        <w:numPr>
          <w:ilvl w:val="0"/>
          <w:numId w:val="169"/>
        </w:numPr>
        <w:rPr>
          <w:rFonts w:ascii="Times New Roman" w:hAnsi="Times New Roman" w:eastAsia="Times New Roman" w:cs="Times New Roman"/>
          <w:color w:val="000000"/>
          <w:sz w:val="20"/>
          <w:szCs w:val="22"/>
          <w:lang w:val="ru-RU" w:eastAsia="ru-RU" w:bidi="ar-SA"/>
        </w:rPr>
      </w:pPr>
      <w:r>
        <w:rPr/>
        <w:t>Воспитательные колонии в пределах своей компетенции проводят работу по исправлению несовершеннолетних осужденных, организуют оказание им медицинской помощи в соответствии с законодательством Российской Федерации, получение ими начального общего, основного общего, среднего общего, а также среднего профессионального образования по программам подготовки квалифицированных рабочих, служащих, оказывают им помощь в социальной адаптации, а также осуществляют иные мероприятия по предупреждению правонарушений в соответствии с законодательством Российской Федерации.</w:t>
      </w:r>
    </w:p>
    <w:p>
      <w:pPr>
        <w:pStyle w:val="Normal"/>
        <w:numPr>
          <w:ilvl w:val="0"/>
          <w:numId w:val="169"/>
        </w:numPr>
        <w:spacing w:before="0" w:after="270"/>
        <w:rPr>
          <w:rFonts w:ascii="Times New Roman" w:hAnsi="Times New Roman" w:eastAsia="Times New Roman" w:cs="Times New Roman"/>
          <w:color w:val="000000"/>
          <w:sz w:val="20"/>
          <w:szCs w:val="22"/>
          <w:lang w:val="ru-RU" w:eastAsia="ru-RU" w:bidi="ar-SA"/>
        </w:rPr>
      </w:pPr>
      <w:r>
        <w:rPr/>
        <w:t>Уголовно-исполнительные инспекции в пределах своей компетенции проводят воспитательную работу с несовершеннолетними осужденными, оказывают им помощь в трудоустройстве, а также осуществляют иные мероприятия по предупреждению правонарушений в соответствии с законодательством Российской Федерации.</w:t>
      </w:r>
    </w:p>
    <w:p>
      <w:pPr>
        <w:pStyle w:val="Normal"/>
        <w:spacing w:lineRule="atLeast" w:line="100"/>
        <w:ind w:left="0" w:right="0" w:hanging="10"/>
        <w:rPr>
          <w:b/>
          <w:b/>
        </w:rPr>
      </w:pPr>
      <w:r>
        <w:rPr>
          <w:b/>
        </w:rPr>
        <w:t>Статья 23.2. Органы по контролю за оборотом наркотических средств и психотропных веществ</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введена Федеральным законом от 28.12.2013 № 435-ФЗ )</w:t>
      </w:r>
    </w:p>
    <w:p>
      <w:pPr>
        <w:pStyle w:val="Normal"/>
        <w:spacing w:before="0" w:after="270"/>
        <w:rPr>
          <w:rFonts w:ascii="Times New Roman" w:hAnsi="Times New Roman" w:eastAsia="Times New Roman" w:cs="Times New Roman"/>
          <w:color w:val="000000"/>
          <w:sz w:val="20"/>
          <w:szCs w:val="22"/>
          <w:lang w:val="ru-RU" w:eastAsia="ru-RU" w:bidi="ar-SA"/>
        </w:rPr>
      </w:pPr>
      <w:r>
        <w:rPr/>
        <w:t>Органы по контролю за оборотом наркотических средств и психотропных веществ в пределах своей компетенции осуществляют деятельность по предупреждению правонарушений несовершеннолетних в соответствии с законодательством Российской Федерации.</w:t>
      </w:r>
    </w:p>
    <w:p>
      <w:pPr>
        <w:pStyle w:val="Normal"/>
        <w:spacing w:lineRule="atLeast" w:line="100"/>
        <w:ind w:left="0" w:right="0" w:hanging="10"/>
        <w:rPr>
          <w:b/>
          <w:b/>
        </w:rPr>
      </w:pPr>
      <w:r>
        <w:rPr>
          <w:b/>
        </w:rPr>
        <w:t>Статья 24. Другие органы и учреждения, общественные объединения, осуществляющие меры по профилактике безнадзорности и правонарушений несовершеннолетних</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07.07.2003 № 111-ФЗ )</w:t>
      </w:r>
    </w:p>
    <w:p>
      <w:pPr>
        <w:pStyle w:val="Normal"/>
        <w:ind w:left="240" w:right="0" w:hanging="0"/>
        <w:rPr>
          <w:rFonts w:ascii="Times New Roman" w:hAnsi="Times New Roman" w:eastAsia="Times New Roman" w:cs="Times New Roman"/>
          <w:color w:val="000000"/>
          <w:sz w:val="20"/>
          <w:szCs w:val="22"/>
          <w:lang w:val="ru-RU" w:eastAsia="ru-RU" w:bidi="ar-SA"/>
        </w:rPr>
      </w:pPr>
      <w:r>
        <w:rPr/>
        <w:t>1 . Органы и учреждения культуры, досуга, спорта и туризма :</w:t>
      </w:r>
    </w:p>
    <w:p>
      <w:pPr>
        <w:pStyle w:val="Normal"/>
        <w:numPr>
          <w:ilvl w:val="0"/>
          <w:numId w:val="170"/>
        </w:numPr>
        <w:rPr>
          <w:rFonts w:ascii="Times New Roman" w:hAnsi="Times New Roman" w:eastAsia="Times New Roman" w:cs="Times New Roman"/>
          <w:color w:val="000000"/>
          <w:sz w:val="20"/>
          <w:szCs w:val="22"/>
          <w:lang w:val="ru-RU" w:eastAsia="ru-RU" w:bidi="ar-SA"/>
        </w:rPr>
      </w:pPr>
      <w:r>
        <w:rPr/>
        <w:t>привлекают несовершеннолетних, находящихся в социально опасном положении, к занятиям в художественных, технических, спортивных и других клубах, кружках, секциях, способствуют их приобщению к ценностям отечественной и мировой культуры;</w:t>
      </w:r>
    </w:p>
    <w:p>
      <w:pPr>
        <w:pStyle w:val="Normal"/>
        <w:numPr>
          <w:ilvl w:val="0"/>
          <w:numId w:val="170"/>
        </w:numPr>
        <w:rPr>
          <w:rFonts w:ascii="Times New Roman" w:hAnsi="Times New Roman" w:eastAsia="Times New Roman" w:cs="Times New Roman"/>
          <w:color w:val="000000"/>
          <w:sz w:val="20"/>
          <w:szCs w:val="22"/>
          <w:lang w:val="ru-RU" w:eastAsia="ru-RU" w:bidi="ar-SA"/>
        </w:rPr>
      </w:pPr>
      <w:r>
        <w:rPr/>
        <w:t>оказывают содействие специализированным учреждениям для несовершеннолетних, нуждающихся в социальной реабилитации, специальным учебно-воспитательным учреждениям и центрам временного содержания для несовершеннолетних правонарушителей органов внутренних дел в организации спортивной и культурновоспитательной работы с несовершеннолетними, помещенными в указанные учреждения (в ред. Федерального закона от 07.07.2003 № 111-ФЗ).</w:t>
      </w:r>
    </w:p>
    <w:p>
      <w:pPr>
        <w:pStyle w:val="Normal"/>
        <w:numPr>
          <w:ilvl w:val="0"/>
          <w:numId w:val="171"/>
        </w:numPr>
        <w:rPr>
          <w:rFonts w:ascii="Times New Roman" w:hAnsi="Times New Roman" w:eastAsia="Times New Roman" w:cs="Times New Roman"/>
          <w:color w:val="000000"/>
          <w:sz w:val="20"/>
          <w:szCs w:val="22"/>
          <w:lang w:val="ru-RU" w:eastAsia="ru-RU" w:bidi="ar-SA"/>
        </w:rPr>
      </w:pPr>
      <w:r>
        <w:rPr/>
        <w:t>Утратил силу. – Федеральный закон от 28.12.2013 № 435-ФЗ.</w:t>
      </w:r>
    </w:p>
    <w:p>
      <w:pPr>
        <w:pStyle w:val="Normal"/>
        <w:numPr>
          <w:ilvl w:val="0"/>
          <w:numId w:val="171"/>
        </w:numPr>
        <w:rPr>
          <w:rFonts w:ascii="Times New Roman" w:hAnsi="Times New Roman" w:eastAsia="Times New Roman" w:cs="Times New Roman"/>
          <w:color w:val="000000"/>
          <w:sz w:val="20"/>
          <w:szCs w:val="22"/>
          <w:lang w:val="ru-RU" w:eastAsia="ru-RU" w:bidi="ar-SA"/>
        </w:rPr>
      </w:pPr>
      <w:r>
        <w:rPr/>
        <w:t>Федеральные органы исполнительной власти, в которых законодательством Российской Федерации предусмотрена военная служба, принимают в пределах своей компетенции участие в профилактике безнадзорности и правонарушений несовершеннолетних, в том числе путем зачисления детей-сирот и детей, оставшихся без попечения родителей, в списки воинских частей в качестве воспитанников с согласия указанных несовершеннолетних, а также с согласия органов опеки и попечительства.</w:t>
      </w:r>
    </w:p>
    <w:p>
      <w:pPr>
        <w:pStyle w:val="Normal"/>
        <w:rPr/>
      </w:pPr>
      <w:r>
        <w:rPr/>
        <w:t>Порядок и условия зачисления несовершеннолетних в качестве воспитанников в воинские части, обеспечения их необходимыми видами довольствия устанавливаются уполномоченным федеральным органом исполнительной власти (в ред. Федерального закона от 23.07.2008 № 160-ФЗ).</w:t>
      </w:r>
    </w:p>
    <w:p>
      <w:pPr>
        <w:pStyle w:val="Normal"/>
        <w:numPr>
          <w:ilvl w:val="0"/>
          <w:numId w:val="171"/>
        </w:numPr>
        <w:spacing w:before="0" w:after="270"/>
        <w:rPr>
          <w:rFonts w:ascii="Times New Roman" w:hAnsi="Times New Roman" w:eastAsia="Times New Roman" w:cs="Times New Roman"/>
          <w:color w:val="000000"/>
          <w:sz w:val="20"/>
          <w:szCs w:val="22"/>
          <w:lang w:val="ru-RU" w:eastAsia="ru-RU" w:bidi="ar-SA"/>
        </w:rPr>
      </w:pPr>
      <w:r>
        <w:rPr/>
        <w:t>Общественные объединения принимают участие в профилактике безнадзорности и правонарушений несовершеннолетних в соответствии с законодательством Российской Федерации и уставами указанных объединений (п. 4 введен Федеральным законом от 07.07.2003 № 111-ФЗ).</w:t>
      </w:r>
    </w:p>
    <w:p>
      <w:pPr>
        <w:pStyle w:val="Normal"/>
        <w:spacing w:lineRule="atLeast" w:line="100"/>
        <w:ind w:left="0" w:right="0" w:hanging="10"/>
        <w:rPr>
          <w:b/>
          <w:b/>
        </w:rPr>
      </w:pPr>
      <w:r>
        <w:rPr>
          <w:b/>
        </w:rPr>
        <w:t xml:space="preserve"> </w:t>
      </w:r>
      <w:r>
        <w:rPr>
          <w:b/>
        </w:rPr>
        <w:t>Статья 25. Финансовое обеспечение органов и учреждений системы профилактики безнадзорности и правонарушений несовершеннолетних</w:t>
      </w:r>
    </w:p>
    <w:p>
      <w:pPr>
        <w:pStyle w:val="Normal"/>
        <w:numPr>
          <w:ilvl w:val="0"/>
          <w:numId w:val="172"/>
        </w:numPr>
        <w:rPr>
          <w:rFonts w:ascii="Times New Roman" w:hAnsi="Times New Roman" w:eastAsia="Times New Roman" w:cs="Times New Roman"/>
          <w:color w:val="000000"/>
          <w:sz w:val="20"/>
          <w:szCs w:val="22"/>
          <w:lang w:val="ru-RU" w:eastAsia="ru-RU" w:bidi="ar-SA"/>
        </w:rPr>
      </w:pPr>
      <w:r>
        <w:rPr/>
        <w:t>Финансовое обеспечение органов и учреждений системы профилактики безнадзорности и правонарушений несовершеннолетних осуществляется за счет средств федерального бюджета и средств бюджетов субъектов Российской Федерации с учетом установленного порядка финансирования деятельности указанных органов и учреждений. Дополнительными источниками финансирования могут быть благотворительные взносы, добровольные безвозмездные пожертвования и иные источники, не запрещенные законодательством Российской Федерации.</w:t>
      </w:r>
    </w:p>
    <w:p>
      <w:pPr>
        <w:pStyle w:val="Normal"/>
        <w:numPr>
          <w:ilvl w:val="0"/>
          <w:numId w:val="172"/>
        </w:numPr>
        <w:rPr>
          <w:rFonts w:ascii="Times New Roman" w:hAnsi="Times New Roman" w:eastAsia="Times New Roman" w:cs="Times New Roman"/>
          <w:color w:val="000000"/>
          <w:sz w:val="20"/>
          <w:szCs w:val="22"/>
          <w:lang w:val="ru-RU" w:eastAsia="ru-RU" w:bidi="ar-SA"/>
        </w:rPr>
      </w:pPr>
      <w:r>
        <w:rPr/>
        <w:t>Органам местного самоуправления, наделенным государственными полномочиями осуществлять отдельные виды деятельности по профилактике безнадзорности и правонарушений несовершеннолетних, передаются материальные и финансовые средства, необходимые для осуществления указанных полномочий.</w:t>
      </w:r>
    </w:p>
    <w:p>
      <w:pPr>
        <w:pStyle w:val="Normal"/>
        <w:numPr>
          <w:ilvl w:val="0"/>
          <w:numId w:val="172"/>
        </w:numPr>
        <w:rPr>
          <w:rFonts w:ascii="Times New Roman" w:hAnsi="Times New Roman" w:eastAsia="Times New Roman" w:cs="Times New Roman"/>
          <w:color w:val="000000"/>
          <w:sz w:val="20"/>
          <w:szCs w:val="22"/>
          <w:lang w:val="ru-RU" w:eastAsia="ru-RU" w:bidi="ar-SA"/>
        </w:rPr>
      </w:pPr>
      <w:r>
        <w:rPr/>
        <w:t>Деятельность, связанная с перевозкой между субъектами Российской Федерации, а также в пределах территорий государств – участников Содружества Независимых Государств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 является расходным обязательством Российской Федерации ( в ред. Федерального закона от 02.07.2013 № 185-ФЗ ).</w:t>
      </w:r>
    </w:p>
    <w:p>
      <w:pPr>
        <w:pStyle w:val="Normal"/>
        <w:rPr/>
      </w:pPr>
      <w:r>
        <w:rPr/>
        <w:t>Российская Федерация передает органам государственной власти субъектов Российской Федерации полномочия по осуществлению деятельности, связанной с перевозкой между субъектами Российской Федерации, а также в пределах территорий государств – участников Содружества Независимых Государств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 установленной настоящим пунктом</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02.07.2013 № 185-ФЗ ).</w:t>
      </w:r>
    </w:p>
    <w:p>
      <w:pPr>
        <w:pStyle w:val="Normal"/>
        <w:rPr/>
      </w:pPr>
      <w:r>
        <w:rPr/>
        <w:t>Перевозку между субъектами Российской Федерации, а также в пределах территорий государств – участников Содружества Независимых Государств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 осуществляет субъект Российской Федерации, на территории которого обнаружен несовершеннолетний</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02.07.2013 № 185-ФЗ ).</w:t>
      </w:r>
    </w:p>
    <w:p>
      <w:pPr>
        <w:pStyle w:val="Normal"/>
        <w:rPr/>
      </w:pPr>
      <w:r>
        <w:rPr/>
        <w:t>Средства на реализацию передаваемых полномочий по осуществлению указанной деятельности предусматриваются в федеральном бюджете в виде субвенций ( в ред. Федерального закона от 07.05.2013 № 104-ФЗ ).</w:t>
      </w:r>
    </w:p>
    <w:p>
      <w:pPr>
        <w:pStyle w:val="Normal"/>
        <w:rPr/>
      </w:pPr>
      <w:r>
        <w:rPr/>
        <w:t>Объем средств, предусмотренный бюджету субъекта Российской Федерации, определяется исходя из численности несовершеннолетних, подлежащих возвращению в места постоянного проживания, а также из расходов на их перевозку, исчисленных в соответствии с законодательством Российской Федерации.</w:t>
      </w:r>
    </w:p>
    <w:p>
      <w:pPr>
        <w:pStyle w:val="Normal"/>
        <w:rPr/>
      </w:pPr>
      <w:r>
        <w:rPr/>
        <w:t>Субвенции зачисляются в установленном для исполнения федерального бюджета порядке на счета бюджетов субъектов Российской Федерации.</w:t>
      </w:r>
    </w:p>
    <w:p>
      <w:pPr>
        <w:pStyle w:val="Normal"/>
        <w:rPr/>
      </w:pPr>
      <w:r>
        <w:rPr/>
        <w:t>Порядок расходования и учета средств на предоставление субвенций устанавливается Правительством Российской Федерации.</w:t>
      </w:r>
    </w:p>
    <w:p>
      <w:pPr>
        <w:pStyle w:val="Normal"/>
        <w:rPr/>
      </w:pPr>
      <w:r>
        <w:rPr/>
        <w:t>Органы государственной власти субъектов Российской Федерации ежеквартально представляют в федеральный орган исполнительной власти, осуществляющий выработку единой государственной финансовой, кредитной, денежной политики, отчет о расходовании предоставленных субвенций с указанием численности несовершеннолетних, а также объема произведенных расходов. В случае необходимости дополнительные отчетные данные представляются в порядке, определяемом Правительством Российской Федерации.</w:t>
      </w:r>
    </w:p>
    <w:p>
      <w:pPr>
        <w:pStyle w:val="Normal"/>
        <w:rPr/>
      </w:pPr>
      <w:r>
        <w:rPr/>
        <w:t>Средства на реализацию указанных полномочий носят целевой характер и не могут быть использованы на другие цели.</w:t>
      </w:r>
    </w:p>
    <w:p>
      <w:pPr>
        <w:pStyle w:val="Normal"/>
        <w:rPr/>
      </w:pPr>
      <w:r>
        <w:rPr/>
        <w:t>В случае использования средств не по целевому назначению уполномоченный федеральный орган исполнительной власти вправе осуществить взыскание указанных средств в порядке, установленном законодательством Российской Федерации.</w:t>
      </w:r>
    </w:p>
    <w:p>
      <w:pPr>
        <w:pStyle w:val="Normal"/>
        <w:rPr/>
      </w:pPr>
      <w:r>
        <w:rPr/>
        <w:t xml:space="preserve">Контроль за расходованием средств осуществляется федеральным органом исполнительной власти, осуществляющим функции по контролю и надзору в финансово-бюджетной сфере, федеральным органом исполнительной власти, осуществляющим функции по контролю и надзору в сфере труда и социальной защиты населения, Счетной палатой </w:t>
      </w:r>
    </w:p>
    <w:p>
      <w:pPr>
        <w:pStyle w:val="Normal"/>
        <w:ind w:left="5" w:right="0" w:hanging="0"/>
        <w:rPr>
          <w:rFonts w:ascii="Times New Roman" w:hAnsi="Times New Roman" w:eastAsia="Times New Roman" w:cs="Times New Roman"/>
          <w:color w:val="000000"/>
          <w:sz w:val="20"/>
          <w:szCs w:val="22"/>
          <w:lang w:val="ru-RU" w:eastAsia="ru-RU" w:bidi="ar-SA"/>
        </w:rPr>
      </w:pPr>
      <w:r>
        <w:rPr/>
        <w:t>Российской Федерации</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 в ред. Федеральных законов от 29.12.2004 № 199-ФЗ, от 25.11.2013 № 317-ФЗ ).</w:t>
      </w:r>
    </w:p>
    <w:p>
      <w:pPr>
        <w:pStyle w:val="Normal"/>
        <w:rPr/>
      </w:pPr>
      <w:r>
        <w:rPr/>
        <w:t>4. Порядок финансирования деятельности, связанной с перевозкой в пределах территории субъекта Российской Федерации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 устанавливается законодательством субъекта Российской Федерации</w:t>
      </w:r>
    </w:p>
    <w:p>
      <w:pPr>
        <w:pStyle w:val="Normal"/>
        <w:spacing w:before="0" w:after="270"/>
        <w:rPr>
          <w:rFonts w:ascii="Times New Roman" w:hAnsi="Times New Roman" w:eastAsia="Times New Roman" w:cs="Times New Roman"/>
          <w:color w:val="000000"/>
          <w:sz w:val="20"/>
          <w:szCs w:val="22"/>
          <w:lang w:val="ru-RU" w:eastAsia="ru-RU" w:bidi="ar-SA"/>
        </w:rPr>
      </w:pPr>
      <w:r>
        <w:rPr/>
        <w:t>(п. 4 введен Федеральным законом от 22.08.2004 № 122-ФЗ, в ред. Федеральных законов от 13.10.2009 № 233-ФЗ, от 02.07.2013 № 185-ФЗ).</w:t>
      </w:r>
    </w:p>
    <w:p>
      <w:pPr>
        <w:pStyle w:val="Normal"/>
        <w:spacing w:lineRule="atLeast" w:line="100"/>
        <w:ind w:left="0" w:right="0" w:hanging="10"/>
        <w:rPr>
          <w:b/>
          <w:b/>
        </w:rPr>
      </w:pPr>
      <w:r>
        <w:rPr>
          <w:b/>
        </w:rPr>
        <w:t>Статья 25.1. Порядок осуществления деятельности, связанной с перевозкой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02.07.2013 № 185-ФЗ )</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введена Федеральным законом от 13.10.2009 № 233-ФЗ )</w:t>
      </w:r>
    </w:p>
    <w:p>
      <w:pPr>
        <w:pStyle w:val="Normal"/>
        <w:numPr>
          <w:ilvl w:val="0"/>
          <w:numId w:val="173"/>
        </w:numPr>
        <w:rPr>
          <w:rFonts w:ascii="Times New Roman" w:hAnsi="Times New Roman" w:eastAsia="Times New Roman" w:cs="Times New Roman"/>
          <w:color w:val="000000"/>
          <w:sz w:val="20"/>
          <w:szCs w:val="22"/>
          <w:lang w:val="ru-RU" w:eastAsia="ru-RU" w:bidi="ar-SA"/>
        </w:rPr>
      </w:pPr>
      <w:r>
        <w:rPr/>
        <w:t>Органы государственной власти субъектов Российской Федерации осуществляют переданные им Российской Федерацией в соответствии с пунктом 3 статьи 25 настоящего Федерального закона полномочия по осуществлению деятельности, связанной с перевозкой между субъектами Российской Федерации, а также в пределах территорий государств – участников Содружества Независимых Государств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 ( в ред. Федерального закона от 02.07.2013 № 185-ФЗ ).</w:t>
      </w:r>
    </w:p>
    <w:p>
      <w:pPr>
        <w:pStyle w:val="Normal"/>
        <w:rPr/>
      </w:pPr>
      <w:r>
        <w:rPr/>
        <w:t>Федеральные органы государственной власти осуществляют полномочия по нормативно-правовому регулированию и финансовому обеспечению указанной сферы деятельности, а также контролю за указанной сферой деятельности.</w:t>
      </w:r>
    </w:p>
    <w:p>
      <w:pPr>
        <w:pStyle w:val="Normal"/>
        <w:rPr/>
      </w:pPr>
      <w:r>
        <w:rPr/>
        <w:t>Финансовое обеспечение указанной сферы деятельности осуществляется в порядке, установленном статьей 25 настоящего Федерального закона.</w:t>
      </w:r>
    </w:p>
    <w:p>
      <w:pPr>
        <w:pStyle w:val="Normal"/>
        <w:numPr>
          <w:ilvl w:val="0"/>
          <w:numId w:val="173"/>
        </w:numPr>
        <w:rPr>
          <w:rFonts w:ascii="Times New Roman" w:hAnsi="Times New Roman" w:eastAsia="Times New Roman" w:cs="Times New Roman"/>
          <w:color w:val="000000"/>
          <w:sz w:val="20"/>
          <w:szCs w:val="22"/>
          <w:lang w:val="ru-RU" w:eastAsia="ru-RU" w:bidi="ar-SA"/>
        </w:rPr>
      </w:pPr>
      <w:r>
        <w:rPr/>
        <w:t>Перевозка между субъектами Российской Федерации несовершеннолетних, самовольно ушедших из семей, организаций для детей-сирот и детей, оставшихся без попечения родителей, специальных учебно-воспитательных учреждений открытого типа и иных организаций, осуществляется родителями или иными законными представителями несовершеннолетних, работниками специализированных учреждений для несовершеннолетних, нуждающихся в социальной реабилитации, работниками организаций для детей-сирот и детей, оставшихся без попечения родителей, специальных учебно-воспитательных учреждений открытого типа и иных организаций</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02.07.2013 № 185-ФЗ ).</w:t>
      </w:r>
    </w:p>
    <w:p>
      <w:pPr>
        <w:pStyle w:val="Normal"/>
        <w:rPr/>
      </w:pPr>
      <w:r>
        <w:rPr/>
        <w:t>Перечень учреждений, работники которых осуществляют перевозку несовершеннолетних, самовольно ушедших из семей, организаций для детей-сирот и детей, оставшихся без попечения родителей, специальных учебно-воспитательных учреждений открытого типа и иных организаций, устанавливается нормативным правовым актом субъекта Российской Федерации</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02.07.2013 № 185-ФЗ ).</w:t>
      </w:r>
    </w:p>
    <w:p>
      <w:pPr>
        <w:pStyle w:val="Normal"/>
        <w:numPr>
          <w:ilvl w:val="0"/>
          <w:numId w:val="173"/>
        </w:numPr>
        <w:rPr>
          <w:rFonts w:ascii="Times New Roman" w:hAnsi="Times New Roman" w:eastAsia="Times New Roman" w:cs="Times New Roman"/>
          <w:color w:val="000000"/>
          <w:sz w:val="20"/>
          <w:szCs w:val="22"/>
          <w:lang w:val="ru-RU" w:eastAsia="ru-RU" w:bidi="ar-SA"/>
        </w:rPr>
      </w:pPr>
      <w:r>
        <w:rPr/>
        <w:t>Администрация специализированного учреждения для несовершеннолетних, нуждающихся в социальной реабилитации, в которое помещается несовершеннолетний, самовольно ушедший из семьи, организации для детей-сирот и детей, оставшихся без попечения родителей, специального учебно-воспитательного учреждения открытого типа или иной организации незамедлительно уведомляет родителей или иных законных представителей такого несовершеннолетнего либо администрацию организации для детей-сирот и детей, оставшихся без попечения родителей, специального учебно-воспитательного учреждения открытого типа или иной организации о месте его пребывания и возможности возвращения в семью либо в соответствующую организацию</w:t>
      </w:r>
    </w:p>
    <w:p>
      <w:pPr>
        <w:pStyle w:val="Normal"/>
        <w:ind w:left="240" w:right="0" w:hanging="0"/>
        <w:rPr>
          <w:rFonts w:ascii="Times New Roman" w:hAnsi="Times New Roman" w:eastAsia="Times New Roman" w:cs="Times New Roman"/>
          <w:color w:val="000000"/>
          <w:sz w:val="20"/>
          <w:szCs w:val="22"/>
          <w:lang w:val="ru-RU" w:eastAsia="ru-RU" w:bidi="ar-SA"/>
        </w:rPr>
      </w:pPr>
      <w:r>
        <w:rPr/>
        <w:t>( п. 3 в ред. Федерального закона от 02.07.2013 № 185-ФЗ ).</w:t>
      </w:r>
    </w:p>
    <w:p>
      <w:pPr>
        <w:pStyle w:val="Normal"/>
        <w:numPr>
          <w:ilvl w:val="0"/>
          <w:numId w:val="173"/>
        </w:numPr>
        <w:rPr>
          <w:rFonts w:ascii="Times New Roman" w:hAnsi="Times New Roman" w:eastAsia="Times New Roman" w:cs="Times New Roman"/>
          <w:color w:val="000000"/>
          <w:sz w:val="20"/>
          <w:szCs w:val="22"/>
          <w:lang w:val="ru-RU" w:eastAsia="ru-RU" w:bidi="ar-SA"/>
        </w:rPr>
      </w:pPr>
      <w:r>
        <w:rPr/>
        <w:t>Не позднее пяти суток после доставления в организацию для детей-сирот и детей, оставшихся без попечения родителей, специальное учебно-воспитательное учреждение открытого типа или иную организацию несовершеннолетнего, самовольно ушедшего из указанной организации, руководитель организации уведомляет об этом администрацию специализированного учреждения для несовершеннолетних, нуждающихся в социальной реабилитации, в котором несовершеннолетний находился на момент принятия решения о его перевозке</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02.07.2013 № 185-ФЗ ).</w:t>
      </w:r>
    </w:p>
    <w:p>
      <w:pPr>
        <w:pStyle w:val="Normal"/>
        <w:numPr>
          <w:ilvl w:val="0"/>
          <w:numId w:val="173"/>
        </w:numPr>
        <w:rPr>
          <w:rFonts w:ascii="Times New Roman" w:hAnsi="Times New Roman" w:eastAsia="Times New Roman" w:cs="Times New Roman"/>
          <w:color w:val="000000"/>
          <w:sz w:val="20"/>
          <w:szCs w:val="22"/>
          <w:lang w:val="ru-RU" w:eastAsia="ru-RU" w:bidi="ar-SA"/>
        </w:rPr>
      </w:pPr>
      <w:r>
        <w:rPr/>
        <w:t>Несовершеннолетний, самовольно ушедший из семьи, организации для детейсирот и детей, оставшихся без попечения родителей, специального учебно-воспитательного учреждения открытого типа или иной организации, возвращается и помещается в специализированную организацию для несовершеннолетних, нуждающихся в социальной реабилитации, по месту постоянного проживания несовершеннолетнего в соответствии со статьей 13 настоящего Федерального закона в случаях</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02.07.2013 № 185-ФЗ ):</w:t>
      </w:r>
    </w:p>
    <w:p>
      <w:pPr>
        <w:pStyle w:val="Normal"/>
        <w:numPr>
          <w:ilvl w:val="0"/>
          <w:numId w:val="174"/>
        </w:numPr>
        <w:rPr>
          <w:rFonts w:ascii="Times New Roman" w:hAnsi="Times New Roman" w:eastAsia="Times New Roman" w:cs="Times New Roman"/>
          <w:color w:val="000000"/>
          <w:sz w:val="20"/>
          <w:szCs w:val="22"/>
          <w:lang w:val="ru-RU" w:eastAsia="ru-RU" w:bidi="ar-SA"/>
        </w:rPr>
      </w:pPr>
      <w:r>
        <w:rPr/>
        <w:t>отказа родителей или иных законных представителей принять несовершеннолетнего в семью;</w:t>
      </w:r>
    </w:p>
    <w:p>
      <w:pPr>
        <w:pStyle w:val="Normal"/>
        <w:numPr>
          <w:ilvl w:val="0"/>
          <w:numId w:val="174"/>
        </w:numPr>
        <w:rPr>
          <w:rFonts w:ascii="Times New Roman" w:hAnsi="Times New Roman" w:eastAsia="Times New Roman" w:cs="Times New Roman"/>
          <w:color w:val="000000"/>
          <w:sz w:val="20"/>
          <w:szCs w:val="22"/>
          <w:lang w:val="ru-RU" w:eastAsia="ru-RU" w:bidi="ar-SA"/>
        </w:rPr>
      </w:pPr>
      <w:r>
        <w:rPr/>
        <w:t>обращения несовершеннолетнего в возрасте старше десяти лет к администрации специализированного учреждения для несовершеннолетних, нуждающихся в социальной реабилитации, о невозможности возвращения в семью, находящуюся в социально опасном положении, в организацию для детей-сирот и детей, оставшихся без попечения родителей, специальное учебно-воспитательное учреждение открытого типа или иную организацию</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02.07.2013 № 185-ФЗ);</w:t>
      </w:r>
    </w:p>
    <w:p>
      <w:pPr>
        <w:pStyle w:val="Normal"/>
        <w:numPr>
          <w:ilvl w:val="0"/>
          <w:numId w:val="174"/>
        </w:numPr>
        <w:rPr>
          <w:rFonts w:ascii="Times New Roman" w:hAnsi="Times New Roman" w:eastAsia="Times New Roman" w:cs="Times New Roman"/>
          <w:color w:val="000000"/>
          <w:sz w:val="20"/>
          <w:szCs w:val="22"/>
          <w:lang w:val="ru-RU" w:eastAsia="ru-RU" w:bidi="ar-SA"/>
        </w:rPr>
      </w:pPr>
      <w:r>
        <w:rPr/>
        <w:t>получения информации о жестоком обращении с несовершеннолетним, не достигшим возраста десяти лет, в семье либо в детском учреждении.</w:t>
      </w:r>
    </w:p>
    <w:p>
      <w:pPr>
        <w:pStyle w:val="Normal"/>
        <w:numPr>
          <w:ilvl w:val="0"/>
          <w:numId w:val="175"/>
        </w:numPr>
        <w:rPr>
          <w:rFonts w:ascii="Times New Roman" w:hAnsi="Times New Roman" w:eastAsia="Times New Roman" w:cs="Times New Roman"/>
          <w:color w:val="000000"/>
          <w:sz w:val="20"/>
          <w:szCs w:val="22"/>
          <w:lang w:val="ru-RU" w:eastAsia="ru-RU" w:bidi="ar-SA"/>
        </w:rPr>
      </w:pPr>
      <w:r>
        <w:rPr/>
        <w:t>Перевозка несовершеннолетних, самовольно ушедших из специальных учебновоспитательных учреждений закрытого типа, между субъектами Российской Федерации осуществляется сотрудниками центров временного содержания для несовершеннолетних правонарушителей органов внутренних дел.</w:t>
      </w:r>
    </w:p>
    <w:p>
      <w:pPr>
        <w:pStyle w:val="Normal"/>
        <w:numPr>
          <w:ilvl w:val="0"/>
          <w:numId w:val="175"/>
        </w:numPr>
        <w:rPr>
          <w:rFonts w:ascii="Times New Roman" w:hAnsi="Times New Roman" w:eastAsia="Times New Roman" w:cs="Times New Roman"/>
          <w:color w:val="000000"/>
          <w:sz w:val="20"/>
          <w:szCs w:val="22"/>
          <w:lang w:val="ru-RU" w:eastAsia="ru-RU" w:bidi="ar-SA"/>
        </w:rPr>
      </w:pPr>
      <w:r>
        <w:rPr/>
        <w:t>Перечень документов, необходимых для осуществления перевозки между субъектами Российской Федерации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 условия перевозки, формы и порядок отчетности о деятельности, связанной с перевозкой, утверждаются уполномоченным Правительством Российской Федерации федеральным органом исполнительной власти</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02.07.2013 № 185-ФЗ ).</w:t>
      </w:r>
    </w:p>
    <w:p>
      <w:pPr>
        <w:pStyle w:val="Normal"/>
        <w:numPr>
          <w:ilvl w:val="0"/>
          <w:numId w:val="175"/>
        </w:numPr>
        <w:rPr>
          <w:rFonts w:ascii="Times New Roman" w:hAnsi="Times New Roman" w:eastAsia="Times New Roman" w:cs="Times New Roman"/>
          <w:color w:val="000000"/>
          <w:sz w:val="20"/>
          <w:szCs w:val="22"/>
          <w:lang w:val="ru-RU" w:eastAsia="ru-RU" w:bidi="ar-SA"/>
        </w:rPr>
      </w:pPr>
      <w:r>
        <w:rPr/>
        <w:t>Порядок осуществления перевозки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 в пределах территорий государств – участников Содружества Независимых Государств устанавливается Соглашением о сотрудничестве государств – участников Содружества Независимых Государств</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02.07.2013 № 185-ФЗ ).</w:t>
      </w:r>
    </w:p>
    <w:p>
      <w:pPr>
        <w:pStyle w:val="Normal"/>
        <w:numPr>
          <w:ilvl w:val="0"/>
          <w:numId w:val="175"/>
        </w:numPr>
        <w:rPr>
          <w:rFonts w:ascii="Times New Roman" w:hAnsi="Times New Roman" w:eastAsia="Times New Roman" w:cs="Times New Roman"/>
          <w:color w:val="000000"/>
          <w:sz w:val="20"/>
          <w:szCs w:val="22"/>
          <w:lang w:val="ru-RU" w:eastAsia="ru-RU" w:bidi="ar-SA"/>
        </w:rPr>
      </w:pPr>
      <w:r>
        <w:rPr/>
        <w:t>Порядок осуществления перевозки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 в пределах территории субъекта Российской Федерации устанавливается законодательством субъекта Российской Федерации</w:t>
      </w:r>
    </w:p>
    <w:p>
      <w:pPr>
        <w:pStyle w:val="Normal"/>
        <w:spacing w:before="0" w:after="330"/>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02.07.2013 № 185-ФЗ ).</w:t>
      </w:r>
    </w:p>
    <w:p>
      <w:pPr>
        <w:pStyle w:val="Normal"/>
        <w:spacing w:lineRule="atLeast" w:line="100" w:before="0" w:after="29"/>
        <w:ind w:left="55" w:right="0" w:hanging="10"/>
        <w:jc w:val="center"/>
        <w:rPr>
          <w:b/>
          <w:b/>
          <w:sz w:val="24"/>
        </w:rPr>
      </w:pPr>
      <w:r>
        <w:rPr>
          <w:b/>
          <w:sz w:val="24"/>
        </w:rPr>
        <w:t xml:space="preserve">Глава III. ПРОИЗВОДСТВО ПО МАТЕРИАЛАМ О </w:t>
      </w:r>
    </w:p>
    <w:p>
      <w:pPr>
        <w:pStyle w:val="Normal"/>
        <w:spacing w:lineRule="atLeast" w:line="100" w:before="0" w:after="29"/>
        <w:ind w:left="55" w:right="0" w:hanging="10"/>
        <w:jc w:val="center"/>
        <w:rPr>
          <w:b/>
          <w:b/>
          <w:sz w:val="24"/>
        </w:rPr>
      </w:pPr>
      <w:r>
        <w:rPr>
          <w:b/>
          <w:sz w:val="24"/>
        </w:rPr>
        <w:t xml:space="preserve">ПОМЕЩЕНИИ НЕСОВЕРШЕННОЛЕТНИХ, </w:t>
      </w:r>
    </w:p>
    <w:p>
      <w:pPr>
        <w:pStyle w:val="Normal"/>
        <w:spacing w:lineRule="atLeast" w:line="100" w:before="0" w:after="29"/>
        <w:ind w:left="55" w:right="0" w:hanging="10"/>
        <w:jc w:val="center"/>
        <w:rPr>
          <w:b/>
          <w:b/>
          <w:sz w:val="24"/>
        </w:rPr>
      </w:pPr>
      <w:r>
        <w:rPr>
          <w:b/>
          <w:sz w:val="24"/>
        </w:rPr>
        <w:t xml:space="preserve">НЕ ПОДЛЕЖАЩИХ УГОЛОВНОЙ ОТВЕТСТВЕННОСТИ, </w:t>
      </w:r>
    </w:p>
    <w:p>
      <w:pPr>
        <w:pStyle w:val="Normal"/>
        <w:spacing w:lineRule="atLeast" w:line="100" w:before="0" w:after="29"/>
        <w:ind w:left="55" w:right="0" w:hanging="10"/>
        <w:jc w:val="center"/>
        <w:rPr>
          <w:b/>
          <w:b/>
          <w:sz w:val="24"/>
        </w:rPr>
      </w:pPr>
      <w:r>
        <w:rPr>
          <w:b/>
          <w:sz w:val="24"/>
        </w:rPr>
        <w:t xml:space="preserve">В СПЕЦИАЛЬНЫЕ УЧЕБНО-ВОСПИТАТЕЛЬНЫЕ </w:t>
      </w:r>
    </w:p>
    <w:p>
      <w:pPr>
        <w:pStyle w:val="Normal"/>
        <w:spacing w:lineRule="atLeast" w:line="100" w:before="0" w:after="218"/>
        <w:ind w:left="55" w:right="0" w:hanging="10"/>
        <w:jc w:val="center"/>
        <w:rPr>
          <w:b/>
          <w:b/>
          <w:sz w:val="24"/>
        </w:rPr>
      </w:pPr>
      <w:r>
        <w:rPr>
          <w:b/>
          <w:sz w:val="24"/>
        </w:rPr>
        <w:t>УЧРЕЖДЕНИЯ ЗАКРЫТОГО ТИПА</w:t>
      </w:r>
    </w:p>
    <w:p>
      <w:pPr>
        <w:pStyle w:val="Normal"/>
        <w:spacing w:lineRule="atLeast" w:line="100"/>
        <w:ind w:left="0" w:right="0" w:hanging="10"/>
        <w:rPr>
          <w:b/>
          <w:b/>
        </w:rPr>
      </w:pPr>
      <w:r>
        <w:rPr>
          <w:b/>
        </w:rPr>
        <w:t>Статья 26. Основания и порядок подготовки материалов о помещении несовершеннолетних, не подлежащих уголовной ответственности, в специальные учебновоспитательные учреждения закрытого типа</w:t>
      </w:r>
    </w:p>
    <w:p>
      <w:pPr>
        <w:pStyle w:val="Normal"/>
        <w:numPr>
          <w:ilvl w:val="0"/>
          <w:numId w:val="176"/>
        </w:numPr>
        <w:rPr>
          <w:rFonts w:ascii="Times New Roman" w:hAnsi="Times New Roman" w:eastAsia="Times New Roman" w:cs="Times New Roman"/>
          <w:color w:val="000000"/>
          <w:sz w:val="20"/>
          <w:szCs w:val="22"/>
          <w:lang w:val="ru-RU" w:eastAsia="ru-RU" w:bidi="ar-SA"/>
        </w:rPr>
      </w:pPr>
      <w:r>
        <w:rPr/>
        <w:t>Прекращенное уголовное дело в отношении несовершеннолетних, указанных в подпунктах 1 и 2 пункта 4 статьи 15 настоящего Федерального закона (далее – несовершеннолетние, не подлежащие уголовной ответственности), или материалы об отказе в его возбуждении незамедлительно передаются органом внутренних дел или прокурором в комиссию по делам несовершеннолетних и защите их прав для рассмотрения возможности применения к указанным несовершеннолетним мер воспитательного воздействия или ходатайства перед судом об их помещении в специальные учебно-воспитательные учреждения закрытого типа в соответствии с Федеральным законом от 29 декабря 2012 года № 273-ФЗ «Об образовании в Российской Федерации»</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 в ред. Федеральных законов от 22.08.2004 № 122-ФЗ, от 02.07.2013 № 185-ФЗ ).</w:t>
      </w:r>
    </w:p>
    <w:p>
      <w:pPr>
        <w:pStyle w:val="Normal"/>
        <w:rPr/>
      </w:pPr>
      <w:r>
        <w:rPr/>
        <w:t>В случае принятия комиссией по делам несовершеннолетних и защите их прав решения ходатайствовать перед судом о помещении несовершеннолетних, не подлежащих уголовной ответственности, в специальные учебно-воспитательные учреждения закрытого типа соответствующее постановление указанной комиссии и представленные материалы незамедлительно направляются в орган внутренних дел или прокурору ( в ред. Федерального закона от 22.08.2004 № 122-ФЗ ).</w:t>
      </w:r>
    </w:p>
    <w:p>
      <w:pPr>
        <w:pStyle w:val="Normal"/>
        <w:numPr>
          <w:ilvl w:val="0"/>
          <w:numId w:val="176"/>
        </w:numPr>
        <w:rPr>
          <w:rFonts w:ascii="Times New Roman" w:hAnsi="Times New Roman" w:eastAsia="Times New Roman" w:cs="Times New Roman"/>
          <w:color w:val="000000"/>
          <w:sz w:val="20"/>
          <w:szCs w:val="22"/>
          <w:lang w:val="ru-RU" w:eastAsia="ru-RU" w:bidi="ar-SA"/>
        </w:rPr>
      </w:pPr>
      <w:r>
        <w:rPr/>
        <w:t>В целях подготовки для рассмотрения судом материалов о помещении несовершеннолетних, не подлежащих уголовной ответственности, в специальные учебно-воспитательные учреждения закрытого типа (далее также – материалы) органы внутренних дел и (или) органы прокуратуры направляют в соответствующие органы и учреждения запросы о представлении необходимых документов. Указанные запросы подлежат исполнению на безвозмездной основе в течение 10 суток со дня их получения.</w:t>
      </w:r>
    </w:p>
    <w:p>
      <w:pPr>
        <w:pStyle w:val="Normal"/>
        <w:numPr>
          <w:ilvl w:val="0"/>
          <w:numId w:val="176"/>
        </w:numPr>
        <w:rPr>
          <w:rFonts w:ascii="Times New Roman" w:hAnsi="Times New Roman" w:eastAsia="Times New Roman" w:cs="Times New Roman"/>
          <w:color w:val="000000"/>
          <w:sz w:val="20"/>
          <w:szCs w:val="22"/>
          <w:lang w:val="ru-RU" w:eastAsia="ru-RU" w:bidi="ar-SA"/>
        </w:rPr>
      </w:pPr>
      <w:r>
        <w:rPr/>
        <w:t>Для определения возможности помещения несовершеннолетних, не подлежащих уголовной ответственности, в специальные учебно-воспитательные учреждения закрытого типа медицинские организации проводят их медицинское, в том числе психиатрическое, освидетельствование на основании</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25.11.2013 № 317-ФЗ ):</w:t>
      </w:r>
    </w:p>
    <w:p>
      <w:pPr>
        <w:pStyle w:val="Normal"/>
        <w:numPr>
          <w:ilvl w:val="0"/>
          <w:numId w:val="177"/>
        </w:numPr>
        <w:rPr>
          <w:rFonts w:ascii="Times New Roman" w:hAnsi="Times New Roman" w:eastAsia="Times New Roman" w:cs="Times New Roman"/>
          <w:color w:val="000000"/>
          <w:sz w:val="20"/>
          <w:szCs w:val="22"/>
          <w:lang w:val="ru-RU" w:eastAsia="ru-RU" w:bidi="ar-SA"/>
        </w:rPr>
      </w:pPr>
      <w:r>
        <w:rPr/>
        <w:t>постановления начальника органа внутренних дел или прокурора при наличии согласия несовершеннолетнего на медицинское освидетельствование либо согласия его родителей или иных законных представителей в случае, если несовершеннолетний не достиг возраста пятнадцати лет (в ред. Федерального закона от 01.12.2004 № 150-ФЗ);</w:t>
      </w:r>
    </w:p>
    <w:p>
      <w:pPr>
        <w:pStyle w:val="Normal"/>
        <w:numPr>
          <w:ilvl w:val="0"/>
          <w:numId w:val="177"/>
        </w:numPr>
        <w:rPr>
          <w:rFonts w:ascii="Times New Roman" w:hAnsi="Times New Roman" w:eastAsia="Times New Roman" w:cs="Times New Roman"/>
          <w:color w:val="000000"/>
          <w:sz w:val="20"/>
          <w:szCs w:val="22"/>
          <w:lang w:val="ru-RU" w:eastAsia="ru-RU" w:bidi="ar-SA"/>
        </w:rPr>
      </w:pPr>
      <w:r>
        <w:rPr/>
        <w:t>постановления судьи в случаях, когда несовершеннолетний и (или) его родители или иные законные представители не дали согласия на медицинское освидетельствование. (в ред. Федерального закона от 01.12.2004 № 150-ФЗ)</w:t>
      </w:r>
    </w:p>
    <w:p>
      <w:pPr>
        <w:pStyle w:val="Normal"/>
        <w:numPr>
          <w:ilvl w:val="1"/>
          <w:numId w:val="178"/>
        </w:numPr>
        <w:rPr>
          <w:rFonts w:ascii="Times New Roman" w:hAnsi="Times New Roman" w:eastAsia="Times New Roman" w:cs="Times New Roman"/>
          <w:color w:val="000000"/>
          <w:sz w:val="20"/>
          <w:szCs w:val="22"/>
          <w:lang w:val="ru-RU" w:eastAsia="ru-RU" w:bidi="ar-SA"/>
        </w:rPr>
      </w:pPr>
      <w:r>
        <w:rPr/>
        <w:t>В случае, если несовершеннолетний, не подлежащий уголовной ответственности, и (или) его родители или иные законные представители не дали согласия на медицинское освидетельствование, начальник органа внутренних дел или прокурор подает в суд по месту жительства несовершеннолетнего заявление о проведении медицинского освидетельствования несовершеннолетнего без его согласия либо без согласия его родителей или иных законных представителей.</w:t>
      </w:r>
    </w:p>
    <w:p>
      <w:pPr>
        <w:pStyle w:val="Normal"/>
        <w:rPr/>
      </w:pPr>
      <w:r>
        <w:rPr/>
        <w:t>К заявлению должны быть приложены материалы, предусмотренные подпунктами 1 и 2 пункта 1 статьи 27 настоящего Федерального закона, а также постановление начальника органа внутренних дел или прокурора о проведении медицинского освидетельствования несовершеннолетнего, не подлежащего уголовной ответственности, и материалы, подтверждающие факт отказа несовершеннолетнего и (или) его родителей или иных законных представителей от медицинского освидетельствования (п. 3.1 введен Федеральным законом от 28.12.2010 № 427-ФЗ).</w:t>
      </w:r>
    </w:p>
    <w:p>
      <w:pPr>
        <w:pStyle w:val="Normal"/>
        <w:numPr>
          <w:ilvl w:val="1"/>
          <w:numId w:val="178"/>
        </w:numPr>
        <w:rPr>
          <w:rFonts w:ascii="Times New Roman" w:hAnsi="Times New Roman" w:eastAsia="Times New Roman" w:cs="Times New Roman"/>
          <w:color w:val="000000"/>
          <w:sz w:val="20"/>
          <w:szCs w:val="22"/>
          <w:lang w:val="ru-RU" w:eastAsia="ru-RU" w:bidi="ar-SA"/>
        </w:rPr>
      </w:pPr>
      <w:r>
        <w:rPr/>
        <w:t>Заявление о проведении медицинского освидетельствования несовершеннолетнего, не подлежащего уголовной ответственности, без его согласия либо без согласия его родителей или иных законных представителей рассматривается судьей единолично в течение трех суток с момента его подачи.</w:t>
      </w:r>
    </w:p>
    <w:p>
      <w:pPr>
        <w:pStyle w:val="Normal"/>
        <w:rPr/>
      </w:pPr>
      <w:r>
        <w:rPr/>
        <w:t>По результатам рассмотрения заявления судья выносит постановление о проведении медицинского освидетельствования несовершеннолетнего без его согласия либо без согласия его родителей или иных законных представителей или об отказе в удовлетворении заявления о проведении медицинского освидетельствования несовершеннолетнего без его согласия либо без согласия его родителей или иных законных представителей (п. 3.2 введен Федеральным законом от 28.12.2010 № 427-ФЗ).</w:t>
      </w:r>
    </w:p>
    <w:p>
      <w:pPr>
        <w:pStyle w:val="Normal"/>
        <w:numPr>
          <w:ilvl w:val="0"/>
          <w:numId w:val="179"/>
        </w:numPr>
        <w:rPr>
          <w:rFonts w:ascii="Times New Roman" w:hAnsi="Times New Roman" w:eastAsia="Times New Roman" w:cs="Times New Roman"/>
          <w:color w:val="000000"/>
          <w:sz w:val="20"/>
          <w:szCs w:val="22"/>
          <w:lang w:val="ru-RU" w:eastAsia="ru-RU" w:bidi="ar-SA"/>
        </w:rPr>
      </w:pPr>
      <w:r>
        <w:rPr/>
        <w:t>В случаях, когда у несовершеннолетних, не подлежащих уголовной ответственности, во время медицинского освидетельствования выявлены заболевания, препятствующие их содержанию и обучению – в специальных учебно-воспитательных учреждениях закрытого типа, материалы на указанных лиц передаются в комиссию по делам несовершеннолетних и защите их прав для применения к ним мер воспитательного воздействия (в ред. Федерального закона от 22.08.2004 № 122-ФЗ).</w:t>
      </w:r>
    </w:p>
    <w:p>
      <w:pPr>
        <w:pStyle w:val="Normal"/>
        <w:rPr/>
      </w:pPr>
      <w:r>
        <w:rPr/>
        <w:t>4.1. Для подготовки рекомендаций по оказанию несовершеннолетнему, в отношении которого рассматривается вопрос о помещении в специальное учебно-воспитательное учреждение закрытого типа, психолого-медико-педагогической помощи и определению форм его дальнейшего обучения и воспитания психолого-медико-педагогическая комиссия проводит на основании постановления начальника органа внутренних дел или прокурора комплексное обследование несовершеннолетнего</w:t>
      </w:r>
    </w:p>
    <w:p>
      <w:pPr>
        <w:pStyle w:val="Normal"/>
        <w:rPr/>
      </w:pPr>
      <w:r>
        <w:rPr/>
        <w:t>(п. 4.1 введен Федеральным законом от 28.12.2010 № 427-ФЗ, в ред. Федерального закона от 02.07.2013 № 185-ФЗ).</w:t>
      </w:r>
    </w:p>
    <w:p>
      <w:pPr>
        <w:pStyle w:val="Normal"/>
        <w:numPr>
          <w:ilvl w:val="0"/>
          <w:numId w:val="179"/>
        </w:numPr>
        <w:rPr>
          <w:rFonts w:ascii="Times New Roman" w:hAnsi="Times New Roman" w:eastAsia="Times New Roman" w:cs="Times New Roman"/>
          <w:color w:val="000000"/>
          <w:sz w:val="20"/>
          <w:szCs w:val="22"/>
          <w:lang w:val="ru-RU" w:eastAsia="ru-RU" w:bidi="ar-SA"/>
        </w:rPr>
      </w:pPr>
      <w:r>
        <w:rPr/>
        <w:t>Несовершеннолетние, не подлежащие уголовной ответственности, в отношении которых готовятся материалы о помещении их в специальные учебно-воспитательные учреждения закрытого типа, могут быть переданы под надзор родителей или иных законных представителей, а несовершеннолетние, содержащиеся в организации для детей-сирот и детей, оставшихся без попечения родителей, или в иной организации, – под надзор администрации указанных организаций. В этих целях в соответствии с постановлением начальника органа внутренних дел или его заместителя должностное лицо подразделения по делам несовершеннолетних органа внутренних дел получает от одного из родителей или иных законных представителей либо руководителя данного детского учреждения письменное обязательство обеспечить надлежащее поведение несовершеннолетних и их явку по вызовам в суд. Несовершеннолетние, их родители или иные законные представители, уклоняющиеся от явки в суд, могут быть по постановлению судьи подвергнуты приводу</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Федеральных законов от 01.12.2004 № 150-ФЗ, от 02.07.2013 № 185-ФЗ ).</w:t>
      </w:r>
    </w:p>
    <w:p>
      <w:pPr>
        <w:pStyle w:val="Normal"/>
        <w:numPr>
          <w:ilvl w:val="0"/>
          <w:numId w:val="179"/>
        </w:numPr>
        <w:rPr>
          <w:rFonts w:ascii="Times New Roman" w:hAnsi="Times New Roman" w:eastAsia="Times New Roman" w:cs="Times New Roman"/>
          <w:color w:val="000000"/>
          <w:sz w:val="20"/>
          <w:szCs w:val="22"/>
          <w:lang w:val="ru-RU" w:eastAsia="ru-RU" w:bidi="ar-SA"/>
        </w:rPr>
      </w:pPr>
      <w:r>
        <w:rPr/>
        <w:t>До рассмотрения судьей материалов о помещении несовершеннолетних, не подлежащих уголовной ответственности, в специальные учебно-воспитательные учреждения закрытого типа такие лица могут быть направлены на срок до 30 суток в центр временного содержания для несовершеннолетних правонарушителей органа внутренних дел на основании постановления судьи в случаях ( в ред. Федерального закона от 07.07.2003 № 111-ФЗ ):</w:t>
      </w:r>
    </w:p>
    <w:p>
      <w:pPr>
        <w:pStyle w:val="Normal"/>
        <w:numPr>
          <w:ilvl w:val="0"/>
          <w:numId w:val="180"/>
        </w:numPr>
        <w:rPr>
          <w:rFonts w:ascii="Times New Roman" w:hAnsi="Times New Roman" w:eastAsia="Times New Roman" w:cs="Times New Roman"/>
          <w:color w:val="000000"/>
          <w:sz w:val="20"/>
          <w:szCs w:val="22"/>
          <w:lang w:val="ru-RU" w:eastAsia="ru-RU" w:bidi="ar-SA"/>
        </w:rPr>
      </w:pPr>
      <w:r>
        <w:rPr/>
        <w:t>необходимости обеспечения защиты жизни или здоровья несовершеннолетнего;</w:t>
      </w:r>
    </w:p>
    <w:p>
      <w:pPr>
        <w:pStyle w:val="Normal"/>
        <w:numPr>
          <w:ilvl w:val="0"/>
          <w:numId w:val="180"/>
        </w:numPr>
        <w:rPr>
          <w:rFonts w:ascii="Times New Roman" w:hAnsi="Times New Roman" w:eastAsia="Times New Roman" w:cs="Times New Roman"/>
          <w:color w:val="000000"/>
          <w:sz w:val="20"/>
          <w:szCs w:val="22"/>
          <w:lang w:val="ru-RU" w:eastAsia="ru-RU" w:bidi="ar-SA"/>
        </w:rPr>
      </w:pPr>
      <w:r>
        <w:rPr/>
        <w:t>необходимости предупреждения повторного общественно опасного деяния;</w:t>
      </w:r>
    </w:p>
    <w:p>
      <w:pPr>
        <w:pStyle w:val="Normal"/>
        <w:numPr>
          <w:ilvl w:val="0"/>
          <w:numId w:val="180"/>
        </w:numPr>
        <w:rPr>
          <w:rFonts w:ascii="Times New Roman" w:hAnsi="Times New Roman" w:eastAsia="Times New Roman" w:cs="Times New Roman"/>
          <w:color w:val="000000"/>
          <w:sz w:val="20"/>
          <w:szCs w:val="22"/>
          <w:lang w:val="ru-RU" w:eastAsia="ru-RU" w:bidi="ar-SA"/>
        </w:rPr>
      </w:pPr>
      <w:r>
        <w:rPr/>
        <w:t>отсутствия у несовершеннолетнего места жительства, места пребывания;</w:t>
      </w:r>
    </w:p>
    <w:p>
      <w:pPr>
        <w:pStyle w:val="Normal"/>
        <w:numPr>
          <w:ilvl w:val="0"/>
          <w:numId w:val="180"/>
        </w:numPr>
        <w:rPr>
          <w:rFonts w:ascii="Times New Roman" w:hAnsi="Times New Roman" w:eastAsia="Times New Roman" w:cs="Times New Roman"/>
          <w:color w:val="000000"/>
          <w:sz w:val="20"/>
          <w:szCs w:val="22"/>
          <w:lang w:val="ru-RU" w:eastAsia="ru-RU" w:bidi="ar-SA"/>
        </w:rPr>
      </w:pPr>
      <w:r>
        <w:rPr/>
        <w:t>злостного уклонения несовершеннолетнего от явки в суд либо от медицинского освидетельствования. Под злостным уклонением несовершеннолетнего от явки в суд либо от медицинского освидетельствования понимаются случаи, когда он по неуважительным причинам два или более раза не явился в суд или медицинскую организацию, осуществляющую медицинское освидетельствование, либо скрылся с места жительства, места пребывания</w:t>
      </w:r>
    </w:p>
    <w:p>
      <w:pPr>
        <w:pStyle w:val="Normal"/>
        <w:spacing w:before="0" w:after="270"/>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25.11.2013 № 317-ФЗ ).</w:t>
      </w:r>
    </w:p>
    <w:p>
      <w:pPr>
        <w:pStyle w:val="Normal"/>
        <w:spacing w:lineRule="atLeast" w:line="100"/>
        <w:ind w:left="0" w:right="0" w:hanging="10"/>
        <w:rPr>
          <w:b/>
          <w:b/>
        </w:rPr>
      </w:pPr>
      <w:r>
        <w:rPr>
          <w:b/>
        </w:rPr>
        <w:t>Статья 27. Порядок направления в суд материалов о помещении несовершеннолетних, не подлежащих уголовной ответственности, в специальные учебно-воспитательные учреждения закрытого типа</w:t>
      </w:r>
    </w:p>
    <w:p>
      <w:pPr>
        <w:pStyle w:val="Normal"/>
        <w:rPr/>
      </w:pPr>
      <w:r>
        <w:rPr/>
        <w:t xml:space="preserve"> </w:t>
      </w:r>
      <w:r>
        <w:rPr/>
        <w:t>1. Для рассмотрения вопроса о возможности помещения несовершеннолетних, не подлежащих уголовной ответственности, в специальные учебно-воспитательные учреждения закрытого типа начальник органа внутренних дел или прокурор направляют в суд по месту их жительства:</w:t>
      </w:r>
    </w:p>
    <w:p>
      <w:pPr>
        <w:pStyle w:val="Normal"/>
        <w:rPr/>
      </w:pPr>
      <w:r>
        <w:rPr/>
        <w:t xml:space="preserve"> </w:t>
      </w:r>
      <w:r>
        <w:rPr/>
        <w:t>1) прекращенное уголовное дело в отношении несовершеннолетнего или материалы об отказе в его возбуждении;</w:t>
      </w:r>
    </w:p>
    <w:p>
      <w:pPr>
        <w:pStyle w:val="Normal"/>
        <w:rPr/>
      </w:pPr>
      <w:r>
        <w:rPr/>
        <w:t>2 ) постановление комиссии по делам несовершеннолетних и защите их прав, содержащее ходатайство о направлении несовершеннолетнего в специальное учебно-воспитательное учреждение закрытого типа</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22.08.2004 № 122-ФЗ);</w:t>
      </w:r>
    </w:p>
    <w:p>
      <w:pPr>
        <w:pStyle w:val="Normal"/>
        <w:numPr>
          <w:ilvl w:val="0"/>
          <w:numId w:val="181"/>
        </w:numPr>
        <w:rPr>
          <w:rFonts w:ascii="Times New Roman" w:hAnsi="Times New Roman" w:eastAsia="Times New Roman" w:cs="Times New Roman"/>
          <w:color w:val="000000"/>
          <w:sz w:val="20"/>
          <w:szCs w:val="22"/>
          <w:lang w:val="ru-RU" w:eastAsia="ru-RU" w:bidi="ar-SA"/>
        </w:rPr>
      </w:pPr>
      <w:r>
        <w:rPr/>
        <w:t>характеристику с места учебы (работы) несовершеннолетнего;</w:t>
      </w:r>
    </w:p>
    <w:p>
      <w:pPr>
        <w:pStyle w:val="Normal"/>
        <w:numPr>
          <w:ilvl w:val="0"/>
          <w:numId w:val="181"/>
        </w:numPr>
        <w:rPr>
          <w:rFonts w:ascii="Times New Roman" w:hAnsi="Times New Roman" w:eastAsia="Times New Roman" w:cs="Times New Roman"/>
          <w:color w:val="000000"/>
          <w:sz w:val="20"/>
          <w:szCs w:val="22"/>
          <w:lang w:val="ru-RU" w:eastAsia="ru-RU" w:bidi="ar-SA"/>
        </w:rPr>
      </w:pPr>
      <w:r>
        <w:rPr/>
        <w:t>акт обследования семейно-бытовых условий жизни несовершеннолетнего;</w:t>
      </w:r>
    </w:p>
    <w:p>
      <w:pPr>
        <w:pStyle w:val="Normal"/>
        <w:numPr>
          <w:ilvl w:val="0"/>
          <w:numId w:val="181"/>
        </w:numPr>
        <w:rPr>
          <w:rFonts w:ascii="Times New Roman" w:hAnsi="Times New Roman" w:eastAsia="Times New Roman" w:cs="Times New Roman"/>
          <w:color w:val="000000"/>
          <w:sz w:val="20"/>
          <w:szCs w:val="22"/>
          <w:lang w:val="ru-RU" w:eastAsia="ru-RU" w:bidi="ar-SA"/>
        </w:rPr>
      </w:pPr>
      <w:r>
        <w:rPr/>
        <w:t>справку органа внутренних дел, содержащую сведения о правонарушениях, ранее совершенных несовершеннолетним, и принятых в этой связи мерах воздействия;</w:t>
      </w:r>
    </w:p>
    <w:p>
      <w:pPr>
        <w:pStyle w:val="Normal"/>
        <w:numPr>
          <w:ilvl w:val="0"/>
          <w:numId w:val="181"/>
        </w:numPr>
        <w:rPr>
          <w:rFonts w:ascii="Times New Roman" w:hAnsi="Times New Roman" w:eastAsia="Times New Roman" w:cs="Times New Roman"/>
          <w:color w:val="000000"/>
          <w:sz w:val="20"/>
          <w:szCs w:val="22"/>
          <w:lang w:val="ru-RU" w:eastAsia="ru-RU" w:bidi="ar-SA"/>
        </w:rPr>
      </w:pPr>
      <w:r>
        <w:rPr/>
        <w:t>заключение медицинской организации о состоянии здоровья несовершеннолетнего и возможности его помещения в специальное учебно-воспитательное учреждение закрытого типа</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25.11.2013 № 317-ФЗ);</w:t>
      </w:r>
    </w:p>
    <w:p>
      <w:pPr>
        <w:pStyle w:val="Normal"/>
        <w:numPr>
          <w:ilvl w:val="0"/>
          <w:numId w:val="181"/>
        </w:numPr>
        <w:rPr>
          <w:rFonts w:ascii="Times New Roman" w:hAnsi="Times New Roman" w:eastAsia="Times New Roman" w:cs="Times New Roman"/>
          <w:color w:val="000000"/>
          <w:sz w:val="20"/>
          <w:szCs w:val="22"/>
          <w:lang w:val="ru-RU" w:eastAsia="ru-RU" w:bidi="ar-SA"/>
        </w:rPr>
      </w:pPr>
      <w:r>
        <w:rPr/>
        <w:t>заключение психолого-медико-педагогической комиссии о результатах комплексного обследования несовершеннолетнего, содержащее рекомендации по оказанию ему психолого-медико-педагогической помощи и определению форм его дальнейшего обучения и воспитания (пп. 7 введен Федеральным законом от 28.12.2010 № 427-ФЗ).</w:t>
      </w:r>
    </w:p>
    <w:p>
      <w:pPr>
        <w:pStyle w:val="Normal"/>
        <w:numPr>
          <w:ilvl w:val="0"/>
          <w:numId w:val="182"/>
        </w:numPr>
        <w:rPr>
          <w:rFonts w:ascii="Times New Roman" w:hAnsi="Times New Roman" w:eastAsia="Times New Roman" w:cs="Times New Roman"/>
          <w:color w:val="000000"/>
          <w:sz w:val="20"/>
          <w:szCs w:val="22"/>
          <w:lang w:val="ru-RU" w:eastAsia="ru-RU" w:bidi="ar-SA"/>
        </w:rPr>
      </w:pPr>
      <w:r>
        <w:rPr/>
        <w:t>Материалы, указанные в пункте 1 настоящей статьи, направляются в суд по месту жительства несовершеннолетнего, не подлежащего уголовной ответственности, в течение 30 суток со дня вынесения постановления о прекращении уголовного дела в отношении указанного несовершеннолетнего или об отказе в его возбуждении. В исключительных случаях этот срок может быть продлен до 30 суток на основании постановления начальника органа внутренних дел или прокурора.</w:t>
      </w:r>
    </w:p>
    <w:p>
      <w:pPr>
        <w:pStyle w:val="Normal"/>
        <w:numPr>
          <w:ilvl w:val="0"/>
          <w:numId w:val="182"/>
        </w:numPr>
        <w:spacing w:before="0" w:after="270"/>
        <w:rPr>
          <w:rFonts w:ascii="Times New Roman" w:hAnsi="Times New Roman" w:eastAsia="Times New Roman" w:cs="Times New Roman"/>
          <w:color w:val="000000"/>
          <w:sz w:val="20"/>
          <w:szCs w:val="22"/>
          <w:lang w:val="ru-RU" w:eastAsia="ru-RU" w:bidi="ar-SA"/>
        </w:rPr>
      </w:pPr>
      <w:r>
        <w:rPr/>
        <w:t>Материалы, указанные в пункте 1 настоящей статьи, перед их направлением в суд представляются для ознакомления несовершеннолетнему, не подлежащему уголовной ответственности, и его родителям или иным законным представителям, которые имеют право пользоваться юридической помощью адвоката, иметь представителя, давать объяснения, заявлять ходатайства, обжаловать принятые решения. Об ознакомлении с указанными материалами и о получении ответов на свои ходатайства, жалобы и заявления заинтересованные лица делают в представленном материале соответствующую запись (в ред. Федеральных законов от 07.07.2003 № 111-ФЗ, от 01.12.2004 № 150-ФЗ).</w:t>
      </w:r>
    </w:p>
    <w:p>
      <w:pPr>
        <w:pStyle w:val="Normal"/>
        <w:spacing w:lineRule="atLeast" w:line="100"/>
        <w:ind w:left="0" w:right="0" w:hanging="10"/>
        <w:rPr>
          <w:b/>
          <w:b/>
        </w:rPr>
      </w:pPr>
      <w:r>
        <w:rPr>
          <w:b/>
        </w:rPr>
        <w:t>Статья 28. Порядок рассмотрения материалов о помещении несовершеннолетних, не подлежащих уголовной ответственности, в специальные учебно-воспитательные учреждения закрытого типа</w:t>
      </w:r>
    </w:p>
    <w:p>
      <w:pPr>
        <w:pStyle w:val="Normal"/>
        <w:numPr>
          <w:ilvl w:val="0"/>
          <w:numId w:val="183"/>
        </w:numPr>
        <w:rPr>
          <w:rFonts w:ascii="Times New Roman" w:hAnsi="Times New Roman" w:eastAsia="Times New Roman" w:cs="Times New Roman"/>
          <w:color w:val="000000"/>
          <w:sz w:val="20"/>
          <w:szCs w:val="22"/>
          <w:lang w:val="ru-RU" w:eastAsia="ru-RU" w:bidi="ar-SA"/>
        </w:rPr>
      </w:pPr>
      <w:r>
        <w:rPr/>
        <w:t>Материалы о помещении несовершеннолетних, не подлежащих уголовной ответственности, в специальные учебно-воспитательные учреждения закрытого типа рассматриваются судьей в течение 10 суток со дня их поступления в суд.</w:t>
      </w:r>
    </w:p>
    <w:p>
      <w:pPr>
        <w:pStyle w:val="Normal"/>
        <w:numPr>
          <w:ilvl w:val="0"/>
          <w:numId w:val="183"/>
        </w:numPr>
        <w:rPr>
          <w:rFonts w:ascii="Times New Roman" w:hAnsi="Times New Roman" w:eastAsia="Times New Roman" w:cs="Times New Roman"/>
          <w:color w:val="000000"/>
          <w:sz w:val="20"/>
          <w:szCs w:val="22"/>
          <w:lang w:val="ru-RU" w:eastAsia="ru-RU" w:bidi="ar-SA"/>
        </w:rPr>
      </w:pPr>
      <w:r>
        <w:rPr/>
        <w:t>В суд вызываются несовершеннолетний, не подлежащий уголовной ответственности, его родители или иные законные представители, а по усмотрению судьи и иные лица. Участие прокурора и адвоката в рассмотрении указанных материалов является обязательным (в ред. Федерального закона от 01.12.2004 № 150-ФЗ).</w:t>
      </w:r>
    </w:p>
    <w:p>
      <w:pPr>
        <w:pStyle w:val="Normal"/>
        <w:numPr>
          <w:ilvl w:val="0"/>
          <w:numId w:val="183"/>
        </w:numPr>
        <w:rPr>
          <w:rFonts w:ascii="Times New Roman" w:hAnsi="Times New Roman" w:eastAsia="Times New Roman" w:cs="Times New Roman"/>
          <w:color w:val="000000"/>
          <w:sz w:val="20"/>
          <w:szCs w:val="22"/>
          <w:lang w:val="ru-RU" w:eastAsia="ru-RU" w:bidi="ar-SA"/>
        </w:rPr>
      </w:pPr>
      <w:r>
        <w:rPr/>
        <w:t>В начале заседания судья объявляет, какие материалы подлежат рассмотрению, кто их рассматривает, а также представляет участников рассмотрения, разъясняет их процессуальные права и обязанности. После этого оглашаются необходимые документы, исследуются материалы, указанные в пункте 1 статьи 27 настоящего Федерального закона, рассматриваются ходатайства, выясняются обстоятельства, имеющие значение для принятия обоснованного решения, заслушиваются выступления несовершеннолетнего, не подлежащего уголовной ответственности, его родителей или иных законных представителей, иных лиц, прокурора и адвоката (в ред. Федеральных законов от 07.07.2003 № 111- ФЗ, от 01.12.2004 № 150-ФЗ ).</w:t>
      </w:r>
    </w:p>
    <w:p>
      <w:pPr>
        <w:pStyle w:val="Normal"/>
        <w:numPr>
          <w:ilvl w:val="0"/>
          <w:numId w:val="183"/>
        </w:numPr>
        <w:rPr>
          <w:rFonts w:ascii="Times New Roman" w:hAnsi="Times New Roman" w:eastAsia="Times New Roman" w:cs="Times New Roman"/>
          <w:color w:val="000000"/>
          <w:sz w:val="20"/>
          <w:szCs w:val="22"/>
          <w:lang w:val="ru-RU" w:eastAsia="ru-RU" w:bidi="ar-SA"/>
        </w:rPr>
      </w:pPr>
      <w:r>
        <w:rPr/>
        <w:t>По результатам рассмотрения материалов судья выносит постановление, которое подлежит оглашению в судебном заседании.</w:t>
      </w:r>
    </w:p>
    <w:p>
      <w:pPr>
        <w:pStyle w:val="Normal"/>
        <w:numPr>
          <w:ilvl w:val="0"/>
          <w:numId w:val="183"/>
        </w:numPr>
        <w:rPr>
          <w:rFonts w:ascii="Times New Roman" w:hAnsi="Times New Roman" w:eastAsia="Times New Roman" w:cs="Times New Roman"/>
          <w:color w:val="000000"/>
          <w:sz w:val="20"/>
          <w:szCs w:val="22"/>
          <w:lang w:val="ru-RU" w:eastAsia="ru-RU" w:bidi="ar-SA"/>
        </w:rPr>
      </w:pPr>
      <w:r>
        <w:rPr/>
        <w:t>В постановлении судьи указываются наименование суда и фамилия судьи, вынесшего постановление, дата рассмотрения материалов, сведения о несовершеннолетнем, не подлежащем уголовной ответственности, и иных лицах, участвовавших в рассмотрении материалов, обстоятельства, установленные при их рассмотрении, а также излагается принятое решение о:</w:t>
      </w:r>
    </w:p>
    <w:p>
      <w:pPr>
        <w:pStyle w:val="Normal"/>
        <w:numPr>
          <w:ilvl w:val="0"/>
          <w:numId w:val="184"/>
        </w:numPr>
        <w:rPr>
          <w:rFonts w:ascii="Times New Roman" w:hAnsi="Times New Roman" w:eastAsia="Times New Roman" w:cs="Times New Roman"/>
          <w:color w:val="000000"/>
          <w:sz w:val="20"/>
          <w:szCs w:val="22"/>
          <w:lang w:val="ru-RU" w:eastAsia="ru-RU" w:bidi="ar-SA"/>
        </w:rPr>
      </w:pPr>
      <w:r>
        <w:rPr/>
        <w:t xml:space="preserve">направлении несовершеннолетнего, не подлежащего уголовной ответственности, в специальное учебно-воспитательное учреждение закрытого типа с указанием срока применения этой принудительной меры воспитательного воздействия и помещении его в центр временного содержания для несовершеннолетних правонарушителей органа внутренних дел на время, необходимое для доставления несовершеннолетнего в указанное учреждение (в ред. Федерального закона от 07.07.2003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 </w:t>
      </w:r>
      <w:r>
        <w:rPr/>
        <w:t>111-ФЗ);</w:t>
      </w:r>
    </w:p>
    <w:p>
      <w:pPr>
        <w:pStyle w:val="Normal"/>
        <w:numPr>
          <w:ilvl w:val="0"/>
          <w:numId w:val="184"/>
        </w:numPr>
        <w:rPr>
          <w:rFonts w:ascii="Times New Roman" w:hAnsi="Times New Roman" w:eastAsia="Times New Roman" w:cs="Times New Roman"/>
          <w:color w:val="000000"/>
          <w:sz w:val="20"/>
          <w:szCs w:val="22"/>
          <w:lang w:val="ru-RU" w:eastAsia="ru-RU" w:bidi="ar-SA"/>
        </w:rPr>
      </w:pPr>
      <w:r>
        <w:rPr/>
        <w:t>направлении материалов в комиссию по делам несовершеннолетних и защите их прав для применения к несовершеннолетнему, не подлежащему уголовной ответственности, мер воспитательного воздействия в случаях, если судом установлены обстоятельства, подтверждающие возможность перевоспитания указанного несовершеннолетнего без его помещения в специальное учебно-воспитательное учреждение закрытого типа, либо выявлены причины, препятствующие его помещению в указанное учреждение (в ред. Федерального закона от 22.08.2004 № 122-ФЗ);</w:t>
      </w:r>
    </w:p>
    <w:p>
      <w:pPr>
        <w:pStyle w:val="Normal"/>
        <w:numPr>
          <w:ilvl w:val="0"/>
          <w:numId w:val="184"/>
        </w:numPr>
        <w:rPr>
          <w:rFonts w:ascii="Times New Roman" w:hAnsi="Times New Roman" w:eastAsia="Times New Roman" w:cs="Times New Roman"/>
          <w:color w:val="000000"/>
          <w:sz w:val="20"/>
          <w:szCs w:val="22"/>
          <w:lang w:val="ru-RU" w:eastAsia="ru-RU" w:bidi="ar-SA"/>
        </w:rPr>
      </w:pPr>
      <w:r>
        <w:rPr/>
        <w:t>исключен. – Федеральный закон от 07.07.2003 № 111-ФЗ; 3)  прекращении производства по материалам.</w:t>
      </w:r>
    </w:p>
    <w:p>
      <w:pPr>
        <w:pStyle w:val="Normal"/>
        <w:rPr/>
      </w:pPr>
      <w:r>
        <w:rPr/>
        <w:t>6. В срок содержания несовершеннолетних, не подлежащих уголовной ответственности, в специальных учебно-воспитательных учреждениях закрытого типа, предусмотренный пунктом 7 статьи 15 настоящего Федерального закона, на основании постановления судьи засчитываются:</w:t>
      </w:r>
    </w:p>
    <w:p>
      <w:pPr>
        <w:pStyle w:val="Normal"/>
        <w:numPr>
          <w:ilvl w:val="0"/>
          <w:numId w:val="185"/>
        </w:numPr>
        <w:rPr>
          <w:rFonts w:ascii="Times New Roman" w:hAnsi="Times New Roman" w:eastAsia="Times New Roman" w:cs="Times New Roman"/>
          <w:color w:val="000000"/>
          <w:sz w:val="20"/>
          <w:szCs w:val="22"/>
          <w:lang w:val="ru-RU" w:eastAsia="ru-RU" w:bidi="ar-SA"/>
        </w:rPr>
      </w:pPr>
      <w:r>
        <w:rPr/>
        <w:t>срок предварительного заключения несовершеннолетних, если они до освобождения от уголовной ответственности содержались под стражей в порядке меры пресечения или задержания;</w:t>
      </w:r>
    </w:p>
    <w:p>
      <w:pPr>
        <w:pStyle w:val="Normal"/>
        <w:numPr>
          <w:ilvl w:val="0"/>
          <w:numId w:val="185"/>
        </w:numPr>
        <w:spacing w:before="0" w:after="270"/>
        <w:rPr>
          <w:rFonts w:ascii="Times New Roman" w:hAnsi="Times New Roman" w:eastAsia="Times New Roman" w:cs="Times New Roman"/>
          <w:color w:val="000000"/>
          <w:sz w:val="20"/>
          <w:szCs w:val="22"/>
          <w:lang w:val="ru-RU" w:eastAsia="ru-RU" w:bidi="ar-SA"/>
        </w:rPr>
      </w:pPr>
      <w:r>
        <w:rPr/>
        <w:t>срок нахождения несовершеннолетних в центре временного содержания для несовершеннолетних правонарушителей органа внутренних дел (в ред. Федерального закона от 07.07.2003 № 111-ФЗ).</w:t>
      </w:r>
    </w:p>
    <w:p>
      <w:pPr>
        <w:pStyle w:val="Normal"/>
        <w:spacing w:lineRule="atLeast" w:line="100"/>
        <w:ind w:left="0" w:right="0" w:hanging="10"/>
        <w:rPr>
          <w:b/>
          <w:b/>
        </w:rPr>
      </w:pPr>
      <w:r>
        <w:rPr>
          <w:b/>
        </w:rPr>
        <w:t>Статья 29. Порядок направления копий постановления судьи и иных материалов</w:t>
      </w:r>
    </w:p>
    <w:p>
      <w:pPr>
        <w:pStyle w:val="Normal"/>
        <w:numPr>
          <w:ilvl w:val="0"/>
          <w:numId w:val="186"/>
        </w:numPr>
        <w:rPr>
          <w:rFonts w:ascii="Times New Roman" w:hAnsi="Times New Roman" w:eastAsia="Times New Roman" w:cs="Times New Roman"/>
          <w:color w:val="000000"/>
          <w:sz w:val="20"/>
          <w:szCs w:val="22"/>
          <w:lang w:val="ru-RU" w:eastAsia="ru-RU" w:bidi="ar-SA"/>
        </w:rPr>
      </w:pPr>
      <w:r>
        <w:rPr/>
        <w:t>Копия постановления судьи в течение трех суток вручается под расписку либо высылается несовершеннолетнему, не подлежащему уголовной ответственности, его родителям или иным законным представителям, а также органам и учреждениям, обеспечивающим исполнение указанного постановления. Подлинник постановления хранится в суде (в ред. Федерального закона от 01.12.2004 № 150-ФЗ).</w:t>
      </w:r>
    </w:p>
    <w:p>
      <w:pPr>
        <w:pStyle w:val="Normal"/>
        <w:numPr>
          <w:ilvl w:val="0"/>
          <w:numId w:val="186"/>
        </w:numPr>
        <w:spacing w:before="0" w:after="270"/>
        <w:rPr>
          <w:rFonts w:ascii="Times New Roman" w:hAnsi="Times New Roman" w:eastAsia="Times New Roman" w:cs="Times New Roman"/>
          <w:color w:val="000000"/>
          <w:sz w:val="20"/>
          <w:szCs w:val="22"/>
          <w:lang w:val="ru-RU" w:eastAsia="ru-RU" w:bidi="ar-SA"/>
        </w:rPr>
      </w:pPr>
      <w:r>
        <w:rPr/>
        <w:t>Прекращенное уголовное дело в отношении несовершеннолетнего, не подлежащего уголовной ответственности, материалы об отказе в его возбуждении и иные документы, необходимые для рассмотрения материалов о направлении указанного несовершеннолетнего в специальное учебно-воспитательное учреждение закрытого типа, возвращаются представившим их органу внутренних дел или прокурору.</w:t>
      </w:r>
    </w:p>
    <w:p>
      <w:pPr>
        <w:pStyle w:val="Normal"/>
        <w:spacing w:lineRule="atLeast" w:line="100"/>
        <w:ind w:left="0" w:right="0" w:hanging="10"/>
        <w:rPr>
          <w:b/>
          <w:b/>
        </w:rPr>
      </w:pPr>
      <w:r>
        <w:rPr>
          <w:b/>
        </w:rPr>
        <w:t xml:space="preserve"> </w:t>
      </w:r>
      <w:r>
        <w:rPr>
          <w:b/>
        </w:rPr>
        <w:t>Статья 30. Порядок обжалования, опротестования постановления судьи и рассмотрения жалобы, протеста</w:t>
      </w:r>
    </w:p>
    <w:p>
      <w:pPr>
        <w:pStyle w:val="Normal"/>
        <w:numPr>
          <w:ilvl w:val="0"/>
          <w:numId w:val="187"/>
        </w:numPr>
        <w:rPr>
          <w:rFonts w:ascii="Times New Roman" w:hAnsi="Times New Roman" w:eastAsia="Times New Roman" w:cs="Times New Roman"/>
          <w:color w:val="000000"/>
          <w:sz w:val="20"/>
          <w:szCs w:val="22"/>
          <w:lang w:val="ru-RU" w:eastAsia="ru-RU" w:bidi="ar-SA"/>
        </w:rPr>
      </w:pPr>
      <w:r>
        <w:rPr/>
        <w:t>Несовершеннолетний, не подлежащий уголовной ответственности, достигший возраста четырнадцати лет, либо его родители или иные законные представители или по их просьбе адвокат могут обжаловать в вышестоящий суд постановление судьи в течение 10 суток со дня получения копии указанного постановления. В случае пропуска указанного срока по уважительным причинам он может быть восстановлен судьей или председателем суда по просьбе заинтересованных лиц (в ред. Федерального закона от 01.12.2004 № 150-ФЗ).</w:t>
      </w:r>
    </w:p>
    <w:p>
      <w:pPr>
        <w:pStyle w:val="Normal"/>
        <w:numPr>
          <w:ilvl w:val="0"/>
          <w:numId w:val="187"/>
        </w:numPr>
        <w:rPr>
          <w:rFonts w:ascii="Times New Roman" w:hAnsi="Times New Roman" w:eastAsia="Times New Roman" w:cs="Times New Roman"/>
          <w:color w:val="000000"/>
          <w:sz w:val="20"/>
          <w:szCs w:val="22"/>
          <w:lang w:val="ru-RU" w:eastAsia="ru-RU" w:bidi="ar-SA"/>
        </w:rPr>
      </w:pPr>
      <w:r>
        <w:rPr/>
        <w:t>Постановление судьи может быть отменено по протесту прокурора, а также независимо от наличия протеста прокурора председателем вышестоящего суда.</w:t>
      </w:r>
    </w:p>
    <w:p>
      <w:pPr>
        <w:pStyle w:val="Normal"/>
        <w:numPr>
          <w:ilvl w:val="0"/>
          <w:numId w:val="187"/>
        </w:numPr>
        <w:rPr>
          <w:rFonts w:ascii="Times New Roman" w:hAnsi="Times New Roman" w:eastAsia="Times New Roman" w:cs="Times New Roman"/>
          <w:color w:val="000000"/>
          <w:sz w:val="20"/>
          <w:szCs w:val="22"/>
          <w:lang w:val="ru-RU" w:eastAsia="ru-RU" w:bidi="ar-SA"/>
        </w:rPr>
      </w:pPr>
      <w:r>
        <w:rPr/>
        <w:t>Жалоба или протест прокурора на постановление судьи рассматриваются председателем вышестоящего суда в течение 10 суток со дня их поступления.</w:t>
      </w:r>
    </w:p>
    <w:p>
      <w:pPr>
        <w:pStyle w:val="Normal"/>
        <w:numPr>
          <w:ilvl w:val="0"/>
          <w:numId w:val="187"/>
        </w:numPr>
        <w:rPr>
          <w:rFonts w:ascii="Times New Roman" w:hAnsi="Times New Roman" w:eastAsia="Times New Roman" w:cs="Times New Roman"/>
          <w:color w:val="000000"/>
          <w:sz w:val="20"/>
          <w:szCs w:val="22"/>
          <w:lang w:val="ru-RU" w:eastAsia="ru-RU" w:bidi="ar-SA"/>
        </w:rPr>
      </w:pPr>
      <w:r>
        <w:rPr/>
        <w:t>По результатам рассмотрения жалобы или протеста прокурора на постановление судьи председатель вышестоящего суда принимает одно из следующих решений:</w:t>
      </w:r>
    </w:p>
    <w:p>
      <w:pPr>
        <w:pStyle w:val="Normal"/>
        <w:numPr>
          <w:ilvl w:val="0"/>
          <w:numId w:val="188"/>
        </w:numPr>
        <w:rPr>
          <w:rFonts w:ascii="Times New Roman" w:hAnsi="Times New Roman" w:eastAsia="Times New Roman" w:cs="Times New Roman"/>
          <w:color w:val="000000"/>
          <w:sz w:val="20"/>
          <w:szCs w:val="22"/>
          <w:lang w:val="ru-RU" w:eastAsia="ru-RU" w:bidi="ar-SA"/>
        </w:rPr>
      </w:pPr>
      <w:r>
        <w:rPr/>
        <w:t>оставляет постановление судьи без изменения, а жалобу или протест прокурора без удовлетворения;</w:t>
      </w:r>
    </w:p>
    <w:p>
      <w:pPr>
        <w:pStyle w:val="Normal"/>
        <w:numPr>
          <w:ilvl w:val="0"/>
          <w:numId w:val="188"/>
        </w:numPr>
        <w:rPr>
          <w:rFonts w:ascii="Times New Roman" w:hAnsi="Times New Roman" w:eastAsia="Times New Roman" w:cs="Times New Roman"/>
          <w:color w:val="000000"/>
          <w:sz w:val="20"/>
          <w:szCs w:val="22"/>
          <w:lang w:val="ru-RU" w:eastAsia="ru-RU" w:bidi="ar-SA"/>
        </w:rPr>
      </w:pPr>
      <w:r>
        <w:rPr/>
        <w:t>отменяет постановление судьи и направляет материалы на несовершеннолетних, не подлежащих уголовной ответственности, в суд для нового рассмотрения.</w:t>
      </w:r>
    </w:p>
    <w:p>
      <w:pPr>
        <w:pStyle w:val="Normal"/>
        <w:spacing w:before="0" w:after="270"/>
        <w:rPr>
          <w:rFonts w:ascii="Times New Roman" w:hAnsi="Times New Roman" w:eastAsia="Times New Roman" w:cs="Times New Roman"/>
          <w:color w:val="000000"/>
          <w:sz w:val="20"/>
          <w:szCs w:val="22"/>
          <w:lang w:val="ru-RU" w:eastAsia="ru-RU" w:bidi="ar-SA"/>
        </w:rPr>
      </w:pPr>
      <w:r>
        <w:rPr/>
        <w:t>5. Копия решения по жалобе или протесту прокурора на постановление судьи в течение трех суток высылается судье, вынесшему постановление, прокурору, несовершеннолетнему, не подлежащему уголовной ответственности, и (или) его родителям или иным законным представителям (в ред. Федерального закона от 01.12.2004 № 150-ФЗ).</w:t>
      </w:r>
    </w:p>
    <w:p>
      <w:pPr>
        <w:pStyle w:val="Normal"/>
        <w:spacing w:lineRule="atLeast" w:line="100"/>
        <w:ind w:left="225" w:right="231" w:hanging="240"/>
        <w:rPr/>
      </w:pPr>
      <w:r>
        <w:rPr>
          <w:b/>
        </w:rPr>
        <w:t xml:space="preserve">Статья 31. Органы и учреждения, исполняющие постановление судьи </w:t>
      </w:r>
      <w:r>
        <w:rPr/>
        <w:t>Исполнение постановления судьи обеспечивают:</w:t>
      </w:r>
    </w:p>
    <w:p>
      <w:pPr>
        <w:pStyle w:val="Normal"/>
        <w:numPr>
          <w:ilvl w:val="0"/>
          <w:numId w:val="189"/>
        </w:numPr>
        <w:rPr>
          <w:rFonts w:ascii="Times New Roman" w:hAnsi="Times New Roman" w:eastAsia="Times New Roman" w:cs="Times New Roman"/>
          <w:color w:val="000000"/>
          <w:sz w:val="20"/>
          <w:szCs w:val="22"/>
          <w:lang w:val="ru-RU" w:eastAsia="ru-RU" w:bidi="ar-SA"/>
        </w:rPr>
      </w:pPr>
      <w:r>
        <w:rPr/>
        <w:t xml:space="preserve">центр временного содержания для несовершеннолетних правонарушителей органа внутренних дел – в части доставления несовершеннолетних в специальные учебно-воспитательные учреждения закрытого типа (в ред. Федерального закона от </w:t>
      </w:r>
    </w:p>
    <w:p>
      <w:pPr>
        <w:pStyle w:val="Normal"/>
        <w:ind w:left="5" w:right="0" w:hanging="0"/>
        <w:rPr>
          <w:rFonts w:ascii="Times New Roman" w:hAnsi="Times New Roman" w:eastAsia="Times New Roman" w:cs="Times New Roman"/>
          <w:color w:val="000000"/>
          <w:sz w:val="20"/>
          <w:szCs w:val="22"/>
          <w:lang w:val="ru-RU" w:eastAsia="ru-RU" w:bidi="ar-SA"/>
        </w:rPr>
      </w:pPr>
      <w:r>
        <w:rPr/>
        <w:t>07.07.2003 № 111-ФЗ) ;</w:t>
      </w:r>
    </w:p>
    <w:p>
      <w:pPr>
        <w:pStyle w:val="Normal"/>
        <w:numPr>
          <w:ilvl w:val="0"/>
          <w:numId w:val="189"/>
        </w:numPr>
        <w:rPr>
          <w:rFonts w:ascii="Times New Roman" w:hAnsi="Times New Roman" w:eastAsia="Times New Roman" w:cs="Times New Roman"/>
          <w:color w:val="000000"/>
          <w:sz w:val="20"/>
          <w:szCs w:val="22"/>
          <w:lang w:val="ru-RU" w:eastAsia="ru-RU" w:bidi="ar-SA"/>
        </w:rPr>
      </w:pPr>
      <w:r>
        <w:rPr/>
        <w:t>орган, осуществляющий управление в сфере образования, – в части предоставления путевок для направления несовершеннолетних в специальные учебно-воспитательные учреждения закрытого типа в течение 20 суток со дня получения запроса о выдаче путевки</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02.07.2013 № 185-ФЗ);</w:t>
      </w:r>
    </w:p>
    <w:p>
      <w:pPr>
        <w:pStyle w:val="Normal"/>
        <w:numPr>
          <w:ilvl w:val="0"/>
          <w:numId w:val="189"/>
        </w:numPr>
        <w:rPr>
          <w:rFonts w:ascii="Times New Roman" w:hAnsi="Times New Roman" w:eastAsia="Times New Roman" w:cs="Times New Roman"/>
          <w:color w:val="000000"/>
          <w:sz w:val="20"/>
          <w:szCs w:val="22"/>
          <w:lang w:val="ru-RU" w:eastAsia="ru-RU" w:bidi="ar-SA"/>
        </w:rPr>
      </w:pPr>
      <w:r>
        <w:rPr/>
        <w:t>комиссия по делам несовершеннолетних и защите их прав – в части применения мер воспитательного воздействия в отношении несовершеннолетних в случаях, предусмотренных подпунктом 2 пункта 5 статьи 28 настоящего Федерального закона (в ред. Федерального закона от 22.08.2004 № 122-ФЗ);</w:t>
      </w:r>
    </w:p>
    <w:p>
      <w:pPr>
        <w:pStyle w:val="Normal"/>
        <w:numPr>
          <w:ilvl w:val="0"/>
          <w:numId w:val="189"/>
        </w:numPr>
        <w:spacing w:before="0" w:after="330"/>
        <w:rPr>
          <w:rFonts w:ascii="Times New Roman" w:hAnsi="Times New Roman" w:eastAsia="Times New Roman" w:cs="Times New Roman"/>
          <w:color w:val="000000"/>
          <w:sz w:val="20"/>
          <w:szCs w:val="22"/>
          <w:lang w:val="ru-RU" w:eastAsia="ru-RU" w:bidi="ar-SA"/>
        </w:rPr>
      </w:pPr>
      <w:r>
        <w:rPr/>
        <w:t>администрация специального учебно-воспитательного учреждения закрытого типа – в части обеспечения исправления и реабилитации несовершеннолетнего в течение срока его содержания в указанном учреждении (в ред. Федерального закона от 07.07.2003 № 111-ФЗ).</w:t>
      </w:r>
    </w:p>
    <w:p>
      <w:pPr>
        <w:pStyle w:val="Normal"/>
        <w:spacing w:lineRule="atLeast" w:line="100" w:before="0" w:after="38"/>
        <w:ind w:left="10" w:right="129" w:hanging="10"/>
        <w:jc w:val="right"/>
        <w:rPr>
          <w:b/>
          <w:b/>
          <w:sz w:val="24"/>
        </w:rPr>
      </w:pPr>
      <w:r>
        <w:rPr>
          <w:b/>
          <w:sz w:val="24"/>
        </w:rPr>
        <w:t xml:space="preserve">Глава III. РАССМОТРЕНИЕ МАТЕРИАЛОВ О ПОМЕЩЕНИИ </w:t>
      </w:r>
    </w:p>
    <w:p>
      <w:pPr>
        <w:pStyle w:val="Normal"/>
        <w:spacing w:lineRule="atLeast" w:line="100" w:before="0" w:after="29"/>
        <w:ind w:left="55" w:right="0" w:hanging="10"/>
        <w:jc w:val="center"/>
        <w:rPr>
          <w:b/>
          <w:b/>
          <w:sz w:val="24"/>
        </w:rPr>
      </w:pPr>
      <w:r>
        <w:rPr>
          <w:b/>
          <w:sz w:val="24"/>
        </w:rPr>
        <w:t xml:space="preserve">НЕСОВЕРШЕННОЛЕТНИХ В ЦЕНТРЫ ВРЕМЕННОГО СОДЕРЖАНИЯ ДЛЯ НЕСОВЕРШЕННОЛЕТНИХ </w:t>
      </w:r>
    </w:p>
    <w:p>
      <w:pPr>
        <w:pStyle w:val="Normal"/>
        <w:spacing w:lineRule="atLeast" w:line="100" w:before="0" w:after="29"/>
        <w:ind w:left="55" w:right="0" w:hanging="10"/>
        <w:jc w:val="center"/>
        <w:rPr>
          <w:b/>
          <w:b/>
          <w:sz w:val="24"/>
        </w:rPr>
      </w:pPr>
      <w:r>
        <w:rPr>
          <w:b/>
          <w:sz w:val="24"/>
        </w:rPr>
        <w:t>ПРАВОНАРУШИТЕЛЕЙ ОРГАНОВ ВНУТРЕННИХ ДЕЛ</w:t>
      </w:r>
    </w:p>
    <w:p>
      <w:pPr>
        <w:pStyle w:val="Normal"/>
        <w:spacing w:lineRule="atLeast" w:line="100" w:before="0" w:after="270"/>
        <w:ind w:left="10" w:right="0" w:hanging="10"/>
        <w:jc w:val="center"/>
        <w:rPr>
          <w:rFonts w:ascii="Times New Roman" w:hAnsi="Times New Roman" w:eastAsia="Times New Roman" w:cs="Times New Roman"/>
          <w:color w:val="000000"/>
          <w:sz w:val="20"/>
          <w:szCs w:val="22"/>
          <w:lang w:val="ru-RU" w:eastAsia="ru-RU" w:bidi="ar-SA"/>
        </w:rPr>
      </w:pPr>
      <w:r>
        <w:rPr/>
        <w:t>( введена Федеральным законом от 07.07.2003 № 111-ФЗ )</w:t>
      </w:r>
    </w:p>
    <w:p>
      <w:pPr>
        <w:pStyle w:val="Normal"/>
        <w:spacing w:lineRule="atLeast" w:line="100"/>
        <w:ind w:left="0" w:right="0" w:hanging="10"/>
        <w:rPr>
          <w:b/>
          <w:b/>
        </w:rPr>
      </w:pPr>
      <w:r>
        <w:rPr>
          <w:b/>
        </w:rPr>
        <w:t>С татья 31.1. Порядок подготовки материалов о помещении несовершеннолетних в центры временного содержания для несовершеннолетних правонарушителей органов внутренних дел</w:t>
      </w:r>
    </w:p>
    <w:p>
      <w:pPr>
        <w:pStyle w:val="Normal"/>
        <w:numPr>
          <w:ilvl w:val="0"/>
          <w:numId w:val="190"/>
        </w:numPr>
        <w:rPr>
          <w:rFonts w:ascii="Times New Roman" w:hAnsi="Times New Roman" w:eastAsia="Times New Roman" w:cs="Times New Roman"/>
          <w:color w:val="000000"/>
          <w:sz w:val="20"/>
          <w:szCs w:val="22"/>
          <w:lang w:val="ru-RU" w:eastAsia="ru-RU" w:bidi="ar-SA"/>
        </w:rPr>
      </w:pPr>
      <w:r>
        <w:rPr/>
        <w:t>Постановление о помещении несовершеннолетних, указанных в подпунктах 3-6 пункта 2 статьи 22 настоящего Федерального закона, в центры временного содержания для несовершеннолетних правонарушителей органов внутренних дел и материалы в отношении несовершеннолетних, подтверждающие обоснованность помещения несовершеннолетних в указанные центры (далее – материалы), направляются в суд начальником органа внутренних дел или его заместителем по месту задержания несовершеннолетних не позднее чем за 24 часа до истечения срока нахождения несовершеннолетних в центрах временного содержания для несовершеннолетних правонарушителей органов внутренних дел, указанного в пункте 4 статьи 22 настоящего Федерального закона.</w:t>
      </w:r>
    </w:p>
    <w:p>
      <w:pPr>
        <w:pStyle w:val="Normal"/>
        <w:numPr>
          <w:ilvl w:val="0"/>
          <w:numId w:val="190"/>
        </w:numPr>
        <w:spacing w:before="0" w:after="270"/>
        <w:rPr>
          <w:rFonts w:ascii="Times New Roman" w:hAnsi="Times New Roman" w:eastAsia="Times New Roman" w:cs="Times New Roman"/>
          <w:color w:val="000000"/>
          <w:sz w:val="20"/>
          <w:szCs w:val="22"/>
          <w:lang w:val="ru-RU" w:eastAsia="ru-RU" w:bidi="ar-SA"/>
        </w:rPr>
      </w:pPr>
      <w:r>
        <w:rPr/>
        <w:t>Материалы должны содержать: достаточные данные, подтверждающие совершение общественно опасного деяния несовершеннолетним, не достигшим возраста, с которого наступает уголовная ответственность за эти деяния, или правонарушения, влекущего административную ответственность, либо факт самовольного ухода из специального учебно-воспитательного учреждения закрытого типа; указание на цели и мотивы помещения несовершеннолетнего в центр временного содержания для несовершеннолетних правонарушителей органа внутренних дел; данные, свидетельствующие о необходимости обеспечения защиты жизни или сохранения здоровья несовершеннолетнего либо предупреждения совершения им повторного общественно опасного деяния.</w:t>
      </w:r>
    </w:p>
    <w:p>
      <w:pPr>
        <w:pStyle w:val="Normal"/>
        <w:spacing w:lineRule="atLeast" w:line="100"/>
        <w:ind w:left="0" w:right="0" w:hanging="10"/>
        <w:rPr>
          <w:b/>
          <w:b/>
        </w:rPr>
      </w:pPr>
      <w:r>
        <w:rPr>
          <w:b/>
        </w:rPr>
        <w:t>Статья 31.2. Порядок и сроки рассмотрения материалов о помещении несовершеннолетних в центры временного содержания для несовершеннолетних правонарушителей органов внутренних дел</w:t>
      </w:r>
    </w:p>
    <w:p>
      <w:pPr>
        <w:pStyle w:val="Normal"/>
        <w:rPr/>
      </w:pPr>
      <w:r>
        <w:rPr/>
        <w:t>1. С материалами, направляемыми в суд, имеют право знакомиться несовершеннолетний, его родители или иные законные представители либо представитель органа опеки и попечительства</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01.12.2004 № 150-ФЗ ).</w:t>
      </w:r>
    </w:p>
    <w:p>
      <w:pPr>
        <w:pStyle w:val="Normal"/>
        <w:rPr/>
      </w:pPr>
      <w:r>
        <w:rPr/>
        <w:t>В оказании юридической помощи могут участвовать адвокат, законный представитель несовершеннолетнего, а также иное лицо, имеющее право оказывать юридическую помощь в соответствии с законом.</w:t>
      </w:r>
    </w:p>
    <w:p>
      <w:pPr>
        <w:pStyle w:val="Normal"/>
        <w:rPr/>
      </w:pPr>
      <w:r>
        <w:rPr/>
        <w:t>Полномочия адвоката удостоверяются ордером,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pPr>
        <w:pStyle w:val="Normal"/>
        <w:rPr/>
      </w:pPr>
      <w:r>
        <w:rPr/>
        <w:t>2 . Материалы в отношении несовершеннолетних, указанных в подпунктах 3-6 пункта 2 статьи 22 настоящего Федерального закона, рассматриваются по месту их задержания единолично судьей в течение суток с момента представления указанных материалов органом внутренних дел, но не позднее истечения срока нахождения, указанного в пункте 4 статьи 22 настоящего Федерального закона.</w:t>
      </w:r>
    </w:p>
    <w:p>
      <w:pPr>
        <w:pStyle w:val="Normal"/>
        <w:rPr/>
      </w:pPr>
      <w:r>
        <w:rPr/>
        <w:t>В рассмотрении материалов участвуют несовершеннолетний, его родители или иные законные представители, адвокат, прокурор, представители центра временного содержания для несовершеннолетних правонарушителей органа внутренних дел и (или) представители подразделения по делам несовершеннолетних органа внутренних дел. В рассмотрении материалов также могут участвовать представители комиссии по делам несовершеннолетних и защите их прав и органа опеки и попечительства (в ред. Федеральных законов от 22.08.2004 № 122-ФЗ, от 01.12.2004 № 150-ФЗ, от 05.01.2006 № 9-ФЗ).</w:t>
      </w:r>
    </w:p>
    <w:p>
      <w:pPr>
        <w:pStyle w:val="Normal"/>
        <w:rPr/>
      </w:pPr>
      <w:r>
        <w:rPr/>
        <w:t>3. По результатам рассмотрения материалов, указанных в пункте 2 настоящей статьи, судья выносит постановление:</w:t>
      </w:r>
    </w:p>
    <w:p>
      <w:pPr>
        <w:pStyle w:val="Normal"/>
        <w:numPr>
          <w:ilvl w:val="0"/>
          <w:numId w:val="191"/>
        </w:numPr>
        <w:rPr>
          <w:rFonts w:ascii="Times New Roman" w:hAnsi="Times New Roman" w:eastAsia="Times New Roman" w:cs="Times New Roman"/>
          <w:color w:val="000000"/>
          <w:sz w:val="20"/>
          <w:szCs w:val="22"/>
          <w:lang w:val="ru-RU" w:eastAsia="ru-RU" w:bidi="ar-SA"/>
        </w:rPr>
      </w:pPr>
      <w:r>
        <w:rPr/>
        <w:t>о помещении несовершеннолетнего в центр временного содержания для несовершеннолетних правонарушителей органа внутренних дел;</w:t>
      </w:r>
    </w:p>
    <w:p>
      <w:pPr>
        <w:pStyle w:val="Normal"/>
        <w:numPr>
          <w:ilvl w:val="0"/>
          <w:numId w:val="191"/>
        </w:numPr>
        <w:rPr>
          <w:rFonts w:ascii="Times New Roman" w:hAnsi="Times New Roman" w:eastAsia="Times New Roman" w:cs="Times New Roman"/>
          <w:color w:val="000000"/>
          <w:sz w:val="20"/>
          <w:szCs w:val="22"/>
          <w:lang w:val="ru-RU" w:eastAsia="ru-RU" w:bidi="ar-SA"/>
        </w:rPr>
      </w:pPr>
      <w:r>
        <w:rPr/>
        <w:t>об отказе в удовлетворении ходатайства о помещении несовершеннолетнего в центр временного содержания для несовершеннолетних правонарушителей органа внутренних дел.</w:t>
      </w:r>
    </w:p>
    <w:p>
      <w:pPr>
        <w:pStyle w:val="Normal"/>
        <w:numPr>
          <w:ilvl w:val="0"/>
          <w:numId w:val="192"/>
        </w:numPr>
        <w:rPr>
          <w:rFonts w:ascii="Times New Roman" w:hAnsi="Times New Roman" w:eastAsia="Times New Roman" w:cs="Times New Roman"/>
          <w:color w:val="000000"/>
          <w:sz w:val="20"/>
          <w:szCs w:val="22"/>
          <w:lang w:val="ru-RU" w:eastAsia="ru-RU" w:bidi="ar-SA"/>
        </w:rPr>
      </w:pPr>
      <w:r>
        <w:rPr/>
        <w:t>В постановлении судьи указываются: наименование суда, фамилия, имя, отчество судьи, вынесшего указанное постановление, дата и место его вынесения, сведения о личности несовершеннолетнего, лицах, участвовавших в рассмотрении материалов, указанных в пункте 2 настоящей статьи; цели и основания помещения или отказа в помещении несовершеннолетнего в центр временного содержания для несовершеннолетних правонарушителей органов внутренних дел и иные обстоятельства, установленные в ходе рассмотрения этих материалов.</w:t>
      </w:r>
    </w:p>
    <w:p>
      <w:pPr>
        <w:pStyle w:val="Normal"/>
        <w:numPr>
          <w:ilvl w:val="0"/>
          <w:numId w:val="192"/>
        </w:numPr>
        <w:spacing w:before="0" w:after="270"/>
        <w:rPr>
          <w:rFonts w:ascii="Times New Roman" w:hAnsi="Times New Roman" w:eastAsia="Times New Roman" w:cs="Times New Roman"/>
          <w:color w:val="000000"/>
          <w:sz w:val="20"/>
          <w:szCs w:val="22"/>
          <w:lang w:val="ru-RU" w:eastAsia="ru-RU" w:bidi="ar-SA"/>
        </w:rPr>
      </w:pPr>
      <w:r>
        <w:rPr/>
        <w:t>Постановление судьи доводится до сведения несовершеннолетнего и других лиц, участвовавших в рассмотрении материалов, указанных в пункте 2 настоящей статьи, путем его оглашения. Копия постановления вручается либо высылается несовершеннолетнему, его родителям или иным законным представителям не позднее трех суток со дня его вынесения с разъяснением порядка обжалования указанного постановления ( в ред. Федерального закона от 01.12.2004 № 150-ФЗ ).</w:t>
      </w:r>
    </w:p>
    <w:p>
      <w:pPr>
        <w:pStyle w:val="Normal"/>
        <w:spacing w:lineRule="atLeast" w:line="100"/>
        <w:ind w:left="0" w:right="0" w:hanging="10"/>
        <w:rPr>
          <w:b/>
          <w:b/>
        </w:rPr>
      </w:pPr>
      <w:r>
        <w:rPr>
          <w:b/>
        </w:rPr>
        <w:t>Статья 31.3. Обжалование, опротестование и исполнение постановления судьи</w:t>
      </w:r>
    </w:p>
    <w:p>
      <w:pPr>
        <w:pStyle w:val="Normal"/>
        <w:numPr>
          <w:ilvl w:val="0"/>
          <w:numId w:val="193"/>
        </w:numPr>
        <w:ind w:left="5" w:right="54" w:hanging="360"/>
        <w:jc w:val="right"/>
        <w:rPr>
          <w:rFonts w:ascii="Times New Roman" w:hAnsi="Times New Roman" w:eastAsia="Times New Roman" w:cs="Times New Roman"/>
          <w:color w:val="000000"/>
          <w:sz w:val="20"/>
          <w:szCs w:val="22"/>
          <w:lang w:val="ru-RU" w:eastAsia="ru-RU" w:bidi="ar-SA"/>
        </w:rPr>
      </w:pPr>
      <w:r>
        <w:rPr/>
        <w:t>Постановление судьи может быть обжаловано и опротестовано в порядке, предусмотренном статьей 30 настоящего Федерального закона.</w:t>
      </w:r>
    </w:p>
    <w:p>
      <w:pPr>
        <w:pStyle w:val="Normal"/>
        <w:numPr>
          <w:ilvl w:val="0"/>
          <w:numId w:val="193"/>
        </w:numPr>
        <w:spacing w:lineRule="atLeast" w:line="100" w:before="0" w:after="330"/>
        <w:ind w:left="5" w:right="54" w:hanging="360"/>
        <w:jc w:val="right"/>
        <w:rPr>
          <w:rFonts w:ascii="Times New Roman" w:hAnsi="Times New Roman" w:eastAsia="Times New Roman" w:cs="Times New Roman"/>
          <w:color w:val="000000"/>
          <w:sz w:val="20"/>
          <w:szCs w:val="22"/>
          <w:lang w:val="ru-RU" w:eastAsia="ru-RU" w:bidi="ar-SA"/>
        </w:rPr>
      </w:pPr>
      <w:r>
        <w:rPr/>
        <w:t>Копия постановления судьи направляется для исполнения в орган внутренних дел.</w:t>
      </w:r>
    </w:p>
    <w:p>
      <w:pPr>
        <w:pStyle w:val="Normal"/>
        <w:spacing w:lineRule="atLeast" w:line="100" w:before="0" w:after="170"/>
        <w:ind w:left="55" w:right="0" w:hanging="10"/>
        <w:jc w:val="center"/>
        <w:rPr>
          <w:b/>
          <w:b/>
          <w:sz w:val="24"/>
        </w:rPr>
      </w:pPr>
      <w:r>
        <w:rPr>
          <w:b/>
          <w:sz w:val="24"/>
        </w:rPr>
        <w:t>Глава IV. ЗАКЛЮЧИТЕЛЬНЫЕ ПОЛОЖЕНИЯ</w:t>
      </w:r>
    </w:p>
    <w:p>
      <w:pPr>
        <w:pStyle w:val="Normal"/>
        <w:spacing w:lineRule="atLeast" w:line="100"/>
        <w:ind w:left="0" w:right="0" w:hanging="10"/>
        <w:rPr>
          <w:b/>
          <w:b/>
        </w:rPr>
      </w:pPr>
      <w:r>
        <w:rPr>
          <w:b/>
        </w:rPr>
        <w:t>Статья 32. Порядок вступления в силу настоящего Федерального закона</w:t>
      </w:r>
    </w:p>
    <w:p>
      <w:pPr>
        <w:pStyle w:val="Normal"/>
        <w:numPr>
          <w:ilvl w:val="0"/>
          <w:numId w:val="194"/>
        </w:numPr>
        <w:rPr>
          <w:rFonts w:ascii="Times New Roman" w:hAnsi="Times New Roman" w:eastAsia="Times New Roman" w:cs="Times New Roman"/>
          <w:color w:val="000000"/>
          <w:sz w:val="20"/>
          <w:szCs w:val="22"/>
          <w:lang w:val="ru-RU" w:eastAsia="ru-RU" w:bidi="ar-SA"/>
        </w:rPr>
      </w:pPr>
      <w:r>
        <w:rPr/>
        <w:t>Настоящий Федеральный закон вступает в силу со дня его официального опубликования.</w:t>
      </w:r>
    </w:p>
    <w:p>
      <w:pPr>
        <w:pStyle w:val="Normal"/>
        <w:numPr>
          <w:ilvl w:val="0"/>
          <w:numId w:val="194"/>
        </w:numPr>
        <w:rPr>
          <w:rFonts w:ascii="Times New Roman" w:hAnsi="Times New Roman" w:eastAsia="Times New Roman" w:cs="Times New Roman"/>
          <w:color w:val="000000"/>
          <w:sz w:val="20"/>
          <w:szCs w:val="22"/>
          <w:lang w:val="ru-RU" w:eastAsia="ru-RU" w:bidi="ar-SA"/>
        </w:rPr>
      </w:pPr>
      <w:r>
        <w:rPr/>
        <w:t>Признать утратившими силу со дня вступления в силу настоящего Федерального закона:</w:t>
      </w:r>
    </w:p>
    <w:p>
      <w:pPr>
        <w:pStyle w:val="Normal"/>
        <w:rPr/>
      </w:pPr>
      <w:r>
        <w:rPr/>
        <w:t xml:space="preserve">Указ Президиума Верховного Совета РСФСР от 13 декабря 1967 года «Об утверждении Положения об общественных воспитателях несовершеннолетних» и Положение об общественных воспитателях несовершеннолетних (Ведомости Верховного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Совета РСФСР, 1967, № 51, ст. 1239); раздел II Указа Президиума Верховного Совета РСФСР от 1 октября 1985 года «О </w:t>
      </w:r>
    </w:p>
    <w:p>
      <w:pPr>
        <w:pStyle w:val="Normal"/>
        <w:ind w:left="5" w:right="0" w:hanging="0"/>
        <w:rPr>
          <w:rFonts w:ascii="Times New Roman" w:hAnsi="Times New Roman" w:eastAsia="Times New Roman" w:cs="Times New Roman"/>
          <w:color w:val="000000"/>
          <w:sz w:val="20"/>
          <w:szCs w:val="22"/>
          <w:lang w:val="ru-RU" w:eastAsia="ru-RU" w:bidi="ar-SA"/>
        </w:rPr>
      </w:pPr>
      <w:r>
        <w:rPr/>
        <w:t>внесении изменений и дополнений в положения о комиссиях по делам несовершеннолетних и об общественных воспитателях несовершеннолетних» (Ведомости Верховного Совета РСФСР, 1985, № 40, ст. 1400).</w:t>
      </w:r>
    </w:p>
    <w:p>
      <w:pPr>
        <w:pStyle w:val="Normal"/>
        <w:numPr>
          <w:ilvl w:val="0"/>
          <w:numId w:val="194"/>
        </w:numPr>
        <w:rPr>
          <w:rFonts w:ascii="Times New Roman" w:hAnsi="Times New Roman" w:eastAsia="Times New Roman" w:cs="Times New Roman"/>
          <w:color w:val="000000"/>
          <w:sz w:val="20"/>
          <w:szCs w:val="22"/>
          <w:lang w:val="ru-RU" w:eastAsia="ru-RU" w:bidi="ar-SA"/>
        </w:rPr>
      </w:pPr>
      <w:r>
        <w:rPr/>
        <w:t>Признать не действующими на территории Российской Федерации со дня вступления в силу настоящего Федерального закона:</w:t>
      </w:r>
    </w:p>
    <w:p>
      <w:pPr>
        <w:pStyle w:val="Normal"/>
        <w:rPr/>
      </w:pPr>
      <w:r>
        <w:rPr/>
        <w:t>Указ Президиума Верховного Совета СССР от 15 февраля 1977 года «Об основных обязанностях и правах инспекций по делам несовершеннолетних, приемниковраспределителей для несовершеннолетних и специальных учебно-воспитательных учреждений по предупреждению безнадзорности и правонарушений несовершеннолетних» (Ведомости Верховного Совета СССР, 1977, № 8, ст. 138);</w:t>
      </w:r>
    </w:p>
    <w:p>
      <w:pPr>
        <w:pStyle w:val="Normal"/>
        <w:rPr/>
      </w:pPr>
      <w:r>
        <w:rPr/>
        <w:t>Закон СССР от 17 июня 1977 года «Об утверждении Указов Президиума Верховного Совета СССР, вносящих некоторые изменения и дополнения в действующее законодательство СССР» (Ведомости Верховного Совета СССР, 1977, № 25, ст. 389) в части утверждения Указа Президиума Верховного Совета СССР от 15 февраля 1977 года «Об основных обязанностях и правах инспекций по делам несовершеннолетних, приемниковраспределителей для несовершеннолетних и специальных учебно-воспитательных учреждений по предупреждению безнадзорности и правонарушений несовершеннолетних»; статью 3 Указа Президиума Верховного Совета СССР от 5 марта 1981 года «О внесении изменений и дополнений в некоторые законодательные акты СССР об охране общественного порядка» (Ведомости Верховного Совета СССР, 1981, № 10, ст. 232);</w:t>
      </w:r>
    </w:p>
    <w:p>
      <w:pPr>
        <w:pStyle w:val="Normal"/>
        <w:rPr/>
      </w:pPr>
      <w:r>
        <w:rPr/>
        <w:t>Указ Президиума Верховного Совета СССР от 5 января 1988 года «О внесении изменений и дополнений в Указ Президиума Верховного Совета СССР «Об основных обязанностях и правах инспекций по делам несовершеннолетних, приемниковраспределителей для несовершеннолетних и специальных учебно-воспитательных учреждений по предупреждению безнадзорности и правонарушений несовершеннолетних» (Ведомости Верховного Совета СССР, 1988, № 2, ст. 18);</w:t>
      </w:r>
    </w:p>
    <w:p>
      <w:pPr>
        <w:pStyle w:val="Normal"/>
        <w:spacing w:before="0" w:after="270"/>
        <w:rPr>
          <w:rFonts w:ascii="Times New Roman" w:hAnsi="Times New Roman" w:eastAsia="Times New Roman" w:cs="Times New Roman"/>
          <w:color w:val="000000"/>
          <w:sz w:val="20"/>
          <w:szCs w:val="22"/>
          <w:lang w:val="ru-RU" w:eastAsia="ru-RU" w:bidi="ar-SA"/>
        </w:rPr>
      </w:pPr>
      <w:r>
        <w:rPr/>
        <w:t>Закон СССР от 26 мая 1988 года «Об утверждении Указов Президиума Верховного Совета СССР о внесении изменений и дополнений в законодательные акты СССР» (Ведомости Верховного Совета СССР, 1988, 3 22, ст. 361) в части утверждения Указа Президиума Верховного Совета СССР от 5 января 1988 года «О внесении изменений и дополнений в Указ Президиума Верховного Совета СССР «Об основных обязанностях и правах инспекций по делам несовершеннолетних, приемников-распределителей для несовершеннолетних и специальных учебно-воспитательных учреждений по предупреждению безнадзорности и правонарушений несовершеннолетних».</w:t>
      </w:r>
    </w:p>
    <w:p>
      <w:pPr>
        <w:pStyle w:val="Normal"/>
        <w:spacing w:lineRule="atLeast" w:line="100"/>
        <w:ind w:left="0" w:right="0" w:hanging="10"/>
        <w:rPr>
          <w:b/>
          <w:b/>
        </w:rPr>
      </w:pPr>
      <w:r>
        <w:rPr>
          <w:b/>
        </w:rPr>
        <w:t xml:space="preserve">Статья 33. Приведение нормативных правовых актов в соответствие с настоящим </w:t>
      </w:r>
    </w:p>
    <w:p>
      <w:pPr>
        <w:pStyle w:val="Normal"/>
        <w:spacing w:lineRule="atLeast" w:line="100"/>
        <w:ind w:left="0" w:right="0" w:hanging="10"/>
        <w:rPr>
          <w:b/>
          <w:b/>
        </w:rPr>
      </w:pPr>
      <w:r>
        <w:rPr>
          <w:b/>
        </w:rPr>
        <w:t>Федеральным законом</w:t>
      </w:r>
    </w:p>
    <w:p>
      <w:pPr>
        <w:pStyle w:val="Normal"/>
        <w:numPr>
          <w:ilvl w:val="0"/>
          <w:numId w:val="195"/>
        </w:numPr>
        <w:rPr>
          <w:rFonts w:ascii="Times New Roman" w:hAnsi="Times New Roman" w:eastAsia="Times New Roman" w:cs="Times New Roman"/>
          <w:color w:val="000000"/>
          <w:sz w:val="20"/>
          <w:szCs w:val="22"/>
          <w:lang w:val="ru-RU" w:eastAsia="ru-RU" w:bidi="ar-SA"/>
        </w:rPr>
      </w:pPr>
      <w:r>
        <w:rPr/>
        <w:t>Президенту Российской Федерации в трехмесячный срок привести свои нормативные правовые акты в соответствие с настоящим Федеральным законом.</w:t>
      </w:r>
    </w:p>
    <w:p>
      <w:pPr>
        <w:pStyle w:val="Normal"/>
        <w:numPr>
          <w:ilvl w:val="0"/>
          <w:numId w:val="195"/>
        </w:numPr>
        <w:rPr>
          <w:rFonts w:ascii="Times New Roman" w:hAnsi="Times New Roman" w:eastAsia="Times New Roman" w:cs="Times New Roman"/>
          <w:color w:val="000000"/>
          <w:sz w:val="20"/>
          <w:szCs w:val="22"/>
          <w:lang w:val="ru-RU" w:eastAsia="ru-RU" w:bidi="ar-SA"/>
        </w:rPr>
      </w:pPr>
      <w:r>
        <w:rPr/>
        <w:t>Правительству Российской Федерации в трехмесячный срок : утвердить нормативные правовые акты, предусмотренные настоящим Федераль-</w:t>
      </w:r>
    </w:p>
    <w:p>
      <w:pPr>
        <w:sectPr>
          <w:headerReference w:type="even" r:id="rId34"/>
          <w:headerReference w:type="default" r:id="rId35"/>
          <w:footerReference w:type="even" r:id="rId36"/>
          <w:footerReference w:type="default" r:id="rId37"/>
          <w:footnotePr>
            <w:numFmt w:val="decimal"/>
          </w:footnotePr>
          <w:type w:val="nextPage"/>
          <w:pgSz w:w="9638" w:h="13606"/>
          <w:pgMar w:left="737" w:right="1134" w:header="1251" w:top="1734" w:footer="852" w:bottom="1563" w:gutter="0"/>
          <w:pgNumType w:fmt="decimal"/>
          <w:formProt w:val="false"/>
          <w:textDirection w:val="lrTb"/>
          <w:docGrid w:type="default" w:linePitch="400" w:charSpace="2047"/>
        </w:sectPr>
        <w:pStyle w:val="Normal"/>
        <w:ind w:left="5" w:right="0" w:hanging="0"/>
        <w:rPr>
          <w:rFonts w:ascii="Times New Roman" w:hAnsi="Times New Roman" w:eastAsia="Times New Roman" w:cs="Times New Roman"/>
          <w:color w:val="000000"/>
          <w:sz w:val="20"/>
          <w:szCs w:val="22"/>
          <w:lang w:val="ru-RU" w:eastAsia="ru-RU" w:bidi="ar-SA"/>
        </w:rPr>
      </w:pPr>
      <w:r>
        <w:rPr/>
        <w:t>ным законом; привести свои нормативные правовые акты в соответствие с настоящим Федеральным законом.</w:t>
      </w:r>
    </w:p>
    <w:p>
      <w:pPr>
        <w:pStyle w:val="Normal"/>
        <w:spacing w:lineRule="atLeast" w:line="100" w:before="0" w:after="326"/>
        <w:ind w:left="10" w:right="40" w:hanging="10"/>
        <w:jc w:val="right"/>
        <w:rPr>
          <w:b/>
          <w:b/>
          <w:sz w:val="24"/>
        </w:rPr>
      </w:pPr>
      <w:r>
        <w:rPr>
          <w:b/>
          <w:sz w:val="24"/>
        </w:rPr>
        <w:t>Приложение 5</w:t>
      </w:r>
    </w:p>
    <w:p>
      <w:pPr>
        <w:pStyle w:val="Normal"/>
        <w:spacing w:lineRule="atLeast" w:line="100" w:before="0" w:after="40"/>
        <w:ind w:left="1819" w:right="1790" w:hanging="10"/>
        <w:jc w:val="center"/>
        <w:rPr>
          <w:b/>
          <w:b/>
          <w:sz w:val="28"/>
        </w:rPr>
      </w:pPr>
      <w:r>
        <w:rPr>
          <w:b/>
          <w:sz w:val="28"/>
        </w:rPr>
        <w:t xml:space="preserve">Федеральный закон от 24 июля 1998 года № 124-ФЗ </w:t>
      </w:r>
    </w:p>
    <w:p>
      <w:pPr>
        <w:pStyle w:val="Normal"/>
        <w:spacing w:lineRule="atLeast" w:line="100" w:before="0" w:after="40"/>
        <w:ind w:left="1216" w:right="1188" w:hanging="10"/>
        <w:jc w:val="center"/>
        <w:rPr>
          <w:b/>
          <w:b/>
          <w:sz w:val="28"/>
        </w:rPr>
      </w:pPr>
      <w:r>
        <w:rPr>
          <w:b/>
          <w:sz w:val="28"/>
        </w:rPr>
        <w:t>«Об основных гарантиях прав ребенка» в Российской Федерации</w:t>
      </w:r>
    </w:p>
    <w:p>
      <w:pPr>
        <w:pStyle w:val="Normal"/>
        <w:spacing w:lineRule="atLeast" w:line="100" w:before="0" w:after="249"/>
        <w:ind w:left="34" w:right="15" w:hanging="10"/>
        <w:jc w:val="center"/>
        <w:rPr>
          <w:sz w:val="24"/>
        </w:rPr>
      </w:pPr>
      <w:r>
        <w:rPr>
          <w:sz w:val="24"/>
        </w:rPr>
        <w:t>( в ред. ФЗ от 29.06.2013  )</w:t>
      </w:r>
    </w:p>
    <w:p>
      <w:pPr>
        <w:pStyle w:val="Normal"/>
        <w:rPr/>
      </w:pPr>
      <w:r>
        <w:rPr/>
        <w:t>Настоящий Федеральный закон устанавливает основные гарантии прав и законных интересов ребенка, предусмотренных Конституцией Российской Федерации, в целях создания правовых, социально-экономических условий для реализации прав и законных интересов ребенка.</w:t>
      </w:r>
    </w:p>
    <w:p>
      <w:pPr>
        <w:pStyle w:val="Normal"/>
        <w:spacing w:before="0" w:after="330"/>
        <w:rPr>
          <w:rFonts w:ascii="Times New Roman" w:hAnsi="Times New Roman" w:eastAsia="Times New Roman" w:cs="Times New Roman"/>
          <w:color w:val="000000"/>
          <w:sz w:val="20"/>
          <w:szCs w:val="22"/>
          <w:lang w:val="ru-RU" w:eastAsia="ru-RU" w:bidi="ar-SA"/>
        </w:rPr>
      </w:pPr>
      <w:r>
        <w:rPr/>
        <w:t>Государство признает детство важным этапом жизни человека и исходит из принципов приоритетности подготовки детей к полноценной жизни в обществе, развития у них общественно значимой и творческой активности, воспитания в них высоких нравственных качеств, патриотизма и гражданственности.</w:t>
      </w:r>
    </w:p>
    <w:p>
      <w:pPr>
        <w:pStyle w:val="Normal"/>
        <w:spacing w:lineRule="atLeast" w:line="100" w:before="0" w:after="170"/>
        <w:ind w:left="55" w:right="0" w:hanging="10"/>
        <w:jc w:val="center"/>
        <w:rPr>
          <w:b/>
          <w:b/>
          <w:sz w:val="24"/>
        </w:rPr>
      </w:pPr>
      <w:r>
        <w:rPr>
          <w:b/>
          <w:sz w:val="24"/>
        </w:rPr>
        <w:t>Глава I. Общие положения</w:t>
      </w:r>
    </w:p>
    <w:p>
      <w:pPr>
        <w:pStyle w:val="Normal"/>
        <w:spacing w:lineRule="atLeast" w:line="100"/>
        <w:ind w:left="0" w:right="0" w:hanging="10"/>
        <w:rPr>
          <w:b/>
          <w:b/>
        </w:rPr>
      </w:pPr>
      <w:r>
        <w:rPr>
          <w:b/>
        </w:rPr>
        <w:t>Статья 1. Понятия, используемые в настоящем Федеральном законе</w:t>
      </w:r>
    </w:p>
    <w:p>
      <w:pPr>
        <w:pStyle w:val="Normal"/>
        <w:rPr/>
      </w:pPr>
      <w:r>
        <w:rPr/>
        <w:t>Для целей настоящего Федерального закона используются следующие понятия: ребенок – лицо до достижения им возраста 18 лет (совершеннолетия); дети, находящиеся в трудной жизненной ситуации, – дети, оставшиеся без попечения родителей; дети-инвалиды; дети с ограниченными возможностями здоровья, то есть имеющие недостатки в физическом и (или) психическом развитии; дети – жертвы вооруженных и межнациональных конфликтов, экологических и техногенных катастроф, стихийных бедствий; дети из семей беженцев и вынужденных переселенцев; дети, оказавшиеся в экстремальных условиях; дети – жертвы насилия; дети, отбывающие наказание в виде лишения свободы в воспитательных колониях; дети, находящиеся в образовательных организациях для обучающихся с девиантным (общественно опасным) поведением, нуждающиеся в особых условиях воспитания, обучения и требующие специального педагогического подхода (специальных учебно-воспитательных учреждениях открытого и закрытого типов); дети, проживающие в малоимущих семьях; дети с отклонениями в поведении; дети, жизнедеятельность которых объективно нарушена в результате сложившихся обстоятельств и которые не могут преодолеть данные обстоятельства самостоятельно или с помощью семьи</w:t>
      </w:r>
    </w:p>
    <w:p>
      <w:pPr>
        <w:pStyle w:val="Normal"/>
        <w:spacing w:lineRule="atLeast" w:line="100"/>
        <w:ind w:left="0" w:right="0" w:firstLine="240"/>
        <w:jc w:val="left"/>
        <w:rPr>
          <w:rFonts w:ascii="Times New Roman" w:hAnsi="Times New Roman" w:eastAsia="Times New Roman" w:cs="Times New Roman"/>
          <w:color w:val="000000"/>
          <w:sz w:val="20"/>
          <w:szCs w:val="22"/>
          <w:lang w:val="ru-RU" w:eastAsia="ru-RU" w:bidi="ar-SA"/>
        </w:rPr>
      </w:pPr>
      <w:r>
        <w:rPr/>
        <w:t>( в ред. Федеральных законов от 30.06.2007 № 120-ФЗ, от 02.07.2013 № 185-ФЗ); социальная адаптация ребенка – процесс активного приспособления ребенка, находящегося в трудной жизненной ситуации, к принятым в обществе правилам и нормам поведения, а также процесс преодоления последствий психологической или моральной травмы; социальная реабилитация ребенка – мероприятия по восстановлению утраченных ребенком социальных связей и функций, восполнению среды жизнеобеспечения, усилению заботы о нем; социальные службы для детей – организации независимо от организационноправовых форм и форм собственности, осуществляющие мероприятия по социальному обслуживанию детей (социальной поддержке, оказанию социально-бытовых, медицинских, психолого-педагогических, правовых услуг и материальной помощи, организации обеспечения отдыха и оздоровления, социальной реабилитации детей, находящихся в трудной жизненной ситуации, обеспечения занятости таких детей по достижении ими трудоспособного возраста), а также граждане, осуществляющие без образования юридического лица предпринимательскую деятельность по социальному обслуживанию населения, в том числе детей</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Федеральных законов от 21.12.2004 № 170-ФЗ, от 02.07.2013 № 185-ФЗ); социальная инфраструктура для детей – система объектов (зданий, строений, соору-</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жений), необходимых для жизнеобеспечения детей, а также организаций, независимо от организационно-правовых форм и форм собственности, которые оказывают социальные услуги населению, в том числе детям, и деятельность которых осуществляется в целях обеспечения полноценной жизни, охраны здоровья, образования, отдыха и оздоровления, развития детей, удовлетворения их общественных потребностей ( в ред. Федеральных законов от 21.12.2004 № 170-ФЗ, от 02.07.2013 № 185-ФЗ); отдых детей и их оздоровление – совокупность мероприятий, направленных на </w:t>
      </w:r>
    </w:p>
    <w:p>
      <w:pPr>
        <w:pStyle w:val="Normal"/>
        <w:ind w:left="5" w:right="0" w:hanging="0"/>
        <w:rPr>
          <w:rFonts w:ascii="Times New Roman" w:hAnsi="Times New Roman" w:eastAsia="Times New Roman" w:cs="Times New Roman"/>
          <w:color w:val="000000"/>
          <w:sz w:val="20"/>
          <w:szCs w:val="22"/>
          <w:lang w:val="ru-RU" w:eastAsia="ru-RU" w:bidi="ar-SA"/>
        </w:rPr>
      </w:pPr>
      <w:r>
        <w:rPr/>
        <w:t>развитие творческого потенциала детей, охрану и укрепление их здоровья, профилактику заболеваний у детей, занятие их физической культурой, спортом и туризмом, формирование у детей навыков здорового образа жизни, соблюдение ими режима питания и жизнедеятельности в благоприятной окружающей среде при выполнении санитарно-гигиенических и санитарно-эпидемиологических требований и требований обеспечения безопасности жизни и здоровья детей ( в ред. Федерального закона от 02.12.2013 № 328-ФЗ);</w:t>
      </w:r>
    </w:p>
    <w:p>
      <w:pPr>
        <w:pStyle w:val="Normal"/>
        <w:rPr/>
      </w:pPr>
      <w:r>
        <w:rPr/>
        <w:t>организации отдыха детей и их оздоровления – организации сезонного действия или круглогодичного действия, независимо от организационно-правовых форм и форм собственности, основная деятельность которых направлена на реализацию услуг по обеспечению отдыха детей и их оздоровления (загородные лагеря отдыха и оздоровления детей, детские оздоровительные центры, базы и комплексы, детские оздоровительно-образовательные центры, специализированные (профильные) лагеря (спортивно-оздоровительные и другие лагеря), санаторно-оздоровительные детские лагеря и иные организации, лагеря, организованные образовательными организациями, осуществляющими организацию отдыха и оздоровления обучающихся в каникулярное время (с круглосуточным или дневным пребыванием), а также детские лагеря труда и отдыха, детские лагеря палаточного типа, детские специализированные (профильные) лагеря, детские лагеря различной тематической направленности (оборонно-спортивные лагеря, туристические лагеря, эколого-биологические лагеря, творческие лагеря, историко-патриотические лагеря, технические лагеря, краеведческие и другие лагеря), созданные при организациях социального обслуживания населения, санаторно-курортных организациях, общественных организациях (объединениях) и иных организациях</w:t>
      </w:r>
    </w:p>
    <w:p>
      <w:pPr>
        <w:pStyle w:val="Normal"/>
        <w:spacing w:lineRule="atLeast" w:line="100"/>
        <w:ind w:left="250" w:right="1960" w:hanging="10"/>
        <w:jc w:val="left"/>
        <w:rPr>
          <w:rFonts w:ascii="Times New Roman" w:hAnsi="Times New Roman" w:eastAsia="Times New Roman" w:cs="Times New Roman"/>
          <w:color w:val="000000"/>
          <w:sz w:val="20"/>
          <w:szCs w:val="22"/>
          <w:lang w:val="ru-RU" w:eastAsia="ru-RU" w:bidi="ar-SA"/>
        </w:rPr>
      </w:pPr>
      <w:r>
        <w:rPr/>
        <w:t>( в ред. Федерального закона от 02.12.2013 № 328-ФЗ); ночное время – время с 22 до 6 часов местного времени ( абзац введен Федеральным законом от 28.04.2009 № 71-ФЗ);</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торговля детьми – купля-продажа несовершеннолетнего, иные сделки в отношении </w:t>
      </w:r>
    </w:p>
    <w:p>
      <w:pPr>
        <w:pStyle w:val="Normal"/>
        <w:ind w:left="5" w:right="0" w:hanging="0"/>
        <w:rPr>
          <w:rFonts w:ascii="Times New Roman" w:hAnsi="Times New Roman" w:eastAsia="Times New Roman" w:cs="Times New Roman"/>
          <w:color w:val="000000"/>
          <w:sz w:val="20"/>
          <w:szCs w:val="22"/>
          <w:lang w:val="ru-RU" w:eastAsia="ru-RU" w:bidi="ar-SA"/>
        </w:rPr>
      </w:pPr>
      <w:r>
        <w:rPr/>
        <w:t>несовершеннолетнего, а равно совершенные в целях его эксплуатации вербовка, перевозка, передача, укрывательство или получение</w:t>
      </w:r>
    </w:p>
    <w:p>
      <w:pPr>
        <w:pStyle w:val="Normal"/>
        <w:ind w:left="240" w:right="0" w:hanging="0"/>
        <w:rPr>
          <w:rFonts w:ascii="Times New Roman" w:hAnsi="Times New Roman" w:eastAsia="Times New Roman" w:cs="Times New Roman"/>
          <w:color w:val="000000"/>
          <w:sz w:val="20"/>
          <w:szCs w:val="22"/>
          <w:lang w:val="ru-RU" w:eastAsia="ru-RU" w:bidi="ar-SA"/>
        </w:rPr>
      </w:pPr>
      <w:r>
        <w:rPr/>
        <w:t>( абзац введен Федеральным законом от 05.04.2013 № 58-ФЗ);</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эксплуатация детей – использование занятия проституцией несовершеннолетними </w:t>
      </w:r>
    </w:p>
    <w:p>
      <w:pPr>
        <w:pStyle w:val="Normal"/>
        <w:ind w:left="5" w:right="0" w:hanging="0"/>
        <w:rPr>
          <w:rFonts w:ascii="Times New Roman" w:hAnsi="Times New Roman" w:eastAsia="Times New Roman" w:cs="Times New Roman"/>
          <w:color w:val="000000"/>
          <w:sz w:val="20"/>
          <w:szCs w:val="22"/>
          <w:lang w:val="ru-RU" w:eastAsia="ru-RU" w:bidi="ar-SA"/>
        </w:rPr>
      </w:pPr>
      <w:r>
        <w:rPr/>
        <w:t>и иные формы их сексуальной эксплуатации, рабский труд (услуги) несовершеннолетних, подневольное состояние несовершеннолетних, незаконное изъятие у несовершеннолетних органов и (или) тканей, незаконное усыновление (удочерение) несовершеннолетнего из корыстных побуждений</w:t>
      </w:r>
    </w:p>
    <w:p>
      <w:pPr>
        <w:pStyle w:val="Normal"/>
        <w:ind w:left="240" w:right="0" w:hanging="0"/>
        <w:rPr>
          <w:rFonts w:ascii="Times New Roman" w:hAnsi="Times New Roman" w:eastAsia="Times New Roman" w:cs="Times New Roman"/>
          <w:color w:val="000000"/>
          <w:sz w:val="20"/>
          <w:szCs w:val="22"/>
          <w:lang w:val="ru-RU" w:eastAsia="ru-RU" w:bidi="ar-SA"/>
        </w:rPr>
      </w:pPr>
      <w:r>
        <w:rPr/>
        <w:t>( абзац введен Федеральным законом от 05.04.2013 № 58-ФЗ);</w:t>
      </w:r>
    </w:p>
    <w:p>
      <w:pPr>
        <w:pStyle w:val="Normal"/>
        <w:rPr/>
      </w:pPr>
      <w:r>
        <w:rPr/>
        <w:t>жертва торговли детьми и (или) эксплуатации детей – несовершеннолетний, пострадавший от торговли детьми и (или) эксплуатации детей, в том числе наличия или отсутствия его согласия на осуществление действий, связанных с торговлей детьми и (или) эксплуатацией детей</w:t>
      </w:r>
    </w:p>
    <w:p>
      <w:pPr>
        <w:pStyle w:val="Normal"/>
        <w:spacing w:before="0" w:after="270"/>
        <w:ind w:left="240" w:right="0" w:hanging="0"/>
        <w:rPr>
          <w:rFonts w:ascii="Times New Roman" w:hAnsi="Times New Roman" w:eastAsia="Times New Roman" w:cs="Times New Roman"/>
          <w:color w:val="000000"/>
          <w:sz w:val="20"/>
          <w:szCs w:val="22"/>
          <w:lang w:val="ru-RU" w:eastAsia="ru-RU" w:bidi="ar-SA"/>
        </w:rPr>
      </w:pPr>
      <w:r>
        <w:rPr/>
        <w:t>( абзац введен Федеральным законом от 05.04.2013 № 58-ФЗ ).</w:t>
      </w:r>
    </w:p>
    <w:p>
      <w:pPr>
        <w:pStyle w:val="Normal"/>
        <w:spacing w:lineRule="atLeast" w:line="100"/>
        <w:ind w:left="0" w:right="0" w:hanging="10"/>
        <w:rPr>
          <w:b/>
          <w:b/>
        </w:rPr>
      </w:pPr>
      <w:r>
        <w:rPr>
          <w:b/>
        </w:rPr>
        <w:t>Статья 2. Отношения, регулируемые настоящим Федеральным законом</w:t>
      </w:r>
    </w:p>
    <w:p>
      <w:pPr>
        <w:pStyle w:val="Normal"/>
        <w:spacing w:before="0" w:after="270"/>
        <w:rPr>
          <w:rFonts w:ascii="Times New Roman" w:hAnsi="Times New Roman" w:eastAsia="Times New Roman" w:cs="Times New Roman"/>
          <w:color w:val="000000"/>
          <w:sz w:val="20"/>
          <w:szCs w:val="22"/>
          <w:lang w:val="ru-RU" w:eastAsia="ru-RU" w:bidi="ar-SA"/>
        </w:rPr>
      </w:pPr>
      <w:r>
        <w:rPr/>
        <w:t>Настоящий Федеральный закон регулирует отношения, возникающие в связи с реализацией основных гарантий прав и законных интересов ребенка в Российской Федерации.</w:t>
      </w:r>
    </w:p>
    <w:p>
      <w:pPr>
        <w:pStyle w:val="Normal"/>
        <w:spacing w:lineRule="atLeast" w:line="100"/>
        <w:ind w:left="0" w:right="0" w:hanging="10"/>
        <w:rPr>
          <w:b/>
          <w:b/>
        </w:rPr>
      </w:pPr>
      <w:r>
        <w:rPr>
          <w:b/>
        </w:rPr>
        <w:t>Статья 3. Законодательство Российской Федерации об основных гарантиях прав ребенка в Российской Федерации</w:t>
      </w:r>
    </w:p>
    <w:p>
      <w:pPr>
        <w:pStyle w:val="Normal"/>
        <w:spacing w:before="0" w:after="270"/>
        <w:rPr>
          <w:rFonts w:ascii="Times New Roman" w:hAnsi="Times New Roman" w:eastAsia="Times New Roman" w:cs="Times New Roman"/>
          <w:color w:val="000000"/>
          <w:sz w:val="20"/>
          <w:szCs w:val="22"/>
          <w:lang w:val="ru-RU" w:eastAsia="ru-RU" w:bidi="ar-SA"/>
        </w:rPr>
      </w:pPr>
      <w:r>
        <w:rPr/>
        <w:t>Законодательство Российской Федерации об основных гарантиях прав ребенка в Российской Федерации основывается на Конституции Российской Федерации и состоит из настоящего Федерального закона, соответствующих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в области защиты прав и законных интересов ребенка.</w:t>
      </w:r>
    </w:p>
    <w:p>
      <w:pPr>
        <w:pStyle w:val="Normal"/>
        <w:spacing w:lineRule="atLeast" w:line="100"/>
        <w:ind w:left="0" w:right="0" w:hanging="10"/>
        <w:rPr>
          <w:b/>
          <w:b/>
        </w:rPr>
      </w:pPr>
      <w:r>
        <w:rPr>
          <w:b/>
        </w:rPr>
        <w:t>Статья 4. Цели государственной политики в интересах детей</w:t>
      </w:r>
    </w:p>
    <w:p>
      <w:pPr>
        <w:pStyle w:val="Normal"/>
        <w:numPr>
          <w:ilvl w:val="0"/>
          <w:numId w:val="196"/>
        </w:numPr>
        <w:rPr>
          <w:rFonts w:ascii="Times New Roman" w:hAnsi="Times New Roman" w:eastAsia="Times New Roman" w:cs="Times New Roman"/>
          <w:color w:val="000000"/>
          <w:sz w:val="20"/>
          <w:szCs w:val="22"/>
          <w:lang w:val="ru-RU" w:eastAsia="ru-RU" w:bidi="ar-SA"/>
        </w:rPr>
      </w:pPr>
      <w:r>
        <w:rPr/>
        <w:t>Целями государственной политики в интересах детей являются : осуществление прав детей, предусмотренных Конституцией Российской Федера-</w:t>
      </w:r>
    </w:p>
    <w:p>
      <w:pPr>
        <w:pStyle w:val="Normal"/>
        <w:spacing w:lineRule="atLeast" w:line="100"/>
        <w:ind w:left="0" w:right="0" w:hanging="10"/>
        <w:jc w:val="left"/>
        <w:rPr>
          <w:rFonts w:ascii="Times New Roman" w:hAnsi="Times New Roman" w:eastAsia="Times New Roman" w:cs="Times New Roman"/>
          <w:color w:val="000000"/>
          <w:sz w:val="20"/>
          <w:szCs w:val="22"/>
          <w:lang w:val="ru-RU" w:eastAsia="ru-RU" w:bidi="ar-SA"/>
        </w:rPr>
      </w:pPr>
      <w:r>
        <w:rPr/>
        <w:t>ции, недопущение их дискриминации, упрочение основных гарантий прав и законных интересов детей, а также восстановление их прав в случаях нарушений; формирование правовых основ гарантий прав ребенка;</w:t>
      </w:r>
    </w:p>
    <w:p>
      <w:pPr>
        <w:pStyle w:val="Normal"/>
        <w:ind w:left="240" w:right="0" w:hanging="0"/>
        <w:rPr>
          <w:rFonts w:ascii="Times New Roman" w:hAnsi="Times New Roman" w:eastAsia="Times New Roman" w:cs="Times New Roman"/>
          <w:color w:val="000000"/>
          <w:sz w:val="20"/>
          <w:szCs w:val="22"/>
          <w:lang w:val="ru-RU" w:eastAsia="ru-RU" w:bidi="ar-SA"/>
        </w:rPr>
      </w:pPr>
      <w:r>
        <w:rPr/>
        <w:t>содействие физическому, интеллектуальному, психическому, духовному и нравствен-</w:t>
      </w:r>
    </w:p>
    <w:p>
      <w:pPr>
        <w:pStyle w:val="Normal"/>
        <w:ind w:left="5" w:right="0" w:hanging="0"/>
        <w:rPr>
          <w:rFonts w:ascii="Times New Roman" w:hAnsi="Times New Roman" w:eastAsia="Times New Roman" w:cs="Times New Roman"/>
          <w:color w:val="000000"/>
          <w:sz w:val="20"/>
          <w:szCs w:val="22"/>
          <w:lang w:val="ru-RU" w:eastAsia="ru-RU" w:bidi="ar-SA"/>
        </w:rPr>
      </w:pPr>
      <w:r>
        <w:rPr/>
        <w:t>ному развитию детей, воспитанию в них патриотизма и гражданственности, а также реализации личности ребенка в интересах общества и в соответствии с не противоречащими Конституции Российской Федерации и федеральному законодательству традициями народов Российской Федерации, достижениями российской и мировой культуры; защита детей от факторов, негативно влияющих на их физическое, интеллектуаль-</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ное, психическое, духовное и нравственное развитие. </w:t>
      </w:r>
    </w:p>
    <w:p>
      <w:pPr>
        <w:pStyle w:val="Normal"/>
        <w:numPr>
          <w:ilvl w:val="0"/>
          <w:numId w:val="196"/>
        </w:numPr>
        <w:rPr>
          <w:rFonts w:ascii="Times New Roman" w:hAnsi="Times New Roman" w:eastAsia="Times New Roman" w:cs="Times New Roman"/>
          <w:color w:val="000000"/>
          <w:sz w:val="20"/>
          <w:szCs w:val="22"/>
          <w:lang w:val="ru-RU" w:eastAsia="ru-RU" w:bidi="ar-SA"/>
        </w:rPr>
      </w:pPr>
      <w:r>
        <w:rPr/>
        <w:t>Государственная политика в интересах детей является приоритетной и основана на следующих принципах: законодательное обеспечение прав ребенка;</w:t>
      </w:r>
    </w:p>
    <w:p>
      <w:pPr>
        <w:pStyle w:val="Normal"/>
        <w:ind w:left="240" w:right="0" w:hanging="0"/>
        <w:rPr>
          <w:rFonts w:ascii="Times New Roman" w:hAnsi="Times New Roman" w:eastAsia="Times New Roman" w:cs="Times New Roman"/>
          <w:color w:val="000000"/>
          <w:sz w:val="20"/>
          <w:szCs w:val="22"/>
          <w:lang w:val="ru-RU" w:eastAsia="ru-RU" w:bidi="ar-SA"/>
        </w:rPr>
      </w:pPr>
      <w:r>
        <w:rPr/>
        <w:t>поддержка семьи в целях обеспечения обучения, воспитания, отдыха и оздоровле-</w:t>
      </w:r>
    </w:p>
    <w:p>
      <w:pPr>
        <w:pStyle w:val="Normal"/>
        <w:ind w:left="5" w:right="0" w:hanging="0"/>
        <w:rPr>
          <w:rFonts w:ascii="Times New Roman" w:hAnsi="Times New Roman" w:eastAsia="Times New Roman" w:cs="Times New Roman"/>
          <w:color w:val="000000"/>
          <w:sz w:val="20"/>
          <w:szCs w:val="22"/>
          <w:lang w:val="ru-RU" w:eastAsia="ru-RU" w:bidi="ar-SA"/>
        </w:rPr>
      </w:pPr>
      <w:r>
        <w:rPr/>
        <w:t>ния детей, защиты их прав, подготовки их к полноценной жизни в обществе</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(в ред. Федеральных законов от 22.08.2004 № 122-ФЗ, от 21.12.2004 № 170-ФЗ, от </w:t>
      </w:r>
    </w:p>
    <w:p>
      <w:pPr>
        <w:pStyle w:val="Normal"/>
        <w:ind w:left="245" w:right="1473" w:hanging="240"/>
        <w:rPr>
          <w:rFonts w:ascii="Times New Roman" w:hAnsi="Times New Roman" w:eastAsia="Times New Roman" w:cs="Times New Roman"/>
          <w:color w:val="000000"/>
          <w:sz w:val="20"/>
          <w:szCs w:val="22"/>
          <w:lang w:val="ru-RU" w:eastAsia="ru-RU" w:bidi="ar-SA"/>
        </w:rPr>
      </w:pPr>
      <w:r>
        <w:rPr/>
        <w:t>02.07.2013 № 185-ФЗ) ; абзац утратил силу. – Федеральный закон от 22.08.2004 № 122-ФЗ;</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ответственность юридических лиц, должностных лиц, граждан за нарушение прав и </w:t>
      </w:r>
    </w:p>
    <w:p>
      <w:pPr>
        <w:pStyle w:val="Normal"/>
        <w:ind w:left="245" w:right="2736" w:hanging="240"/>
        <w:rPr>
          <w:rFonts w:ascii="Times New Roman" w:hAnsi="Times New Roman" w:eastAsia="Times New Roman" w:cs="Times New Roman"/>
          <w:color w:val="000000"/>
          <w:sz w:val="20"/>
          <w:szCs w:val="22"/>
          <w:lang w:val="ru-RU" w:eastAsia="ru-RU" w:bidi="ar-SA"/>
        </w:rPr>
      </w:pPr>
      <w:r>
        <w:rPr/>
        <w:t>законных интересов ребенка, причинение ему вреда ( в ред. Федерального закона от 05.04.2013 № 58-ФЗ);</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поддержка общественных объединений и иных организаций, осуществляющих </w:t>
      </w:r>
    </w:p>
    <w:p>
      <w:pPr>
        <w:pStyle w:val="Normal"/>
        <w:spacing w:before="0" w:after="270"/>
        <w:ind w:left="5" w:right="0" w:hanging="0"/>
        <w:rPr>
          <w:rFonts w:ascii="Times New Roman" w:hAnsi="Times New Roman" w:eastAsia="Times New Roman" w:cs="Times New Roman"/>
          <w:color w:val="000000"/>
          <w:sz w:val="20"/>
          <w:szCs w:val="22"/>
          <w:lang w:val="ru-RU" w:eastAsia="ru-RU" w:bidi="ar-SA"/>
        </w:rPr>
      </w:pPr>
      <w:r>
        <w:rPr/>
        <w:t xml:space="preserve">деятельность по защите прав и законных интересов ребенка. </w:t>
      </w:r>
    </w:p>
    <w:p>
      <w:pPr>
        <w:pStyle w:val="Normal"/>
        <w:spacing w:lineRule="atLeast" w:line="100"/>
        <w:ind w:left="0" w:right="0" w:hanging="10"/>
        <w:rPr>
          <w:b/>
          <w:b/>
        </w:rPr>
      </w:pPr>
      <w:r>
        <w:rPr>
          <w:b/>
        </w:rPr>
        <w:t>Статья 5. Полномочия органов государственной власти Российской Федерации и органов государственной власти субъектов Российской Федерации на осуществление гарантий прав ребенка в Российской Федерации</w:t>
      </w:r>
    </w:p>
    <w:p>
      <w:pPr>
        <w:pStyle w:val="Normal"/>
        <w:rPr/>
      </w:pPr>
      <w:r>
        <w:rPr/>
        <w:t>1. К полномочиям органов государственной власти Российской Федерации на осуществление гарантий прав ребенка в Российской Федерации относятся: установление основ федеральной политики в интересах детей;</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выбор приоритетных направлений деятельности по обеспечению прав и законных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интересов ребенка, охраны его здоровья и нравственности; абзацы четвертый – пятый утратили силу. – Федеральный закон от 22.08.2004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 </w:t>
      </w:r>
      <w:r>
        <w:rPr/>
        <w:t>122-ФЗ; формирование и реализация федеральных целевых программ защиты прав ребен-</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ка и поддержки детства и определение ответственных за исполнение таких программ органов, учреждений и организаций; абзацы седьмой – восьмой утратили силу. – Федеральный закон от 22.08.2004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 </w:t>
      </w:r>
      <w:r>
        <w:rPr/>
        <w:t>122-ФЗ; установление порядка судебной защиты и судебная защита прав и законных инте-</w:t>
      </w:r>
    </w:p>
    <w:p>
      <w:pPr>
        <w:pStyle w:val="Normal"/>
        <w:ind w:left="5" w:right="0" w:hanging="0"/>
        <w:rPr>
          <w:rFonts w:ascii="Times New Roman" w:hAnsi="Times New Roman" w:eastAsia="Times New Roman" w:cs="Times New Roman"/>
          <w:color w:val="000000"/>
          <w:sz w:val="20"/>
          <w:szCs w:val="22"/>
          <w:lang w:val="ru-RU" w:eastAsia="ru-RU" w:bidi="ar-SA"/>
        </w:rPr>
      </w:pPr>
      <w:r>
        <w:rPr/>
        <w:t>ресов ребенка; исполнение международных обязательств Российской Федерации и представительство интересов Российской Федерации в международных организациях по вопросам защиты прав ребенка.</w:t>
      </w:r>
    </w:p>
    <w:p>
      <w:pPr>
        <w:pStyle w:val="Normal"/>
        <w:rPr/>
      </w:pPr>
      <w:r>
        <w:rPr/>
        <w:t>2. К полномочиям органов государственной власти субъектов Российской Федерации на осуществление гарантий прав ребенка в Российской Федерации относятся реализация государственной политики в интересах детей, решение вопросов социальной поддержки и социального обслуживания детей-сирот и детей, оставшихся без попечения родителей (за исключением детей, обучающихся в федеральных государственных образовательных организациях), безнадзорных детей, детей-инвалидов, организация и обеспечение отдыха и оздоровления детей (за исключением организации отдыха детей в каникулярное время)</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(в ред. Федеральных законов от 22.08.2004 № 122-ФЗ, от 17.12.2009 № 326-ФЗ, от </w:t>
      </w:r>
    </w:p>
    <w:p>
      <w:pPr>
        <w:pStyle w:val="Normal"/>
        <w:spacing w:before="0" w:after="330"/>
        <w:ind w:left="5" w:right="0" w:hanging="0"/>
        <w:rPr>
          <w:rFonts w:ascii="Times New Roman" w:hAnsi="Times New Roman" w:eastAsia="Times New Roman" w:cs="Times New Roman"/>
          <w:color w:val="000000"/>
          <w:sz w:val="20"/>
          <w:szCs w:val="22"/>
          <w:lang w:val="ru-RU" w:eastAsia="ru-RU" w:bidi="ar-SA"/>
        </w:rPr>
      </w:pPr>
      <w:r>
        <w:rPr/>
        <w:t>02.07.2013 № 185-ФЗ).</w:t>
      </w:r>
    </w:p>
    <w:p>
      <w:pPr>
        <w:pStyle w:val="2"/>
        <w:ind w:left="2458" w:right="324" w:hanging="1762"/>
        <w:rPr>
          <w:rFonts w:ascii="Times New Roman" w:hAnsi="Times New Roman" w:eastAsia="Times New Roman" w:cs="Times New Roman"/>
          <w:b/>
          <w:b/>
          <w:color w:val="000000"/>
          <w:sz w:val="24"/>
          <w:szCs w:val="28"/>
          <w:lang w:val="ru-RU" w:eastAsia="ru-RU" w:bidi="ar-SA"/>
        </w:rPr>
      </w:pPr>
      <w:r>
        <w:rPr/>
        <w:t>Глава II. Основные направления обеспечения прав ребенка в Российской Федерации</w:t>
      </w:r>
    </w:p>
    <w:p>
      <w:pPr>
        <w:pStyle w:val="Normal"/>
        <w:spacing w:lineRule="atLeast" w:line="100"/>
        <w:ind w:left="0" w:right="0" w:hanging="10"/>
        <w:rPr>
          <w:b/>
          <w:b/>
        </w:rPr>
      </w:pPr>
      <w:r>
        <w:rPr>
          <w:b/>
        </w:rPr>
        <w:t>Статья 6. Законодательные гарантии прав ребенка в Российской Федерации</w:t>
      </w:r>
    </w:p>
    <w:p>
      <w:pPr>
        <w:pStyle w:val="Normal"/>
        <w:spacing w:before="0" w:after="270"/>
        <w:rPr>
          <w:rFonts w:ascii="Times New Roman" w:hAnsi="Times New Roman" w:eastAsia="Times New Roman" w:cs="Times New Roman"/>
          <w:color w:val="000000"/>
          <w:sz w:val="20"/>
          <w:szCs w:val="22"/>
          <w:lang w:val="ru-RU" w:eastAsia="ru-RU" w:bidi="ar-SA"/>
        </w:rPr>
      </w:pPr>
      <w:r>
        <w:rPr/>
        <w:t>Ребенку от рождения принадлежат и гарантируются государством права и свободы человека и гражданина в соответствии с Конституцией Российской Федерации, общепризнанными принципами и нормами международного права, международными договорами Российской Федерации, настоящим Федеральным законом, Семейным кодексом Российской Федерации и другими нормативными правовыми актами Российской Федерации.</w:t>
      </w:r>
    </w:p>
    <w:p>
      <w:pPr>
        <w:pStyle w:val="Normal"/>
        <w:spacing w:lineRule="atLeast" w:line="100"/>
        <w:ind w:left="0" w:right="0" w:hanging="10"/>
        <w:rPr>
          <w:b/>
          <w:b/>
        </w:rPr>
      </w:pPr>
      <w:r>
        <w:rPr>
          <w:b/>
        </w:rPr>
        <w:t>Статья 7. Содействие ребенку в реализации и защите его прав и законных интересов</w:t>
      </w:r>
    </w:p>
    <w:p>
      <w:pPr>
        <w:pStyle w:val="Normal"/>
        <w:numPr>
          <w:ilvl w:val="0"/>
          <w:numId w:val="197"/>
        </w:numPr>
        <w:rPr>
          <w:rFonts w:ascii="Times New Roman" w:hAnsi="Times New Roman" w:eastAsia="Times New Roman" w:cs="Times New Roman"/>
          <w:color w:val="000000"/>
          <w:sz w:val="20"/>
          <w:szCs w:val="22"/>
          <w:lang w:val="ru-RU" w:eastAsia="ru-RU" w:bidi="ar-SA"/>
        </w:rPr>
      </w:pPr>
      <w:r>
        <w:rPr/>
        <w:t xml:space="preserve">Органы государственной власти Российской Федерации, органы государственной власти субъектов Российской Федерации, должностные лица указанных органов в соответствии со своей компетенцией содействуют ребенку в реализации и защите его прав и законных интересов с учетом возраста ребенка и в пределах установленного законодательством Российской Федерации объема дееспособности ребенка посредством принятия соответствующих нормативных правовых актов, проведения методической, информационной и иной работы с ребенком по разъяснению его прав и обязанностей, порядка защиты прав, установленных законодательством Российской Федерации, а также посредством поощрения исполнения ребенком обязанностей, поддержки практики правоприменения в области защиты прав и законных интересов ребенка. </w:t>
      </w:r>
    </w:p>
    <w:p>
      <w:pPr>
        <w:pStyle w:val="Normal"/>
        <w:numPr>
          <w:ilvl w:val="0"/>
          <w:numId w:val="197"/>
        </w:numPr>
        <w:rPr>
          <w:rFonts w:ascii="Times New Roman" w:hAnsi="Times New Roman" w:eastAsia="Times New Roman" w:cs="Times New Roman"/>
          <w:color w:val="000000"/>
          <w:sz w:val="20"/>
          <w:szCs w:val="22"/>
          <w:lang w:val="ru-RU" w:eastAsia="ru-RU" w:bidi="ar-SA"/>
        </w:rPr>
      </w:pPr>
      <w:r>
        <w:rPr/>
        <w:t>Родители ребенка (лица, их заменяющие) содействуют ему в осуществлении самостоятельных действий, направленных на реализацию и защиту его прав и законных интересов, с учетом возраста ребенка и в пределах установленного законодательством Российской Федерации объема дееспособности ребенка.</w:t>
      </w:r>
    </w:p>
    <w:p>
      <w:pPr>
        <w:pStyle w:val="Normal"/>
        <w:numPr>
          <w:ilvl w:val="0"/>
          <w:numId w:val="197"/>
        </w:numPr>
        <w:rPr>
          <w:rFonts w:ascii="Times New Roman" w:hAnsi="Times New Roman" w:eastAsia="Times New Roman" w:cs="Times New Roman"/>
          <w:color w:val="000000"/>
          <w:sz w:val="20"/>
          <w:szCs w:val="22"/>
          <w:lang w:val="ru-RU" w:eastAsia="ru-RU" w:bidi="ar-SA"/>
        </w:rPr>
      </w:pPr>
      <w:r>
        <w:rPr/>
        <w:t>Педагогические, медицинские, социальные работники, психологи и другие специалисты, которые осуществляют функции по воспитанию, обучению, охране здоровья, социальной поддержке и социальному обслуживанию ребенка, содействию его социальной адаптации, социальной реабилитации, могут участвовать в установленном законодательством Российской Федерации порядке в мероприятиях по обеспечению защиты прав и законных интересов ребенка в государственных органах и органах местного самоуправления</w:t>
      </w:r>
    </w:p>
    <w:p>
      <w:pPr>
        <w:pStyle w:val="Normal"/>
        <w:ind w:left="240" w:right="0" w:hanging="0"/>
        <w:rPr>
          <w:rFonts w:ascii="Times New Roman" w:hAnsi="Times New Roman" w:eastAsia="Times New Roman" w:cs="Times New Roman"/>
          <w:color w:val="000000"/>
          <w:sz w:val="20"/>
          <w:szCs w:val="22"/>
          <w:lang w:val="ru-RU" w:eastAsia="ru-RU" w:bidi="ar-SA"/>
        </w:rPr>
      </w:pPr>
      <w:r>
        <w:rPr/>
        <w:t>( п. 3 в ред. Федерального закона от 02.07.2013 № 185-ФЗ ).</w:t>
      </w:r>
    </w:p>
    <w:p>
      <w:pPr>
        <w:pStyle w:val="Normal"/>
        <w:numPr>
          <w:ilvl w:val="0"/>
          <w:numId w:val="197"/>
        </w:numPr>
        <w:rPr>
          <w:rFonts w:ascii="Times New Roman" w:hAnsi="Times New Roman" w:eastAsia="Times New Roman" w:cs="Times New Roman"/>
          <w:color w:val="000000"/>
          <w:sz w:val="20"/>
          <w:szCs w:val="22"/>
          <w:lang w:val="ru-RU" w:eastAsia="ru-RU" w:bidi="ar-SA"/>
        </w:rPr>
      </w:pPr>
      <w:r>
        <w:rPr/>
        <w:t xml:space="preserve">Общественные объединения (организации) и иные некоммерческие организации могут осуществлять деятельность по подготовке ребенка к реализации им своих прав и исполнению обязанностей. </w:t>
      </w:r>
    </w:p>
    <w:p>
      <w:pPr>
        <w:pStyle w:val="Normal"/>
        <w:spacing w:before="0" w:after="270"/>
        <w:ind w:left="240" w:right="0" w:hanging="0"/>
        <w:rPr>
          <w:rFonts w:ascii="Times New Roman" w:hAnsi="Times New Roman" w:eastAsia="Times New Roman" w:cs="Times New Roman"/>
          <w:color w:val="000000"/>
          <w:sz w:val="20"/>
          <w:szCs w:val="22"/>
          <w:lang w:val="ru-RU" w:eastAsia="ru-RU" w:bidi="ar-SA"/>
        </w:rPr>
      </w:pPr>
      <w:r>
        <w:rPr/>
        <w:t xml:space="preserve"> </w:t>
      </w:r>
      <w:r>
        <w:rPr/>
        <w:t>Статья 8. Утратила силу. – Федеральный закон от 22.08.2004 № 122-ФЗ.</w:t>
      </w:r>
    </w:p>
    <w:p>
      <w:pPr>
        <w:pStyle w:val="Normal"/>
        <w:spacing w:lineRule="atLeast" w:line="100"/>
        <w:ind w:left="0" w:right="0" w:hanging="10"/>
        <w:rPr>
          <w:b/>
          <w:b/>
        </w:rPr>
      </w:pPr>
      <w:r>
        <w:rPr>
          <w:b/>
        </w:rPr>
        <w:t>Статья 9. Меры по защите прав ребенка при осуществлении деятельности в области его образования</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02.07.2013 № 185-ФЗ )</w:t>
      </w:r>
    </w:p>
    <w:p>
      <w:pPr>
        <w:pStyle w:val="Normal"/>
        <w:numPr>
          <w:ilvl w:val="0"/>
          <w:numId w:val="198"/>
        </w:numPr>
        <w:rPr>
          <w:rFonts w:ascii="Times New Roman" w:hAnsi="Times New Roman" w:eastAsia="Times New Roman" w:cs="Times New Roman"/>
          <w:color w:val="000000"/>
          <w:sz w:val="20"/>
          <w:szCs w:val="22"/>
          <w:lang w:val="ru-RU" w:eastAsia="ru-RU" w:bidi="ar-SA"/>
        </w:rPr>
      </w:pPr>
      <w:r>
        <w:rPr/>
        <w:t>При осуществлении деятельности в области образования ребенка в семье или в организации, осуществляющей образовательную деятельность, не могут ущемляться права ребенка.</w:t>
      </w:r>
    </w:p>
    <w:p>
      <w:pPr>
        <w:pStyle w:val="Normal"/>
        <w:numPr>
          <w:ilvl w:val="0"/>
          <w:numId w:val="198"/>
        </w:numPr>
        <w:rPr>
          <w:rFonts w:ascii="Times New Roman" w:hAnsi="Times New Roman" w:eastAsia="Times New Roman" w:cs="Times New Roman"/>
          <w:color w:val="000000"/>
          <w:sz w:val="20"/>
          <w:szCs w:val="22"/>
          <w:lang w:val="ru-RU" w:eastAsia="ru-RU" w:bidi="ar-SA"/>
        </w:rPr>
      </w:pPr>
      <w:r>
        <w:rPr/>
        <w:t>Органы управления организациями, осуществляющими образовательную деятельность, не вправе препятствовать созданию по инициативе обучающихся в возрасте старше восьми лет общественных объединений обучающихся, за исключением детских общественных объединений, учреждаемых либо создаваемых политическими партиями, детских религиозных организаций.</w:t>
      </w:r>
    </w:p>
    <w:p>
      <w:pPr>
        <w:pStyle w:val="Normal"/>
        <w:numPr>
          <w:ilvl w:val="0"/>
          <w:numId w:val="198"/>
        </w:numPr>
        <w:spacing w:before="0" w:after="270"/>
        <w:rPr>
          <w:rFonts w:ascii="Times New Roman" w:hAnsi="Times New Roman" w:eastAsia="Times New Roman" w:cs="Times New Roman"/>
          <w:color w:val="000000"/>
          <w:sz w:val="20"/>
          <w:szCs w:val="22"/>
          <w:lang w:val="ru-RU" w:eastAsia="ru-RU" w:bidi="ar-SA"/>
        </w:rPr>
      </w:pPr>
      <w:r>
        <w:rPr/>
        <w:t>Обучающиеся организаций, осуществляющих образовательную деятельность, за исключением обучающихся по образовательным программам дошкольного и начального общего образования, вправе самостоятельно или через своих выборных представителей обращаться в комиссию по урегулированию споров между участниками образовательных отношений.</w:t>
      </w:r>
    </w:p>
    <w:p>
      <w:pPr>
        <w:pStyle w:val="Normal"/>
        <w:spacing w:lineRule="atLeast" w:line="100"/>
        <w:ind w:left="0" w:right="0" w:hanging="10"/>
        <w:rPr>
          <w:b/>
          <w:b/>
        </w:rPr>
      </w:pPr>
      <w:r>
        <w:rPr>
          <w:b/>
        </w:rPr>
        <w:t>Статья 10. Обеспечение прав детей на охрану здоровья</w:t>
      </w:r>
    </w:p>
    <w:p>
      <w:pPr>
        <w:pStyle w:val="Normal"/>
        <w:spacing w:before="0" w:after="270"/>
        <w:rPr>
          <w:rFonts w:ascii="Times New Roman" w:hAnsi="Times New Roman" w:eastAsia="Times New Roman" w:cs="Times New Roman"/>
          <w:color w:val="000000"/>
          <w:sz w:val="20"/>
          <w:szCs w:val="22"/>
          <w:lang w:val="ru-RU" w:eastAsia="ru-RU" w:bidi="ar-SA"/>
        </w:rPr>
      </w:pPr>
      <w:r>
        <w:rPr/>
        <w:t>В целях обеспечения прав детей на охрану здоровья, в порядке, установленном законодательством Российской Федерации, в медицинских организациях государственной системы здравоохранения и муниципальной системы здравоохранения осуществляются мероприятия по оказанию детям бесплатной медицинской помощи, предусматривающей оздоровление детей, профилактику, диагностику и лечение заболеваний, в том числе диспансерное наблюдение, медицинскую реабилитацию детей-инвалидов и детей, страдающих хроническими заболеваниями, и санаторно-курортное лечение детей ( в ред. Федерального закона от 25.11.2013 № 317-ФЗ ).</w:t>
      </w:r>
    </w:p>
    <w:p>
      <w:pPr>
        <w:pStyle w:val="Normal"/>
        <w:spacing w:lineRule="atLeast" w:line="100"/>
        <w:ind w:left="0" w:right="0" w:hanging="10"/>
        <w:rPr>
          <w:b/>
          <w:b/>
        </w:rPr>
      </w:pPr>
      <w:r>
        <w:rPr>
          <w:b/>
        </w:rPr>
        <w:t>Статья 11. Защита прав и законных интересов детей в сфере профессиональной ориентации, профессионального обучения и занятости</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02.07.2013 № 185-ФЗ )</w:t>
      </w:r>
    </w:p>
    <w:p>
      <w:pPr>
        <w:pStyle w:val="Normal"/>
        <w:numPr>
          <w:ilvl w:val="0"/>
          <w:numId w:val="199"/>
        </w:numPr>
        <w:rPr>
          <w:rFonts w:ascii="Times New Roman" w:hAnsi="Times New Roman" w:eastAsia="Times New Roman" w:cs="Times New Roman"/>
          <w:color w:val="000000"/>
          <w:sz w:val="20"/>
          <w:szCs w:val="22"/>
          <w:lang w:val="ru-RU" w:eastAsia="ru-RU" w:bidi="ar-SA"/>
        </w:rPr>
      </w:pPr>
      <w:r>
        <w:rPr/>
        <w:t>В соответствии с законодательством Российской Федерации органы исполнительной власти субъектов Российской Федерации осуществляют мероприятия по обеспечению профессиональной ориентации, профессионального обучения детей, достигших возраста 14 лет</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Федеральных законов от 22.08.2004 № 122-ФЗ, от 02.07.2013 № 185-ФЗ ).</w:t>
      </w:r>
    </w:p>
    <w:p>
      <w:pPr>
        <w:pStyle w:val="Normal"/>
        <w:numPr>
          <w:ilvl w:val="0"/>
          <w:numId w:val="199"/>
        </w:numPr>
        <w:spacing w:before="0" w:after="270"/>
        <w:rPr>
          <w:rFonts w:ascii="Times New Roman" w:hAnsi="Times New Roman" w:eastAsia="Times New Roman" w:cs="Times New Roman"/>
          <w:color w:val="000000"/>
          <w:sz w:val="20"/>
          <w:szCs w:val="22"/>
          <w:lang w:val="ru-RU" w:eastAsia="ru-RU" w:bidi="ar-SA"/>
        </w:rPr>
      </w:pPr>
      <w:r>
        <w:rPr/>
        <w:t>В случае приема на работу детей, достигших возраста 15 лет, им гарантируются вознаграждение за труд, охрана труда, сокращенное рабочее время, отпуск. Работникам моложе 18 лет предоставляются льготы при совмещении работы с обучением, проведении ежегодного обязательного медицинского осмотра, квотировании рабочих мест для трудоустройства, расторжении трудового договора (контракта) и другие льготы, установленные законодательством Российской Федерации.</w:t>
      </w:r>
    </w:p>
    <w:p>
      <w:pPr>
        <w:pStyle w:val="Normal"/>
        <w:spacing w:lineRule="atLeast" w:line="100"/>
        <w:ind w:left="0" w:right="0" w:hanging="10"/>
        <w:rPr>
          <w:b/>
          <w:b/>
        </w:rPr>
      </w:pPr>
      <w:r>
        <w:rPr>
          <w:b/>
        </w:rPr>
        <w:t>Статья 12. Защита прав детей на отдых и оздоровление</w:t>
      </w:r>
    </w:p>
    <w:p>
      <w:pPr>
        <w:pStyle w:val="Normal"/>
        <w:numPr>
          <w:ilvl w:val="0"/>
          <w:numId w:val="200"/>
        </w:numPr>
        <w:rPr>
          <w:rFonts w:ascii="Times New Roman" w:hAnsi="Times New Roman" w:eastAsia="Times New Roman" w:cs="Times New Roman"/>
          <w:color w:val="000000"/>
          <w:sz w:val="20"/>
          <w:szCs w:val="22"/>
          <w:lang w:val="ru-RU" w:eastAsia="ru-RU" w:bidi="ar-SA"/>
        </w:rPr>
      </w:pPr>
      <w:r>
        <w:rPr/>
        <w:t xml:space="preserve">Органы государственной власти субъектов Российской Федерации, органы местного самоуправления в пределах своих полномочий осуществляют мероприятия по обеспечению прав детей на отдых и оздоровление, сохранению и развитию учреждений, деятельность которых направлена на отдых и оздоровление детей. Органы государственной власти Российской Федерации могут осуществлять дополнительное финансирование мероприятий по обеспечению прав детей на отдых и оздоровление. </w:t>
      </w:r>
    </w:p>
    <w:p>
      <w:pPr>
        <w:pStyle w:val="Normal"/>
        <w:numPr>
          <w:ilvl w:val="0"/>
          <w:numId w:val="200"/>
        </w:numPr>
        <w:spacing w:before="0" w:after="270"/>
        <w:rPr>
          <w:rFonts w:ascii="Times New Roman" w:hAnsi="Times New Roman" w:eastAsia="Times New Roman" w:cs="Times New Roman"/>
          <w:color w:val="000000"/>
          <w:sz w:val="20"/>
          <w:szCs w:val="22"/>
          <w:lang w:val="ru-RU" w:eastAsia="ru-RU" w:bidi="ar-SA"/>
        </w:rPr>
      </w:pPr>
      <w:r>
        <w:rPr/>
        <w:t>Утратил силу. – Федеральный закон от 22.08.2004 № 122-ФЗ.</w:t>
      </w:r>
    </w:p>
    <w:p>
      <w:pPr>
        <w:pStyle w:val="Normal"/>
        <w:spacing w:lineRule="atLeast" w:line="100"/>
        <w:ind w:left="0" w:right="0" w:hanging="10"/>
        <w:rPr>
          <w:b/>
          <w:b/>
        </w:rPr>
      </w:pPr>
      <w:r>
        <w:rPr>
          <w:b/>
        </w:rPr>
        <w:t>Статья 13. Защита прав и законных интересов ребенка при формировании социальной инфраструктуры для детей</w:t>
      </w:r>
    </w:p>
    <w:p>
      <w:pPr>
        <w:pStyle w:val="Normal"/>
        <w:numPr>
          <w:ilvl w:val="0"/>
          <w:numId w:val="201"/>
        </w:numPr>
        <w:rPr>
          <w:rFonts w:ascii="Times New Roman" w:hAnsi="Times New Roman" w:eastAsia="Times New Roman" w:cs="Times New Roman"/>
          <w:color w:val="000000"/>
          <w:sz w:val="20"/>
          <w:szCs w:val="22"/>
          <w:lang w:val="ru-RU" w:eastAsia="ru-RU" w:bidi="ar-SA"/>
        </w:rPr>
      </w:pPr>
      <w:r>
        <w:rPr/>
        <w:t>Федеральные органы исполнительной власти, органы исполнительной власти субъектов Российской Федерации при принятии решений по вопросам социально-экономического развития соответствующих территорий учитывают нормативы строительства объектов социальной инфраструктуры для детей. Такие нормативы устанавливаются Правительством Российской Федерации и применяются с учетом региональных различий, традиций народов Российской Федерации, если иное не установлено законодательством соответствующего субъекта Российской Федерации.</w:t>
      </w:r>
    </w:p>
    <w:p>
      <w:pPr>
        <w:pStyle w:val="Normal"/>
        <w:ind w:left="240" w:right="0" w:hanging="0"/>
        <w:rPr>
          <w:rFonts w:ascii="Times New Roman" w:hAnsi="Times New Roman" w:eastAsia="Times New Roman" w:cs="Times New Roman"/>
          <w:color w:val="000000"/>
          <w:sz w:val="20"/>
          <w:szCs w:val="22"/>
          <w:lang w:val="ru-RU" w:eastAsia="ru-RU" w:bidi="ar-SA"/>
        </w:rPr>
      </w:pPr>
      <w:r>
        <w:rPr/>
        <w:t>субъекта Российской Федерации.</w:t>
      </w:r>
    </w:p>
    <w:p>
      <w:pPr>
        <w:pStyle w:val="Normal"/>
        <w:numPr>
          <w:ilvl w:val="0"/>
          <w:numId w:val="201"/>
        </w:numPr>
        <w:rPr>
          <w:rFonts w:ascii="Times New Roman" w:hAnsi="Times New Roman" w:eastAsia="Times New Roman" w:cs="Times New Roman"/>
          <w:color w:val="000000"/>
          <w:sz w:val="20"/>
          <w:szCs w:val="22"/>
          <w:lang w:val="ru-RU" w:eastAsia="ru-RU" w:bidi="ar-SA"/>
        </w:rPr>
      </w:pPr>
      <w:r>
        <w:rPr/>
        <w:t>Принятие федеральным органом исполнительной власти, органом исполнительной власти субъекта Российской Федерации или органом местного самоуправления решения о реконструкции, модернизации, об изменении назначения или о ликвидации объекта социальной инфраструктуры для детей, являющегося государственной и (или) муниципальной собственностью, а также о реорганизации или ликвидации государственных организаций, муниципальных организаций, образующих социальную инфраструктуру для детей, допускается на основании положительного заключения комиссии по оценке последствий такого решения для обеспечения жизнедеятельности, образования, развития, отдыха и оздоровления детей, оказания им медицинской помощи, профилактики заболеваний у детей, их социальной защиты и социального обслуживания.</w:t>
      </w:r>
    </w:p>
    <w:p>
      <w:pPr>
        <w:pStyle w:val="Normal"/>
        <w:rPr/>
      </w:pPr>
      <w:r>
        <w:rPr/>
        <w:t>Порядок проведения оценки последствий принятия решения о реконструкции, модернизации, об изменении назначения или о ликвидации объекта социальной инфраструктуры для детей, являющегося федеральной государственной собственностью, а также о реорганизации или ликвидации федеральных государственных организаций, образующих социальную инфраструктуру для детей, включая критерии этой оценки, порядок создания комиссии по оценке последствий такого решения и подготовки ею заключений устанавливаются Правительством Российской Федерации.</w:t>
      </w:r>
    </w:p>
    <w:p>
      <w:pPr>
        <w:pStyle w:val="Normal"/>
        <w:rPr/>
      </w:pPr>
      <w:r>
        <w:rPr/>
        <w:t xml:space="preserve">Порядок проведения оценки последствий принятия решения о реконструкции, модернизации, об изменении назначения или о ликвидации объекта социальной инфраструктуры для детей, являющегося государственной собственностью субъекта Российской Федерации или муниципальной собственностью, а также о реорганизации или ликвидации государственных организаций субъекта Российской Федерации, муниципальных организаций, образующих социальную инфраструктуру для детей, включая критерии этой оценки, порядок создания комиссии по оценке последствий такого решения и подготовки ею заключений устанавливаются уполномоченным </w:t>
      </w:r>
    </w:p>
    <w:p>
      <w:pPr>
        <w:pStyle w:val="Normal"/>
        <w:ind w:left="245" w:right="1564" w:hanging="240"/>
        <w:rPr>
          <w:rFonts w:ascii="Times New Roman" w:hAnsi="Times New Roman" w:eastAsia="Times New Roman" w:cs="Times New Roman"/>
          <w:color w:val="000000"/>
          <w:sz w:val="20"/>
          <w:szCs w:val="22"/>
          <w:lang w:val="ru-RU" w:eastAsia="ru-RU" w:bidi="ar-SA"/>
        </w:rPr>
      </w:pPr>
      <w:r>
        <w:rPr/>
        <w:t>органом государственной власти субъекта Российской Федерации ( п. 2 в ред. Федерального закона от 02.07.2013 № 185-ФЗ ).</w:t>
      </w:r>
    </w:p>
    <w:p>
      <w:pPr>
        <w:pStyle w:val="Normal"/>
        <w:numPr>
          <w:ilvl w:val="0"/>
          <w:numId w:val="201"/>
        </w:numPr>
        <w:rPr>
          <w:rFonts w:ascii="Times New Roman" w:hAnsi="Times New Roman" w:eastAsia="Times New Roman" w:cs="Times New Roman"/>
          <w:color w:val="000000"/>
          <w:sz w:val="20"/>
          <w:szCs w:val="22"/>
          <w:lang w:val="ru-RU" w:eastAsia="ru-RU" w:bidi="ar-SA"/>
        </w:rPr>
      </w:pPr>
      <w:r>
        <w:rPr/>
        <w:t>Имущество, которое является государственной собственностью (земельные участки, здания, строения и сооружения, оборудование и иное имущество), которое относится к объектам социальной инфраструктуры для детей и возникновение, обособление или приобретение которого предназначено для целей образования, развития, отдыха и оздоровления детей, оказания медицинской помощи детям и профилактики заболеваний у них, социальной защиты и социального обслуживания детей, может использоваться только в данных целях</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 в ред. Федеральных законов от 21.12.2004 № 170-ФЗ, от 02.07.2013 № 185-ФЗ ).</w:t>
      </w:r>
    </w:p>
    <w:p>
      <w:pPr>
        <w:pStyle w:val="Normal"/>
        <w:rPr/>
      </w:pPr>
      <w:r>
        <w:rPr/>
        <w:t>Имущество, которое является собственностью субъекта Российской Федерации и предназначено для целей образования, развития, отдыха и оздоровления детей, оказания медицинской помощи детям и профилактики заболеваний у них, социальной защиты и социального обслуживания детей, используется в порядке, определенном законодательством Российской Федерации и законодательством субъекта Российской Федерации</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 в ред. Федеральных законов от 21.12.2004 № 170-ФЗ, от 02.07.2013 № 185-ФЗ ).</w:t>
      </w:r>
    </w:p>
    <w:p>
      <w:pPr>
        <w:pStyle w:val="Normal"/>
        <w:numPr>
          <w:ilvl w:val="0"/>
          <w:numId w:val="201"/>
        </w:numPr>
        <w:rPr>
          <w:rFonts w:ascii="Times New Roman" w:hAnsi="Times New Roman" w:eastAsia="Times New Roman" w:cs="Times New Roman"/>
          <w:color w:val="000000"/>
          <w:sz w:val="20"/>
          <w:szCs w:val="22"/>
          <w:lang w:val="ru-RU" w:eastAsia="ru-RU" w:bidi="ar-SA"/>
        </w:rPr>
      </w:pPr>
      <w:r>
        <w:rPr/>
        <w:t>Если государственная или муниципальная организация, образующая социальную инфраструктуру для детей, сдает в аренду закрепленные за ней объекты собственности, заключению договора об аренде должна предшествовать проводимая учредителем в порядке, установленном пунктом 2 настоящей статьи, оценка последствий заключения такого договора для обеспечения жизнедеятельности, образования, развития, отдыха и оздоровления детей, оказания им медицинской помощи, профилактики заболеваний у детей, их социальной защиты и социального обслуживания. Договор аренды не может заключаться, если в результате проведенной оценки последствий его заключения установлена возможность ухудшения указанных условий ( п. 4 в ред. Федерального закона от 02.07.2013 № 185-ФЗ ).</w:t>
      </w:r>
    </w:p>
    <w:p>
      <w:pPr>
        <w:pStyle w:val="Normal"/>
        <w:numPr>
          <w:ilvl w:val="0"/>
          <w:numId w:val="201"/>
        </w:numPr>
        <w:rPr>
          <w:rFonts w:ascii="Times New Roman" w:hAnsi="Times New Roman" w:eastAsia="Times New Roman" w:cs="Times New Roman"/>
          <w:color w:val="000000"/>
          <w:sz w:val="20"/>
          <w:szCs w:val="22"/>
          <w:lang w:val="ru-RU" w:eastAsia="ru-RU" w:bidi="ar-SA"/>
        </w:rPr>
      </w:pPr>
      <w:r>
        <w:rPr/>
        <w:t>Порядок изменения назначения имущества, которое является муниципальной собственностью (земельные участки, здания, строения и сооружения, оборудование и иное имущество) и возникновение, обособление или приобретение которого связано с целями образования, развития, отдыха и оздоровления детей, оказания медицинской помощи детям и профилактики заболеваний у них, социальной защиты и социального обслуживания детей, устанавливается органами местного самоуправления при условии предварительного создания (приобретения, изменения назначения) имущества, достаточного для обеспечения указанных целей</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 в ред. Федеральных законов от 21.12.2004 № 170-ФЗ, от 02.07.2013 № 185-ФЗ ).</w:t>
      </w:r>
    </w:p>
    <w:p>
      <w:pPr>
        <w:pStyle w:val="Normal"/>
        <w:numPr>
          <w:ilvl w:val="0"/>
          <w:numId w:val="201"/>
        </w:numPr>
        <w:rPr>
          <w:rFonts w:ascii="Times New Roman" w:hAnsi="Times New Roman" w:eastAsia="Times New Roman" w:cs="Times New Roman"/>
          <w:color w:val="000000"/>
          <w:sz w:val="20"/>
          <w:szCs w:val="22"/>
          <w:lang w:val="ru-RU" w:eastAsia="ru-RU" w:bidi="ar-SA"/>
        </w:rPr>
      </w:pPr>
      <w:r>
        <w:rPr/>
        <w:t>Утратил силу. – Федеральный закон от 22.08.2004 № 122-ФЗ.</w:t>
      </w:r>
    </w:p>
    <w:p>
      <w:pPr>
        <w:pStyle w:val="Normal"/>
        <w:numPr>
          <w:ilvl w:val="0"/>
          <w:numId w:val="201"/>
        </w:numPr>
        <w:spacing w:before="0" w:after="270"/>
        <w:rPr>
          <w:rFonts w:ascii="Times New Roman" w:hAnsi="Times New Roman" w:eastAsia="Times New Roman" w:cs="Times New Roman"/>
          <w:color w:val="000000"/>
          <w:sz w:val="20"/>
          <w:szCs w:val="22"/>
          <w:lang w:val="ru-RU" w:eastAsia="ru-RU" w:bidi="ar-SA"/>
        </w:rPr>
      </w:pPr>
      <w:r>
        <w:rPr/>
        <w:t xml:space="preserve">Изменение формы собственности имущества, которое относится к объектам социальной инфраструктуры для детей и является государственной или муниципальной собственностью, может осуществляться в установленных законом порядке. </w:t>
      </w:r>
    </w:p>
    <w:p>
      <w:pPr>
        <w:pStyle w:val="Normal"/>
        <w:spacing w:lineRule="atLeast" w:line="100"/>
        <w:ind w:left="0" w:right="0" w:hanging="10"/>
        <w:rPr>
          <w:b/>
          <w:b/>
        </w:rPr>
      </w:pPr>
      <w:r>
        <w:rPr>
          <w:b/>
        </w:rPr>
        <w:t>Статья 14. Защита ребенка от информации, пропаганды и агитации, наносящих вред его здоровью, нравственному и духовному развитию</w:t>
      </w:r>
    </w:p>
    <w:p>
      <w:pPr>
        <w:pStyle w:val="Normal"/>
        <w:numPr>
          <w:ilvl w:val="0"/>
          <w:numId w:val="202"/>
        </w:numPr>
        <w:rPr>
          <w:rFonts w:ascii="Times New Roman" w:hAnsi="Times New Roman" w:eastAsia="Times New Roman" w:cs="Times New Roman"/>
          <w:color w:val="000000"/>
          <w:sz w:val="20"/>
          <w:szCs w:val="22"/>
          <w:lang w:val="ru-RU" w:eastAsia="ru-RU" w:bidi="ar-SA"/>
        </w:rPr>
      </w:pPr>
      <w:r>
        <w:rPr/>
        <w:t xml:space="preserve">Органы государственной власти Российской Федерации принимают меры по защите ребенка от информации, пропаганды и агитации, наносящих вред его здоровью, нравственному и духовному развитию, в том числе от национальной, классовой, социальной нетерпимости, от рекламы алкогольной продукции и табачных изделий, от пропаганды социального, расового, национального и религиозного неравенства, от информации порнографического характера, от информации, пропагандирующей нетрадиционные сексуальные отношения, а также от распространения печатной продукции, аудио- и видеопродукции, пропагандирующей насилие и жестокость, наркоманию, токсикоманию, антиобщественное поведение. </w:t>
      </w:r>
    </w:p>
    <w:p>
      <w:pPr>
        <w:pStyle w:val="Normal"/>
        <w:numPr>
          <w:ilvl w:val="0"/>
          <w:numId w:val="202"/>
        </w:numPr>
        <w:rPr>
          <w:rFonts w:ascii="Times New Roman" w:hAnsi="Times New Roman" w:eastAsia="Times New Roman" w:cs="Times New Roman"/>
          <w:color w:val="000000"/>
          <w:sz w:val="20"/>
          <w:szCs w:val="22"/>
          <w:lang w:val="ru-RU" w:eastAsia="ru-RU" w:bidi="ar-SA"/>
        </w:rPr>
      </w:pPr>
      <w:r>
        <w:rPr/>
        <w:t xml:space="preserve">В целях защиты детей от информации, причиняющей вред их здоровью и (или) развитию, Федеральным законом от 29 декабря 2010 года № 436-ФЗ «О защите детей от информации, причиняющей вред их здоровью и развитию» устанавливаются требования к распространению среди детей информации, в том числе требования к осуществлению классификации информационной продукции, ее экспертизы, государственного надзора и контроля за соблюдением законодательства Российской Федерации о защите детей от информации, причиняющей вред их здоровью и (или) развитию. </w:t>
      </w:r>
    </w:p>
    <w:p>
      <w:pPr>
        <w:pStyle w:val="Normal"/>
        <w:numPr>
          <w:ilvl w:val="0"/>
          <w:numId w:val="202"/>
        </w:numPr>
        <w:spacing w:before="0" w:after="270"/>
        <w:rPr>
          <w:rFonts w:ascii="Times New Roman" w:hAnsi="Times New Roman" w:eastAsia="Times New Roman" w:cs="Times New Roman"/>
          <w:color w:val="000000"/>
          <w:sz w:val="20"/>
          <w:szCs w:val="22"/>
          <w:lang w:val="ru-RU" w:eastAsia="ru-RU" w:bidi="ar-SA"/>
        </w:rPr>
      </w:pPr>
      <w:r>
        <w:rPr/>
        <w:t xml:space="preserve">В целях обеспечения безопасности жизни, охраны здоровья, нравственности ребенка, защиты его от негативных воздействий в порядке, определенном уполномоченным Правительством Российской Федерации федеральным органом исполнительной власти, проводится экспертиза (социальная, психологическая, педагогическая, санитарная) настольных, компьютерных и иных игр, игрушек и игровых сооружений для детей. </w:t>
      </w:r>
    </w:p>
    <w:p>
      <w:pPr>
        <w:pStyle w:val="Normal"/>
        <w:spacing w:lineRule="atLeast" w:line="100"/>
        <w:ind w:left="0" w:right="0" w:hanging="10"/>
        <w:rPr>
          <w:b/>
          <w:b/>
        </w:rPr>
      </w:pPr>
      <w:r>
        <w:rPr>
          <w:b/>
        </w:rPr>
        <w:t>Статья 14.1. Меры по содействию физическому, интеллектуальному, психическому, духовному и нравственному развитию детей</w:t>
      </w:r>
    </w:p>
    <w:p>
      <w:pPr>
        <w:pStyle w:val="Normal"/>
        <w:numPr>
          <w:ilvl w:val="0"/>
          <w:numId w:val="203"/>
        </w:numPr>
        <w:rPr>
          <w:rFonts w:ascii="Times New Roman" w:hAnsi="Times New Roman" w:eastAsia="Times New Roman" w:cs="Times New Roman"/>
          <w:color w:val="000000"/>
          <w:sz w:val="20"/>
          <w:szCs w:val="22"/>
          <w:lang w:val="ru-RU" w:eastAsia="ru-RU" w:bidi="ar-SA"/>
        </w:rPr>
      </w:pPr>
      <w:r>
        <w:rPr/>
        <w:t>В целях содействия физическому, интеллектуальному, психическому, духовному и нравственному развитию детей и формированию у них навыков здорового образа жизни органы государственной власти Российской Федерации, органы государственной власти субъектов Российской Федерации, органы местного самоуправления в соответствии с их компетенцией создают благоприятные условия для осуществления деятельности физкультурно-спортивных организаций, организаций культуры, организаций, образующих социальную инфраструктуру для детей (включая места для их доступа к сети Интернет).</w:t>
      </w:r>
    </w:p>
    <w:p>
      <w:pPr>
        <w:pStyle w:val="Normal"/>
        <w:numPr>
          <w:ilvl w:val="0"/>
          <w:numId w:val="203"/>
        </w:numPr>
        <w:rPr>
          <w:rFonts w:ascii="Times New Roman" w:hAnsi="Times New Roman" w:eastAsia="Times New Roman" w:cs="Times New Roman"/>
          <w:color w:val="000000"/>
          <w:sz w:val="20"/>
          <w:szCs w:val="22"/>
          <w:lang w:val="ru-RU" w:eastAsia="ru-RU" w:bidi="ar-SA"/>
        </w:rPr>
      </w:pPr>
      <w:r>
        <w:rPr/>
        <w:t>Родители (лица, их заменяющие) обязаны заботиться о здоровье, физическом, психическом, духовном и нравственном развитии своих детей. Лица, осуществляющие мероприятия по образованию, воспитанию, развитию, охране здоровья, социальной защите и социальному обслуживанию детей, содействию их социальной адаптации, социальной реабилитации и подобные мероприятия с участием детей (далее – лица, осуществляющие мероприятия с участием детей), в пределах их полномочий способствуют физическому, интеллектуальному, психическому, духовному и нравственному развитию детей.</w:t>
      </w:r>
    </w:p>
    <w:p>
      <w:pPr>
        <w:pStyle w:val="Normal"/>
        <w:rPr/>
      </w:pPr>
      <w:r>
        <w:rPr/>
        <w:t>Органы государственной власти Российской Федерации, органы государственной власти субъектов Российской Федерации, органы местного самоуправления в соответствии с их компетенцией оказывают содействие указанным лицам при осуществлении ими своих обязанностей по физическому, интеллектуальному, психическому, духовному и нравственному развитию детей.</w:t>
      </w:r>
    </w:p>
    <w:p>
      <w:pPr>
        <w:pStyle w:val="Normal"/>
        <w:numPr>
          <w:ilvl w:val="0"/>
          <w:numId w:val="203"/>
        </w:numPr>
        <w:rPr>
          <w:rFonts w:ascii="Times New Roman" w:hAnsi="Times New Roman" w:eastAsia="Times New Roman" w:cs="Times New Roman"/>
          <w:color w:val="000000"/>
          <w:sz w:val="20"/>
          <w:szCs w:val="22"/>
          <w:lang w:val="ru-RU" w:eastAsia="ru-RU" w:bidi="ar-SA"/>
        </w:rPr>
      </w:pPr>
      <w:r>
        <w:rPr/>
        <w:t xml:space="preserve">Законами субъектов Российской Федерации в целях предупреждения причинения вреда здоровью детей, их физическому, интеллектуальному, психическому, духовному и нравственному развитию могут устанавливаться:  меры по недопущению нахождения детей (лиц, не достигших возраста 18 лет) на </w:t>
      </w:r>
    </w:p>
    <w:p>
      <w:pPr>
        <w:pStyle w:val="Normal"/>
        <w:ind w:left="5" w:right="0" w:hanging="0"/>
        <w:rPr>
          <w:rFonts w:ascii="Times New Roman" w:hAnsi="Times New Roman" w:eastAsia="Times New Roman" w:cs="Times New Roman"/>
          <w:color w:val="000000"/>
          <w:sz w:val="20"/>
          <w:szCs w:val="22"/>
          <w:lang w:val="ru-RU" w:eastAsia="ru-RU" w:bidi="ar-SA"/>
        </w:rPr>
      </w:pPr>
      <w:r>
        <w:rPr/>
        <w:t>объектах (на территориях, в помещениях) юридических лиц или граждан, осуществляющих предпринимательскую деятельность без образования юридического лица, которые предназначены для реализации товаров только сексуального характера, в пивных ресторанах, винных барах, пивных барах, рюмочных, в других местах, которые предназначены для реализации только алкогольной продукции, пива и напитков, изготавливаемых на его основе, и в иных местах, нахождение в которых может причинить вред здоровью детей, их физическому, интеллектуальному, психическому, духовному и нравственному развитию; м еры по недопущению нахождения детей (лиц, не достигших возраста 18 лет) в ночное время в общественных местах, в том числе на улицах, стадионах, в парках, скверах, транспортных средствах общего пользования, на объектах (на территориях, в помещениях) юридических лиц или граждан, осуществляющих предпринимательскую деятельность без образования юридического лица, которые предназначены для обеспечения доступа к сети Интернет, а также для реализации услуг в сфере торговли и общественного питания (организациях или пунктах), для развлечений, досуга, где в установленном законом порядке предусмотрена розничная продажа алкогольной продукции, пива и напитков, изготавливаемых на его основе, и в иных общественных местах без сопровождения родителей (лиц, их заменяющих) или лиц, осуществляющих мероприятия с участием детей; порядок уведомления родителей (лиц, их заменяющих) или лиц, осуществляющих мероприятия с участием детей, и (или) органов внутренних дел в случае обнаружения ребенка в местах, указанных в абзацах втором и третьем настоящего пункта, в нарушение установленных требований, а также порядок доставления такого ребенка его родителям (лицам, их заменяющим) или лицам, осуществляющим мероприятия с участием детей, либо в случае отсутствия указанных лиц, невозможности установления их местонахождения или иных препятствующих незамедлительному доставлению ребенка указанным лицам обстоятельств в специализированные учреждения для несовершеннолетних, нуждающихся в социальной реабилитации, по месту обнаружения ребенка.</w:t>
      </w:r>
    </w:p>
    <w:p>
      <w:pPr>
        <w:pStyle w:val="Normal"/>
        <w:numPr>
          <w:ilvl w:val="0"/>
          <w:numId w:val="203"/>
        </w:numPr>
        <w:rPr>
          <w:rFonts w:ascii="Times New Roman" w:hAnsi="Times New Roman" w:eastAsia="Times New Roman" w:cs="Times New Roman"/>
          <w:color w:val="000000"/>
          <w:sz w:val="20"/>
          <w:szCs w:val="22"/>
          <w:lang w:val="ru-RU" w:eastAsia="ru-RU" w:bidi="ar-SA"/>
        </w:rPr>
      </w:pPr>
      <w:r>
        <w:rPr/>
        <w:t xml:space="preserve">Субъекты Российской Федерации в соответствии с пунктом 3 настоящей статьи вправе: определять с учетом культурных и иных местных традиций места, нахождение в </w:t>
      </w:r>
    </w:p>
    <w:p>
      <w:pPr>
        <w:pStyle w:val="Normal"/>
        <w:ind w:left="5" w:right="0" w:hanging="0"/>
        <w:rPr>
          <w:rFonts w:ascii="Times New Roman" w:hAnsi="Times New Roman" w:eastAsia="Times New Roman" w:cs="Times New Roman"/>
          <w:color w:val="000000"/>
          <w:sz w:val="20"/>
          <w:szCs w:val="22"/>
          <w:lang w:val="ru-RU" w:eastAsia="ru-RU" w:bidi="ar-SA"/>
        </w:rPr>
      </w:pPr>
      <w:r>
        <w:rPr/>
        <w:t>которых может причинить вред здоровью детей, их физическому, интеллектуальному, психическому, духовному и нравственному развитию, и общественные места, в которых в ночное время не допускается нахождение детей без сопровождения родителей (лиц, их заменяющих), а также лиц, осуществляющих мероприятия с участием детей; сокращать с учетом сезонных, климатических и иных условий ночное время, в тече-</w:t>
      </w:r>
    </w:p>
    <w:p>
      <w:pPr>
        <w:pStyle w:val="Normal"/>
        <w:ind w:left="5" w:right="0" w:hanging="0"/>
        <w:rPr>
          <w:rFonts w:ascii="Times New Roman" w:hAnsi="Times New Roman" w:eastAsia="Times New Roman" w:cs="Times New Roman"/>
          <w:color w:val="000000"/>
          <w:sz w:val="20"/>
          <w:szCs w:val="22"/>
          <w:lang w:val="ru-RU" w:eastAsia="ru-RU" w:bidi="ar-SA"/>
        </w:rPr>
      </w:pPr>
      <w:r>
        <w:rPr/>
        <w:t>ние которого не допускается нахождение детей без сопровождения родителей (лиц, их заменяющих), а также лиц, осуществляющих мероприятия с участием детей, в установленных общественных местах; снижать с учетом культурных и иных местных традиций возраст детей, до достижения которого не допускается их нахождение в ночное время в установленных общественных местах без сопровождения родителей (лиц, их заменяющих), а также лиц, осуществляющих мероприятия с участием детей, но не более чем на два года.</w:t>
      </w:r>
    </w:p>
    <w:p>
      <w:pPr>
        <w:pStyle w:val="Normal"/>
        <w:numPr>
          <w:ilvl w:val="0"/>
          <w:numId w:val="203"/>
        </w:numPr>
        <w:rPr>
          <w:rFonts w:ascii="Times New Roman" w:hAnsi="Times New Roman" w:eastAsia="Times New Roman" w:cs="Times New Roman"/>
          <w:color w:val="000000"/>
          <w:sz w:val="20"/>
          <w:szCs w:val="22"/>
          <w:lang w:val="ru-RU" w:eastAsia="ru-RU" w:bidi="ar-SA"/>
        </w:rPr>
      </w:pPr>
      <w:r>
        <w:rPr/>
        <w:t>Установление субъектами Российской Федерации в соответствии с абзацем третьим пункта 3 настоящей статьи мер по недопущению нахождения детей (лиц, не достигших возраста 18 лет) в ночное время без сопровождения родителей (лиц, их заменяющих) или лиц, осуществляющих мероприятия с участием детей, в транспортных средствах общего пользования осуществляется с учетом заключаемых соглашений между субъектами Российской Федерации о порядке применения этих мер, если маршруты следования указанных транспортных средств проходят по территориям двух и более субъектов Российской Федерации.</w:t>
      </w:r>
    </w:p>
    <w:p>
      <w:pPr>
        <w:pStyle w:val="Normal"/>
        <w:numPr>
          <w:ilvl w:val="0"/>
          <w:numId w:val="203"/>
        </w:numPr>
        <w:rPr>
          <w:rFonts w:ascii="Times New Roman" w:hAnsi="Times New Roman" w:eastAsia="Times New Roman" w:cs="Times New Roman"/>
          <w:color w:val="000000"/>
          <w:sz w:val="20"/>
          <w:szCs w:val="22"/>
          <w:lang w:val="ru-RU" w:eastAsia="ru-RU" w:bidi="ar-SA"/>
        </w:rPr>
      </w:pPr>
      <w:r>
        <w:rPr/>
        <w:t>Для оценки предложений об определении мест, нахождение в которых может причинить вред здоровью детей, их физическому, интеллектуальному, психическому, духовному и нравственному развитию, общественных мест, в которых в ночное время не допускается нахождение детей без сопровождения родителей (лиц, их заменяющих), а также лиц, осуществляющих мероприятия с участием детей, создаются экспертные комиссии. Порядок формирования и порядок деятельности таких комиссий устанавливаются в соответствии с законами субъектов Российской Федерации.</w:t>
      </w:r>
    </w:p>
    <w:p>
      <w:pPr>
        <w:pStyle w:val="Normal"/>
        <w:numPr>
          <w:ilvl w:val="0"/>
          <w:numId w:val="203"/>
        </w:numPr>
        <w:rPr>
          <w:rFonts w:ascii="Times New Roman" w:hAnsi="Times New Roman" w:eastAsia="Times New Roman" w:cs="Times New Roman"/>
          <w:color w:val="000000"/>
          <w:sz w:val="20"/>
          <w:szCs w:val="22"/>
          <w:lang w:val="ru-RU" w:eastAsia="ru-RU" w:bidi="ar-SA"/>
        </w:rPr>
      </w:pPr>
      <w:r>
        <w:rPr/>
        <w:t>Органы местного самоуправления с учетом положений настоящей статьи и в порядке, устанавливаемом законами субъектов Российской Федерации, могут определять на территории соответствующего муниципального образования места, нахождение в которых детей в соответствии с пунктом 3 настоящей статьи не допускается.</w:t>
      </w:r>
    </w:p>
    <w:p>
      <w:pPr>
        <w:pStyle w:val="Normal"/>
        <w:numPr>
          <w:ilvl w:val="0"/>
          <w:numId w:val="203"/>
        </w:numPr>
        <w:rPr>
          <w:rFonts w:ascii="Times New Roman" w:hAnsi="Times New Roman" w:eastAsia="Times New Roman" w:cs="Times New Roman"/>
          <w:color w:val="000000"/>
          <w:sz w:val="20"/>
          <w:szCs w:val="22"/>
          <w:lang w:val="ru-RU" w:eastAsia="ru-RU" w:bidi="ar-SA"/>
        </w:rPr>
      </w:pPr>
      <w:r>
        <w:rPr/>
        <w:t>Законами субъектов Российской Федерации за несоблюдение установленных требований к обеспечению родителями (лицами, их заменяющими), лицами, осуществляющими мероприятия с участием детей, а также юридическими лицами или гражданами, осуществляющими предпринимательскую деятельность без образования юридического лица, мер по содействию физическому, интеллектуальному, психическому, духовному и нравственному развитию детей и предупреждению причинения им вреда может устанавливаться административная ответственность.</w:t>
      </w:r>
    </w:p>
    <w:p>
      <w:pPr>
        <w:pStyle w:val="Normal"/>
        <w:spacing w:lineRule="atLeast" w:line="100"/>
        <w:ind w:left="0" w:right="0" w:hanging="10"/>
        <w:rPr>
          <w:b/>
          <w:b/>
        </w:rPr>
      </w:pPr>
      <w:r>
        <w:rPr>
          <w:b/>
        </w:rPr>
        <w:t>Статья 14.2. Меры по противодействию торговле детьми и эксплуатации детей</w:t>
      </w:r>
    </w:p>
    <w:p>
      <w:pPr>
        <w:pStyle w:val="Normal"/>
        <w:numPr>
          <w:ilvl w:val="0"/>
          <w:numId w:val="204"/>
        </w:numPr>
        <w:rPr>
          <w:rFonts w:ascii="Times New Roman" w:hAnsi="Times New Roman" w:eastAsia="Times New Roman" w:cs="Times New Roman"/>
          <w:color w:val="000000"/>
          <w:sz w:val="20"/>
          <w:szCs w:val="22"/>
          <w:lang w:val="ru-RU" w:eastAsia="ru-RU" w:bidi="ar-SA"/>
        </w:rPr>
      </w:pPr>
      <w:r>
        <w:rPr/>
        <w:t>Органы государственной власти Российской Федерации, органы государственной власти субъектов Российской Федерации, органы местного самоуправления в пределах своих полномочий принимают меры по противодействию торговле детьми и эксплуатации детей.</w:t>
      </w:r>
    </w:p>
    <w:p>
      <w:pPr>
        <w:pStyle w:val="Normal"/>
        <w:numPr>
          <w:ilvl w:val="0"/>
          <w:numId w:val="204"/>
        </w:numPr>
        <w:rPr>
          <w:rFonts w:ascii="Times New Roman" w:hAnsi="Times New Roman" w:eastAsia="Times New Roman" w:cs="Times New Roman"/>
          <w:color w:val="000000"/>
          <w:sz w:val="20"/>
          <w:szCs w:val="22"/>
          <w:lang w:val="ru-RU" w:eastAsia="ru-RU" w:bidi="ar-SA"/>
        </w:rPr>
      </w:pPr>
      <w:r>
        <w:rPr/>
        <w:t>Органы государственной власти Российской Федерации, органы государственной власти субъектов Российской Федерации, органы местного самоуправления в соответствии с их компетенцией принимают меры по оказанию необходимой педагогической, психологической, медицинской, юридической помощи жертвам торговли детьми и (или) эксплуатации детей, их родителям (лицам, их заменяющим).</w:t>
      </w:r>
    </w:p>
    <w:p>
      <w:pPr>
        <w:pStyle w:val="Normal"/>
        <w:numPr>
          <w:ilvl w:val="0"/>
          <w:numId w:val="204"/>
        </w:numPr>
        <w:rPr>
          <w:rFonts w:ascii="Times New Roman" w:hAnsi="Times New Roman" w:eastAsia="Times New Roman" w:cs="Times New Roman"/>
          <w:color w:val="000000"/>
          <w:sz w:val="20"/>
          <w:szCs w:val="22"/>
          <w:lang w:val="ru-RU" w:eastAsia="ru-RU" w:bidi="ar-SA"/>
        </w:rPr>
      </w:pPr>
      <w:r>
        <w:rPr/>
        <w:t>Общественные объединения (организации) и иные некоммерческие организации могут оказывать содействие органам государственной власти Российской Федерации, органам государственной власти субъектов Российской Федерации, органам местного самоуправления в осуществлении мер по противодействию торговле детьми и эксплуатации детей, оказанию необходимой педагогической, психологической, медицинской, юридической помощи жертвам торговли детьми и (или) эксплуатации детей, их родителям (лицам, их заменяющим).</w:t>
      </w:r>
    </w:p>
    <w:p>
      <w:pPr>
        <w:pStyle w:val="Normal"/>
        <w:numPr>
          <w:ilvl w:val="0"/>
          <w:numId w:val="204"/>
        </w:numPr>
        <w:rPr>
          <w:rFonts w:ascii="Times New Roman" w:hAnsi="Times New Roman" w:eastAsia="Times New Roman" w:cs="Times New Roman"/>
          <w:color w:val="000000"/>
          <w:sz w:val="20"/>
          <w:szCs w:val="22"/>
          <w:lang w:val="ru-RU" w:eastAsia="ru-RU" w:bidi="ar-SA"/>
        </w:rPr>
      </w:pPr>
      <w:r>
        <w:rPr/>
        <w:t>Граждане Российской Федерации, иностранные граждане, лица без гражданства несут уголовную, гражданско-правовую, дисциплинарную ответственность за совершение правонарушений, связанных с торговлей детьми и (или) эксплуатацией детей, в соответствии с законодательством Российской Федерации.</w:t>
      </w:r>
    </w:p>
    <w:p>
      <w:pPr>
        <w:pStyle w:val="Normal"/>
        <w:numPr>
          <w:ilvl w:val="0"/>
          <w:numId w:val="204"/>
        </w:numPr>
        <w:rPr>
          <w:rFonts w:ascii="Times New Roman" w:hAnsi="Times New Roman" w:eastAsia="Times New Roman" w:cs="Times New Roman"/>
          <w:color w:val="000000"/>
          <w:sz w:val="20"/>
          <w:szCs w:val="22"/>
          <w:lang w:val="ru-RU" w:eastAsia="ru-RU" w:bidi="ar-SA"/>
        </w:rPr>
      </w:pPr>
      <w:r>
        <w:rPr/>
        <w:t>Юридические лица несут ответственность за создание условий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а также за изготовление, приобретение, хранение, перевозку, распространение, публичную демонстрацию, рекламирование материалов или предметов с порнографическими изображениями несовершеннолетних в соответствии с законодательством Российской Федерации. Настоящее положение распространяется на иностранные юридические лица в случаях, предусмотренных законодательством Российской Федерации.</w:t>
      </w:r>
    </w:p>
    <w:p>
      <w:pPr>
        <w:pStyle w:val="Normal"/>
        <w:numPr>
          <w:ilvl w:val="0"/>
          <w:numId w:val="204"/>
        </w:numPr>
        <w:spacing w:before="0" w:after="270"/>
        <w:rPr>
          <w:rFonts w:ascii="Times New Roman" w:hAnsi="Times New Roman" w:eastAsia="Times New Roman" w:cs="Times New Roman"/>
          <w:color w:val="000000"/>
          <w:sz w:val="20"/>
          <w:szCs w:val="22"/>
          <w:lang w:val="ru-RU" w:eastAsia="ru-RU" w:bidi="ar-SA"/>
        </w:rPr>
      </w:pPr>
      <w:r>
        <w:rPr/>
        <w:t>Применение мер ответственности к юридическому лицу за правонарушения, связанные с торговлей детьми и (или) эксплуатацией детей, изготовлением и (или) оборотом материалов или предметов с порнографическими изображениями несовершеннолетних, не освобождает от ответственности за данные правонарушения виновное физическое лицо, равно как и привлечение физического лица к уголовной или иной ответственности за правонарушения, связанные с торговлей детьми и (или) эксплуатацией детей, изготовлением и (или) оборотом материалов или предметов с порнографическими изображениями несовершеннолетних, не освобождает от ответственности за данные правонарушения юридическое лицо.</w:t>
      </w:r>
    </w:p>
    <w:p>
      <w:pPr>
        <w:pStyle w:val="Normal"/>
        <w:spacing w:lineRule="atLeast" w:line="100"/>
        <w:ind w:left="0" w:right="0" w:hanging="10"/>
        <w:rPr>
          <w:b/>
          <w:b/>
        </w:rPr>
      </w:pPr>
      <w:r>
        <w:rPr>
          <w:b/>
        </w:rPr>
        <w:t>Статья 15. Защита прав детей, находящихся в трудной жизненной ситуации</w:t>
      </w:r>
    </w:p>
    <w:p>
      <w:pPr>
        <w:pStyle w:val="Normal"/>
        <w:numPr>
          <w:ilvl w:val="0"/>
          <w:numId w:val="205"/>
        </w:numPr>
        <w:rPr>
          <w:rFonts w:ascii="Times New Roman" w:hAnsi="Times New Roman" w:eastAsia="Times New Roman" w:cs="Times New Roman"/>
          <w:color w:val="000000"/>
          <w:sz w:val="20"/>
          <w:szCs w:val="22"/>
          <w:lang w:val="ru-RU" w:eastAsia="ru-RU" w:bidi="ar-SA"/>
        </w:rPr>
      </w:pPr>
      <w:r>
        <w:rPr/>
        <w:t>Абзац утратил силу. – Федеральный закон от 22.08.2004 № 122-ФЗ.</w:t>
      </w:r>
    </w:p>
    <w:p>
      <w:pPr>
        <w:pStyle w:val="Normal"/>
        <w:rPr/>
      </w:pPr>
      <w:r>
        <w:rPr/>
        <w:t>Защита прав детей, находящихся в трудной жизненной ситуации (за исключением содержащихся и обучающихся в федеральных государственных образовательных организациях), осуществляется органами государственной власти субъектов Российской Федерации в соответствии с законодательством субъектов Российской Федерации. Защита прав детей, находящихся в трудной жизненной ситуации, содержащихся и обучающихся в федеральных государственных образовательных организациях, осуществляется федеральными органами государственной власти в соответствии с законодательством Российской Федерации</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 в ред. Федеральных законов от 22.08.2004 № 122-ФЗ, от 02.07.2013 № 185-ФЗ ).</w:t>
      </w:r>
    </w:p>
    <w:p>
      <w:pPr>
        <w:pStyle w:val="Normal"/>
        <w:rPr/>
      </w:pPr>
      <w:r>
        <w:rPr/>
        <w:t>Государство гарантирует судебную защиту прав детей, находящихся в трудной жизненной ситуации.</w:t>
      </w:r>
    </w:p>
    <w:p>
      <w:pPr>
        <w:pStyle w:val="Normal"/>
        <w:numPr>
          <w:ilvl w:val="0"/>
          <w:numId w:val="205"/>
        </w:numPr>
        <w:rPr>
          <w:rFonts w:ascii="Times New Roman" w:hAnsi="Times New Roman" w:eastAsia="Times New Roman" w:cs="Times New Roman"/>
          <w:color w:val="000000"/>
          <w:sz w:val="20"/>
          <w:szCs w:val="22"/>
          <w:lang w:val="ru-RU" w:eastAsia="ru-RU" w:bidi="ar-SA"/>
        </w:rPr>
      </w:pPr>
      <w:r>
        <w:rPr/>
        <w:t>Утратил силу. – Федеральный закон от 22.08.2004 № 122-ФЗ.</w:t>
      </w:r>
    </w:p>
    <w:p>
      <w:pPr>
        <w:pStyle w:val="Normal"/>
        <w:numPr>
          <w:ilvl w:val="0"/>
          <w:numId w:val="205"/>
        </w:numPr>
        <w:rPr>
          <w:rFonts w:ascii="Times New Roman" w:hAnsi="Times New Roman" w:eastAsia="Times New Roman" w:cs="Times New Roman"/>
          <w:color w:val="000000"/>
          <w:sz w:val="20"/>
          <w:szCs w:val="22"/>
          <w:lang w:val="ru-RU" w:eastAsia="ru-RU" w:bidi="ar-SA"/>
        </w:rPr>
      </w:pPr>
      <w:r>
        <w:rPr/>
        <w:t>Общественные объединения (организации) и иные некоммерческие организации, в том числе международные объединения (организации) в лице своих отделений в Российской Федерации, осуществляют свою деятельность по защите прав детей, находящихся в трудной жизненной ситуации, в соответствии с общепризнанными принципами и нормами международного права, международными договорами Российской Федерации, законодательством Российской Федерации и законодательством субъектов Российской Федерации. Указанные объединения (организации) вправе в судебном порядке оспаривать неправомерные ущемляющие или нарушающие права детей, находящихся в трудной жизненной ситуации, действия должностных лиц органов государственной власти и учреждений, организаций, граждан, в том числе родителей (лиц, их заменяющих), педагогических, медицинских, социальных работников и других специалистов в области работы с детьми (в ред. Федерального закона от 02.07.2013 № 185-ФЗ).</w:t>
      </w:r>
    </w:p>
    <w:p>
      <w:pPr>
        <w:pStyle w:val="Normal"/>
        <w:numPr>
          <w:ilvl w:val="0"/>
          <w:numId w:val="205"/>
        </w:numPr>
        <w:rPr>
          <w:rFonts w:ascii="Times New Roman" w:hAnsi="Times New Roman" w:eastAsia="Times New Roman" w:cs="Times New Roman"/>
          <w:color w:val="000000"/>
          <w:sz w:val="20"/>
          <w:szCs w:val="22"/>
          <w:lang w:val="ru-RU" w:eastAsia="ru-RU" w:bidi="ar-SA"/>
        </w:rPr>
      </w:pPr>
      <w:r>
        <w:rPr/>
        <w:t>При регулировании внесудебных процедур, связанных с участием детей и (или) защитой их прав и законных интересов, а также при принятии решений о наказаниях, которые могут применяться к несовершеннолетним, совершившим правонарушения, должностные лица органов государственной власти, местного самоуправления действуют в соответствии с общепризнанными принципами и нормами международного права, нормами, предусмотренными международными договорами Российской Федерации, в том числе в части гуманного обращения с несовершеннолетними, оказания им квалифицированной юридической помощи, законодательством Российской Федерации.</w:t>
      </w:r>
    </w:p>
    <w:p>
      <w:pPr>
        <w:pStyle w:val="Normal"/>
        <w:rPr/>
      </w:pPr>
      <w:r>
        <w:rPr/>
        <w:t>Обязательными являются обеспечение приоритета личного и социального благополучия ребенка, обеспечение специализации правоприменительных процедур (действий) с его участием или в его интересах, учет особенностей возраста и социального положения ребенка.</w:t>
      </w:r>
    </w:p>
    <w:p>
      <w:pPr>
        <w:pStyle w:val="Normal"/>
        <w:rPr/>
      </w:pPr>
      <w:r>
        <w:rPr/>
        <w:t>В случае освобождения несовершеннолетнего от уголовной ответственности или от наказания с применением принудительных мер воспитательного воздействия суд, принимая решение о применении указанных мер, за исключением такой меры, как помещение в образовательную организацию для обучающихся с девиантным (общественно опасным) поведением, нуждающихся в особых условиях воспитания, обучения и требующих специального педагогического подхода (специальное учебно-воспитательное учреждение открытого или закрытого типа), или медицинскую организацию, вправе признать необходимым проведение мероприятий по социальной реабилитации несовершеннолетнего</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в ред. Федеральных законов от 22.08.2004 № 122-ФЗ, от 02.07.2013 № 185-ФЗ ).</w:t>
      </w:r>
    </w:p>
    <w:p>
      <w:pPr>
        <w:pStyle w:val="Normal"/>
        <w:spacing w:before="0" w:after="330"/>
        <w:rPr>
          <w:rFonts w:ascii="Times New Roman" w:hAnsi="Times New Roman" w:eastAsia="Times New Roman" w:cs="Times New Roman"/>
          <w:color w:val="000000"/>
          <w:sz w:val="20"/>
          <w:szCs w:val="22"/>
          <w:lang w:val="ru-RU" w:eastAsia="ru-RU" w:bidi="ar-SA"/>
        </w:rPr>
      </w:pPr>
      <w:r>
        <w:rPr/>
        <w:t>Если ребенок, с участием которого или в интересах которого осуществляется правоприменительная процедура (действие), нуждается в педагогической, психологической, медицинской, юридической помощи, в социальной реабилитации, должностное лицо, осуществляющее правоприменительную процедуру (действие), независимо от предмета рассмотрения сообщает в компетентный орган о необходимости принятия соответствующих мер и просит уведомить его о предпринятых действиях.</w:t>
      </w:r>
    </w:p>
    <w:p>
      <w:pPr>
        <w:pStyle w:val="Normal"/>
        <w:spacing w:lineRule="atLeast" w:line="100" w:before="0" w:after="170"/>
        <w:ind w:left="55" w:right="0" w:hanging="10"/>
        <w:jc w:val="center"/>
        <w:rPr>
          <w:b/>
          <w:b/>
          <w:sz w:val="24"/>
        </w:rPr>
      </w:pPr>
      <w:r>
        <w:rPr>
          <w:b/>
          <w:sz w:val="24"/>
        </w:rPr>
        <w:t>Глава III. Организационные основы гарантий прав ребенка</w:t>
      </w:r>
    </w:p>
    <w:p>
      <w:pPr>
        <w:pStyle w:val="Normal"/>
        <w:spacing w:lineRule="atLeast" w:line="100"/>
        <w:ind w:left="0" w:right="0" w:hanging="10"/>
        <w:rPr>
          <w:b/>
          <w:b/>
        </w:rPr>
      </w:pPr>
      <w:r>
        <w:rPr>
          <w:b/>
        </w:rPr>
        <w:t>Статья 16. Федеральные органы исполнительной власти, органы исполнительной власти субъектов Российской Федерации, осуществляющие гарантии прав ребенка в Российской Федерации</w:t>
      </w:r>
    </w:p>
    <w:p>
      <w:pPr>
        <w:pStyle w:val="Normal"/>
        <w:numPr>
          <w:ilvl w:val="0"/>
          <w:numId w:val="206"/>
        </w:numPr>
        <w:rPr>
          <w:rFonts w:ascii="Times New Roman" w:hAnsi="Times New Roman" w:eastAsia="Times New Roman" w:cs="Times New Roman"/>
          <w:color w:val="000000"/>
          <w:sz w:val="20"/>
          <w:szCs w:val="22"/>
          <w:lang w:val="ru-RU" w:eastAsia="ru-RU" w:bidi="ar-SA"/>
        </w:rPr>
      </w:pPr>
      <w:r>
        <w:rPr/>
        <w:t>Компетенция федеральных органов исполнительной власти, которые осуществляют гарантии прав ребенка, реализуют государственную политику в интересах детей, в том числе осуществляют деятельность в области образования, охраны здоровья, социальной защиты, социального обслуживания, содействия социальной адаптации и социальной реабилитации детей, обеспечения их занятости и охраны труда, профилактики безнадзорности и правонарушений, организации детского и семейного отдыха, государственной поддержки общественных объединений (организаций), иных некоммерческих организаций и в других областях в соответствии с законодательством Российской Федерации, устанавливается Президентом Российской Федерации и Правительством Российской Федерации</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02.07.2013 № 185-ФЗ ).</w:t>
      </w:r>
    </w:p>
    <w:p>
      <w:pPr>
        <w:pStyle w:val="Normal"/>
        <w:numPr>
          <w:ilvl w:val="0"/>
          <w:numId w:val="206"/>
        </w:numPr>
        <w:rPr>
          <w:rFonts w:ascii="Times New Roman" w:hAnsi="Times New Roman" w:eastAsia="Times New Roman" w:cs="Times New Roman"/>
          <w:color w:val="000000"/>
          <w:sz w:val="20"/>
          <w:szCs w:val="22"/>
          <w:lang w:val="ru-RU" w:eastAsia="ru-RU" w:bidi="ar-SA"/>
        </w:rPr>
      </w:pPr>
      <w:r>
        <w:rPr/>
        <w:t>Утратил силу. – Федеральный закон от 22.08.2004 № 122-ФЗ.</w:t>
      </w:r>
    </w:p>
    <w:p>
      <w:pPr>
        <w:pStyle w:val="Normal"/>
        <w:numPr>
          <w:ilvl w:val="0"/>
          <w:numId w:val="206"/>
        </w:numPr>
        <w:spacing w:before="0" w:after="270"/>
        <w:rPr>
          <w:rFonts w:ascii="Times New Roman" w:hAnsi="Times New Roman" w:eastAsia="Times New Roman" w:cs="Times New Roman"/>
          <w:color w:val="000000"/>
          <w:sz w:val="20"/>
          <w:szCs w:val="22"/>
          <w:lang w:val="ru-RU" w:eastAsia="ru-RU" w:bidi="ar-SA"/>
        </w:rPr>
      </w:pPr>
      <w:r>
        <w:rPr/>
        <w:t>Компетенция органов исполнительной власти субъектов Российской Федерации, которые осуществляют мероприятия по реализации государственной политики в интересах детей, регулируется законодательством субъектов Российской Федерации.</w:t>
      </w:r>
    </w:p>
    <w:p>
      <w:pPr>
        <w:pStyle w:val="Normal"/>
        <w:spacing w:lineRule="atLeast" w:line="100"/>
        <w:ind w:left="0" w:right="0" w:hanging="10"/>
        <w:rPr>
          <w:b/>
          <w:b/>
        </w:rPr>
      </w:pPr>
      <w:r>
        <w:rPr>
          <w:b/>
        </w:rPr>
        <w:t>Статья 16.1. Уполномоченный при Президенте Российской Федерации по правам ребенка и уполномоченный по правам ребенка в субъекте Российской Федерации</w:t>
      </w:r>
    </w:p>
    <w:p>
      <w:pPr>
        <w:pStyle w:val="Normal"/>
        <w:numPr>
          <w:ilvl w:val="0"/>
          <w:numId w:val="207"/>
        </w:numPr>
        <w:rPr>
          <w:rFonts w:ascii="Times New Roman" w:hAnsi="Times New Roman" w:eastAsia="Times New Roman" w:cs="Times New Roman"/>
          <w:color w:val="000000"/>
          <w:sz w:val="20"/>
          <w:szCs w:val="22"/>
          <w:lang w:val="ru-RU" w:eastAsia="ru-RU" w:bidi="ar-SA"/>
        </w:rPr>
      </w:pPr>
      <w:r>
        <w:rPr/>
        <w:t>Уполномоченный при Президенте Российской Федерации по правам ребенка в пределах своих полномочий, предусмотренных соответствующим указом Президента Российской Федерации, обеспечивает защиту прав и законных интересов детей.</w:t>
      </w:r>
    </w:p>
    <w:p>
      <w:pPr>
        <w:pStyle w:val="Normal"/>
        <w:numPr>
          <w:ilvl w:val="0"/>
          <w:numId w:val="207"/>
        </w:numPr>
        <w:rPr>
          <w:rFonts w:ascii="Times New Roman" w:hAnsi="Times New Roman" w:eastAsia="Times New Roman" w:cs="Times New Roman"/>
          <w:color w:val="000000"/>
          <w:sz w:val="20"/>
          <w:szCs w:val="22"/>
          <w:lang w:val="ru-RU" w:eastAsia="ru-RU" w:bidi="ar-SA"/>
        </w:rPr>
      </w:pPr>
      <w:r>
        <w:rPr/>
        <w:t>В соответствии с законом и иным нормативным правовым актом субъекта Российской Федерации может учреждаться должность уполномоченного по правам ребенка в субъекте Российской Федерации.</w:t>
      </w:r>
    </w:p>
    <w:p>
      <w:pPr>
        <w:pStyle w:val="Normal"/>
        <w:spacing w:before="0" w:after="270"/>
        <w:ind w:left="240" w:right="0" w:hanging="0"/>
        <w:rPr>
          <w:rFonts w:ascii="Times New Roman" w:hAnsi="Times New Roman" w:eastAsia="Times New Roman" w:cs="Times New Roman"/>
          <w:color w:val="000000"/>
          <w:sz w:val="20"/>
          <w:szCs w:val="22"/>
          <w:lang w:val="ru-RU" w:eastAsia="ru-RU" w:bidi="ar-SA"/>
        </w:rPr>
      </w:pPr>
      <w:r>
        <w:rPr/>
        <w:t>Статьи 17-20. Утратили силу. – Федеральный закон от 22.08.2004 № 122-ФЗ.</w:t>
      </w:r>
    </w:p>
    <w:p>
      <w:pPr>
        <w:pStyle w:val="Normal"/>
        <w:spacing w:lineRule="atLeast" w:line="100"/>
        <w:ind w:left="0" w:right="0" w:hanging="10"/>
        <w:rPr>
          <w:b/>
          <w:b/>
        </w:rPr>
      </w:pPr>
      <w:r>
        <w:rPr>
          <w:b/>
        </w:rPr>
        <w:t>Статья 21. Финансирование мероприятий по реализации государственной политики в интересах детей</w:t>
      </w:r>
    </w:p>
    <w:p>
      <w:pPr>
        <w:pStyle w:val="Normal"/>
        <w:spacing w:before="0" w:after="270"/>
        <w:rPr>
          <w:rFonts w:ascii="Times New Roman" w:hAnsi="Times New Roman" w:eastAsia="Times New Roman" w:cs="Times New Roman"/>
          <w:color w:val="000000"/>
          <w:sz w:val="20"/>
          <w:szCs w:val="22"/>
          <w:lang w:val="ru-RU" w:eastAsia="ru-RU" w:bidi="ar-SA"/>
        </w:rPr>
      </w:pPr>
      <w:r>
        <w:rPr/>
        <w:t>Финансирование федеральных мероприятий по реализации государственной политики в интересах детей осуществляется за счет средств федерального бюджета, внебюджетных источников, а также за счет средств бюджетов субъектов Российской Федерации в соответствии с законодательством субъектов Российской Федерации.</w:t>
      </w:r>
    </w:p>
    <w:p>
      <w:pPr>
        <w:pStyle w:val="Normal"/>
        <w:spacing w:lineRule="atLeast" w:line="100"/>
        <w:ind w:left="0" w:right="0" w:hanging="10"/>
        <w:rPr>
          <w:b/>
          <w:b/>
        </w:rPr>
      </w:pPr>
      <w:r>
        <w:rPr>
          <w:b/>
        </w:rPr>
        <w:t>Статья 22. Государственный доклад о положении детей и семей, имеющих детей, в Российской Федерации</w:t>
      </w:r>
    </w:p>
    <w:p>
      <w:pPr>
        <w:pStyle w:val="Normal"/>
        <w:rPr/>
      </w:pPr>
      <w:r>
        <w:rPr/>
        <w:t xml:space="preserve">Государственный доклад о положении детей и семей, имеющих детей, в Российской Федерации ежегодно разрабатывается в целях обеспечения органов государственной власти Российской Федерации объективной систематизированной аналитической информацией о положении детей и семей, имеющих детей, в Российской Федерации и тенденциях его изменения. </w:t>
      </w:r>
    </w:p>
    <w:p>
      <w:pPr>
        <w:pStyle w:val="Normal"/>
        <w:spacing w:before="0" w:after="330"/>
        <w:rPr>
          <w:rFonts w:ascii="Times New Roman" w:hAnsi="Times New Roman" w:eastAsia="Times New Roman" w:cs="Times New Roman"/>
          <w:color w:val="000000"/>
          <w:sz w:val="20"/>
          <w:szCs w:val="22"/>
          <w:lang w:val="ru-RU" w:eastAsia="ru-RU" w:bidi="ar-SA"/>
        </w:rPr>
      </w:pPr>
      <w:r>
        <w:rPr/>
        <w:t xml:space="preserve">Государственный доклад о положении детей и семей, имеющих детей, в Российской Федерации представляется Правительством Российской Федерации палатам Федерального Собрания Российской Федерации. Структура государственного доклада о положении детей и семей, имеющих детей, в Российской Федерации, требования к содержанию его разделов, системе используемых в нем показателей, порядок разработки, распространения, в том числе опубликования, предоставления для общественного обсуждения путем размещения на официальном сайте федерального органа исполнительной власти, уполномоченного Правительством Российской Федерации на разработку данного доклада, в сети Интернет и представления результатов общественного обсуждения в Правительство Российской Федерации определяются Правительством Российской Федерации. </w:t>
      </w:r>
    </w:p>
    <w:p>
      <w:pPr>
        <w:pStyle w:val="Normal"/>
        <w:spacing w:lineRule="atLeast" w:line="100" w:before="0" w:after="170"/>
        <w:ind w:left="55" w:right="0" w:hanging="10"/>
        <w:jc w:val="center"/>
        <w:rPr>
          <w:b/>
          <w:b/>
          <w:sz w:val="24"/>
        </w:rPr>
      </w:pPr>
      <w:r>
        <w:rPr>
          <w:b/>
          <w:sz w:val="24"/>
        </w:rPr>
        <w:t>Глава IV. Гарантии исполнения настоящего Федерального закона</w:t>
      </w:r>
    </w:p>
    <w:p>
      <w:pPr>
        <w:pStyle w:val="Normal"/>
        <w:spacing w:lineRule="atLeast" w:line="100"/>
        <w:ind w:left="0" w:right="0" w:hanging="10"/>
        <w:rPr>
          <w:b/>
          <w:b/>
        </w:rPr>
      </w:pPr>
      <w:r>
        <w:rPr>
          <w:b/>
        </w:rPr>
        <w:t xml:space="preserve">Статья 23. Судебный порядок разрешения споров при исполнении настоящего </w:t>
      </w:r>
    </w:p>
    <w:p>
      <w:pPr>
        <w:pStyle w:val="Normal"/>
        <w:spacing w:lineRule="atLeast" w:line="100"/>
        <w:ind w:left="0" w:right="0" w:hanging="10"/>
        <w:rPr>
          <w:b/>
          <w:b/>
        </w:rPr>
      </w:pPr>
      <w:r>
        <w:rPr>
          <w:b/>
        </w:rPr>
        <w:t>Федерального закона</w:t>
      </w:r>
    </w:p>
    <w:p>
      <w:pPr>
        <w:pStyle w:val="Normal"/>
        <w:numPr>
          <w:ilvl w:val="0"/>
          <w:numId w:val="208"/>
        </w:numPr>
        <w:rPr>
          <w:rFonts w:ascii="Times New Roman" w:hAnsi="Times New Roman" w:eastAsia="Times New Roman" w:cs="Times New Roman"/>
          <w:color w:val="000000"/>
          <w:sz w:val="20"/>
          <w:szCs w:val="22"/>
          <w:lang w:val="ru-RU" w:eastAsia="ru-RU" w:bidi="ar-SA"/>
        </w:rPr>
      </w:pPr>
      <w:r>
        <w:rPr/>
        <w:t>Родители (лица, их заменяющие), а также педагогические, медицинские, социальные работники, психологи и другие специалисты, которые осуществляют функции по воспитанию, обучению, охране здоровья, социальной защите и социальному обслуживанию ребенка, содействуют его социальной адаптации, социальной реабилитации, вправе обратиться в установленном законодательством Российской Федерации порядке в суд с иском о возмещении ребенку вреда, причиненного его здоровью, имуществу, а также морального вреда</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02.07.2013 № 185-ФЗ ).</w:t>
      </w:r>
    </w:p>
    <w:p>
      <w:pPr>
        <w:pStyle w:val="Normal"/>
        <w:numPr>
          <w:ilvl w:val="0"/>
          <w:numId w:val="208"/>
        </w:numPr>
        <w:rPr>
          <w:rFonts w:ascii="Times New Roman" w:hAnsi="Times New Roman" w:eastAsia="Times New Roman" w:cs="Times New Roman"/>
          <w:color w:val="000000"/>
          <w:sz w:val="20"/>
          <w:szCs w:val="22"/>
          <w:lang w:val="ru-RU" w:eastAsia="ru-RU" w:bidi="ar-SA"/>
        </w:rPr>
      </w:pPr>
      <w:r>
        <w:rPr/>
        <w:t>При рассмотрении в судах дел о защите прав и законных интересов ребенка государственная пошлина не взимается.</w:t>
      </w:r>
    </w:p>
    <w:p>
      <w:pPr>
        <w:pStyle w:val="Normal"/>
        <w:spacing w:lineRule="atLeast" w:line="100" w:before="0" w:after="0"/>
        <w:ind w:left="0" w:right="0" w:hanging="0"/>
        <w:jc w:val="center"/>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Normal"/>
        <w:spacing w:lineRule="atLeast" w:line="100" w:before="0" w:after="315"/>
        <w:ind w:left="55" w:right="0" w:hanging="10"/>
        <w:jc w:val="center"/>
        <w:rPr>
          <w:b/>
          <w:b/>
          <w:sz w:val="24"/>
        </w:rPr>
      </w:pPr>
      <w:r>
        <w:rPr>
          <w:b/>
          <w:sz w:val="24"/>
        </w:rPr>
        <w:t>Глава V. Заключительные положения</w:t>
      </w:r>
    </w:p>
    <w:p>
      <w:pPr>
        <w:pStyle w:val="Normal"/>
        <w:spacing w:lineRule="atLeast" w:line="100"/>
        <w:ind w:left="0" w:right="0" w:hanging="10"/>
        <w:rPr>
          <w:b/>
          <w:b/>
        </w:rPr>
      </w:pPr>
      <w:r>
        <w:rPr>
          <w:b/>
        </w:rPr>
        <w:t>Статья 24. Вступление в силу настоящего Федерального закона</w:t>
      </w:r>
    </w:p>
    <w:p>
      <w:pPr>
        <w:pStyle w:val="Normal"/>
        <w:numPr>
          <w:ilvl w:val="0"/>
          <w:numId w:val="209"/>
        </w:numPr>
        <w:rPr>
          <w:rFonts w:ascii="Times New Roman" w:hAnsi="Times New Roman" w:eastAsia="Times New Roman" w:cs="Times New Roman"/>
          <w:color w:val="000000"/>
          <w:sz w:val="20"/>
          <w:szCs w:val="22"/>
          <w:lang w:val="ru-RU" w:eastAsia="ru-RU" w:bidi="ar-SA"/>
        </w:rPr>
      </w:pPr>
      <w:r>
        <w:rPr/>
        <w:t>Настоящий Федеральный закон вступает в силу со дня его официального опубликования.</w:t>
      </w:r>
    </w:p>
    <w:p>
      <w:pPr>
        <w:pStyle w:val="Normal"/>
        <w:numPr>
          <w:ilvl w:val="0"/>
          <w:numId w:val="209"/>
        </w:numPr>
        <w:rPr>
          <w:rFonts w:ascii="Times New Roman" w:hAnsi="Times New Roman" w:eastAsia="Times New Roman" w:cs="Times New Roman"/>
          <w:color w:val="000000"/>
          <w:sz w:val="20"/>
          <w:szCs w:val="22"/>
          <w:lang w:val="ru-RU" w:eastAsia="ru-RU" w:bidi="ar-SA"/>
        </w:rPr>
      </w:pPr>
      <w:r>
        <w:rPr/>
        <w:t>Пункт 3 статьи 7, пункт 3 статьи 9, пункты 3, 4, 6, 7 статьи 13, пункт 3 статьи 15 и пункт 2 статьи 23 настоящего Федерального закона вступают в силу с 1 июля 1999 года.</w:t>
      </w:r>
    </w:p>
    <w:p>
      <w:pPr>
        <w:pStyle w:val="Normal"/>
        <w:numPr>
          <w:ilvl w:val="0"/>
          <w:numId w:val="209"/>
        </w:numPr>
        <w:spacing w:lineRule="atLeast" w:line="100"/>
        <w:rPr>
          <w:rFonts w:ascii="Times New Roman" w:hAnsi="Times New Roman" w:eastAsia="Times New Roman" w:cs="Times New Roman"/>
          <w:color w:val="000000"/>
          <w:sz w:val="20"/>
          <w:szCs w:val="22"/>
          <w:lang w:val="ru-RU" w:eastAsia="ru-RU" w:bidi="ar-SA"/>
        </w:rPr>
      </w:pPr>
      <w:r>
        <w:rPr/>
        <w:t>Статья 8 настоящего Федерального закона вступает в силу с 1 января 2000 года.</w:t>
      </w:r>
    </w:p>
    <w:p>
      <w:pPr>
        <w:pStyle w:val="Normal"/>
        <w:rPr/>
      </w:pPr>
      <w:r>
        <w:rPr/>
        <w:t>Статья 25. Приведение нормативных правовых актов в соответствие с настоящим Федеральным законом</w:t>
      </w:r>
    </w:p>
    <w:p>
      <w:pPr>
        <w:pStyle w:val="Normal"/>
        <w:rPr/>
      </w:pPr>
      <w:r>
        <w:rPr/>
        <w:t>Президенту Российской Федерации и Правительству Российской Федерации привести свои нормативные правовые акты в соответствие с настоящим Федеральным законом.</w:t>
      </w:r>
    </w:p>
    <w:p>
      <w:pPr>
        <w:pStyle w:val="Normal"/>
        <w:spacing w:lineRule="atLeast" w:line="100" w:before="0" w:after="0"/>
        <w:ind w:left="240" w:right="0" w:hanging="0"/>
        <w:jc w:val="left"/>
        <w:rPr>
          <w:rFonts w:ascii="Times New Roman" w:hAnsi="Times New Roman" w:eastAsia="Times New Roman" w:cs="Times New Roman"/>
          <w:color w:val="000000"/>
          <w:sz w:val="20"/>
          <w:szCs w:val="22"/>
          <w:lang w:val="ru-RU" w:eastAsia="ru-RU" w:bidi="ar-SA"/>
        </w:rPr>
      </w:pPr>
      <w:r>
        <w:rPr/>
        <w:t xml:space="preserve"> </w:t>
      </w:r>
      <w:r>
        <w:br w:type="page"/>
      </w:r>
    </w:p>
    <w:p>
      <w:pPr>
        <w:pStyle w:val="Normal"/>
        <w:spacing w:lineRule="atLeast" w:line="100" w:before="0" w:after="326"/>
        <w:ind w:left="10" w:right="40" w:hanging="10"/>
        <w:jc w:val="right"/>
        <w:rPr>
          <w:b/>
          <w:b/>
          <w:sz w:val="24"/>
        </w:rPr>
      </w:pPr>
      <w:r>
        <w:rPr>
          <w:b/>
          <w:sz w:val="24"/>
        </w:rPr>
        <w:t>Приложение 6</w:t>
      </w:r>
    </w:p>
    <w:p>
      <w:pPr>
        <w:pStyle w:val="Normal"/>
        <w:spacing w:lineRule="atLeast" w:line="100" w:before="0" w:after="40"/>
        <w:ind w:left="1762" w:right="1799" w:hanging="10"/>
        <w:jc w:val="center"/>
        <w:rPr>
          <w:b/>
          <w:b/>
          <w:sz w:val="28"/>
        </w:rPr>
      </w:pPr>
      <w:r>
        <w:rPr>
          <w:b/>
          <w:sz w:val="28"/>
        </w:rPr>
        <w:t>Закон Российской Федерации от 2 июля 1992 года № 3185-1</w:t>
      </w:r>
    </w:p>
    <w:p>
      <w:pPr>
        <w:pStyle w:val="Normal"/>
        <w:spacing w:lineRule="atLeast" w:line="100" w:before="0" w:after="40"/>
        <w:ind w:left="10" w:right="3" w:hanging="10"/>
        <w:jc w:val="center"/>
        <w:rPr>
          <w:b/>
          <w:b/>
          <w:sz w:val="28"/>
        </w:rPr>
      </w:pPr>
      <w:r>
        <w:rPr>
          <w:b/>
          <w:sz w:val="28"/>
        </w:rPr>
        <w:t>«О психиатрической помощи и гарантиях прав граждан при ее оказании»</w:t>
      </w:r>
    </w:p>
    <w:p>
      <w:pPr>
        <w:pStyle w:val="Normal"/>
        <w:spacing w:lineRule="atLeast" w:line="100" w:before="0" w:after="102"/>
        <w:ind w:left="10" w:right="0" w:hanging="10"/>
        <w:jc w:val="center"/>
        <w:rPr>
          <w:i/>
          <w:i/>
          <w:sz w:val="24"/>
        </w:rPr>
      </w:pPr>
      <w:r>
        <w:rPr>
          <w:i/>
          <w:sz w:val="24"/>
        </w:rPr>
        <w:t>( Извлечение )</w:t>
      </w:r>
    </w:p>
    <w:p>
      <w:pPr>
        <w:pStyle w:val="Normal"/>
        <w:spacing w:lineRule="atLeast" w:line="100" w:before="0" w:after="289"/>
        <w:ind w:left="1387" w:right="0" w:hanging="1373"/>
        <w:rPr>
          <w:sz w:val="24"/>
        </w:rPr>
      </w:pPr>
      <w:r>
        <w:rPr>
          <w:sz w:val="24"/>
        </w:rPr>
        <w:t xml:space="preserve">(в ред. ФЗ от 21.11.2011 № 326-ФЗ, </w:t>
      </w:r>
      <w:r>
        <w:rPr/>
        <w:t>от 25.11.2013 № 317-ФЗ</w:t>
      </w:r>
      <w:r>
        <w:rPr>
          <w:sz w:val="24"/>
        </w:rPr>
        <w:t xml:space="preserve"> с изм., внесенными Постановлением Конституционного Суда РФ от 27.02.2009 № 4-П)</w:t>
      </w:r>
    </w:p>
    <w:p>
      <w:pPr>
        <w:pStyle w:val="Normal"/>
        <w:spacing w:lineRule="atLeast" w:line="100"/>
        <w:ind w:left="0" w:right="0" w:hanging="10"/>
        <w:rPr>
          <w:b/>
          <w:b/>
        </w:rPr>
      </w:pPr>
      <w:r>
        <w:rPr>
          <w:b/>
        </w:rPr>
        <w:t>Статья 4. Добровольность обращения за психиатрической помощью</w:t>
      </w:r>
    </w:p>
    <w:p>
      <w:pPr>
        <w:pStyle w:val="Normal"/>
        <w:numPr>
          <w:ilvl w:val="0"/>
          <w:numId w:val="210"/>
        </w:numPr>
        <w:rPr>
          <w:rFonts w:ascii="Times New Roman" w:hAnsi="Times New Roman" w:eastAsia="Times New Roman" w:cs="Times New Roman"/>
          <w:color w:val="000000"/>
          <w:sz w:val="20"/>
          <w:szCs w:val="22"/>
          <w:lang w:val="ru-RU" w:eastAsia="ru-RU" w:bidi="ar-SA"/>
        </w:rPr>
      </w:pPr>
      <w:r>
        <w:rPr/>
        <w:t>Психиатрическая помощь оказывается при добровольном обращении лица и при наличии его информированного добровольного согласия на медицинское вмешательство, за исключением случаев, предусмотренных настоящим Законом ( в ред. Федерального закона от 25.11.2013 № 317-ФЗ ).</w:t>
      </w:r>
    </w:p>
    <w:p>
      <w:pPr>
        <w:pStyle w:val="Normal"/>
        <w:numPr>
          <w:ilvl w:val="0"/>
          <w:numId w:val="210"/>
        </w:numPr>
        <w:rPr>
          <w:rFonts w:ascii="Times New Roman" w:hAnsi="Times New Roman" w:eastAsia="Times New Roman" w:cs="Times New Roman"/>
          <w:color w:val="000000"/>
          <w:sz w:val="20"/>
          <w:szCs w:val="22"/>
          <w:lang w:val="ru-RU" w:eastAsia="ru-RU" w:bidi="ar-SA"/>
        </w:rPr>
      </w:pPr>
      <w:r>
        <w:rPr/>
        <w:t>Несовершеннолетнему в возрасте до пятнадцати лет или больному наркоманией несовершеннолетнему в возрасте до шестнадцати лет психиатрическая помощь оказывается при наличии информированного добровольного согласия на медицинское вмешательство одного из родителей или иного законного представителя, а лицу, признанному в установленном законом порядке недееспособным, если такое лицо по своему состоянию не способно дать информированное добровольное согласие на медицинское вмешательство, психиатрическая помощь оказывается при наличии информированного добровольного согласия на медицинское вмешательство его законного представителя в порядке, установленном настоящим Законом</w:t>
      </w:r>
    </w:p>
    <w:p>
      <w:pPr>
        <w:pStyle w:val="Normal"/>
        <w:ind w:left="240" w:right="0" w:hanging="0"/>
        <w:rPr>
          <w:rFonts w:ascii="Times New Roman" w:hAnsi="Times New Roman" w:eastAsia="Times New Roman" w:cs="Times New Roman"/>
          <w:color w:val="000000"/>
          <w:sz w:val="20"/>
          <w:szCs w:val="22"/>
          <w:lang w:val="ru-RU" w:eastAsia="ru-RU" w:bidi="ar-SA"/>
        </w:rPr>
      </w:pPr>
      <w:r>
        <w:rPr/>
        <w:t>( часть 2 в ред. Федерального закона от 25.11.2013 № 317-ФЗ ).</w:t>
      </w:r>
    </w:p>
    <w:p>
      <w:pPr>
        <w:pStyle w:val="Normal"/>
        <w:numPr>
          <w:ilvl w:val="0"/>
          <w:numId w:val="210"/>
        </w:numPr>
        <w:rPr>
          <w:rFonts w:ascii="Times New Roman" w:hAnsi="Times New Roman" w:eastAsia="Times New Roman" w:cs="Times New Roman"/>
          <w:color w:val="000000"/>
          <w:sz w:val="20"/>
          <w:szCs w:val="22"/>
          <w:lang w:val="ru-RU" w:eastAsia="ru-RU" w:bidi="ar-SA"/>
        </w:rPr>
      </w:pPr>
      <w:r>
        <w:rPr/>
        <w:t>Лицо, обратившееся за оказанием психиатрической помощи, один из родителей или иной законный представитель лица, указанного в части второй настоящей статьи, имеют право отказаться от медицинского вмешательства или потребовать его прекращения, за исключением случаев, установленных настоящим Законом. Законный представитель лица, признанного в установленном законом порядке недееспособным, осуществляет данное право в случае, если такое лицо по своему состоянию не способно отказаться от медицинского вмешательства</w:t>
      </w:r>
    </w:p>
    <w:p>
      <w:pPr>
        <w:pStyle w:val="Normal"/>
        <w:spacing w:before="0" w:after="270"/>
        <w:ind w:left="240" w:right="0" w:hanging="0"/>
        <w:rPr>
          <w:rFonts w:ascii="Times New Roman" w:hAnsi="Times New Roman" w:eastAsia="Times New Roman" w:cs="Times New Roman"/>
          <w:color w:val="000000"/>
          <w:sz w:val="20"/>
          <w:szCs w:val="22"/>
          <w:lang w:val="ru-RU" w:eastAsia="ru-RU" w:bidi="ar-SA"/>
        </w:rPr>
      </w:pPr>
      <w:r>
        <w:rPr/>
        <w:t>( часть 3 введена Федеральным законом от 25.11.2013 № 317-ФЗ ).</w:t>
      </w:r>
    </w:p>
    <w:p>
      <w:pPr>
        <w:pStyle w:val="Normal"/>
        <w:spacing w:lineRule="atLeast" w:line="100"/>
        <w:ind w:left="0" w:right="0" w:hanging="10"/>
        <w:rPr>
          <w:b/>
          <w:b/>
        </w:rPr>
      </w:pPr>
      <w:r>
        <w:rPr>
          <w:b/>
        </w:rPr>
        <w:t>Статья 5. Права лиц, страдающих психическими расстройствами</w:t>
      </w:r>
    </w:p>
    <w:p>
      <w:pPr>
        <w:pStyle w:val="Normal"/>
        <w:numPr>
          <w:ilvl w:val="0"/>
          <w:numId w:val="211"/>
        </w:numPr>
        <w:rPr>
          <w:rFonts w:ascii="Times New Roman" w:hAnsi="Times New Roman" w:eastAsia="Times New Roman" w:cs="Times New Roman"/>
          <w:color w:val="000000"/>
          <w:sz w:val="20"/>
          <w:szCs w:val="22"/>
          <w:lang w:val="ru-RU" w:eastAsia="ru-RU" w:bidi="ar-SA"/>
        </w:rPr>
      </w:pPr>
      <w:r>
        <w:rPr/>
        <w:t xml:space="preserve">Лица, страдающие психическими расстройствами, обладают всеми правами и свободами граждан, предусмотренными Конституцией Российской Федерации и федеральными законами. Ограничение прав и свобод граждан, связанное с психическим расстройством, допустимо лишь в случаях, предусмотренных законами Российской Федерации. </w:t>
      </w:r>
    </w:p>
    <w:p>
      <w:pPr>
        <w:pStyle w:val="Normal"/>
        <w:numPr>
          <w:ilvl w:val="0"/>
          <w:numId w:val="211"/>
        </w:numPr>
        <w:rPr>
          <w:rFonts w:ascii="Times New Roman" w:hAnsi="Times New Roman" w:eastAsia="Times New Roman" w:cs="Times New Roman"/>
          <w:color w:val="000000"/>
          <w:sz w:val="20"/>
          <w:szCs w:val="22"/>
          <w:lang w:val="ru-RU" w:eastAsia="ru-RU" w:bidi="ar-SA"/>
        </w:rPr>
      </w:pPr>
      <w:r>
        <w:rPr/>
        <w:t xml:space="preserve">Все лица, страдающие психическими расстройствами, при оказании им психиатрической помощи имеют право на: уважительное и гуманное отношение, исключающее унижение человеческого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достоинства; получение информации о своих правах, а также в доступной для них форме и с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учетом их психического состояния информации о характере имеющихся у них психических расстройств и применяемых методах лечения; психиатрическую помощь в наименее ограничительных условиях, по возможности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по месту жительства; пребывание в медицинской организации, оказывающей психиатрическую помощь </w:t>
      </w:r>
    </w:p>
    <w:p>
      <w:pPr>
        <w:pStyle w:val="Normal"/>
        <w:ind w:left="5" w:right="0" w:hanging="0"/>
        <w:rPr>
          <w:rFonts w:ascii="Times New Roman" w:hAnsi="Times New Roman" w:eastAsia="Times New Roman" w:cs="Times New Roman"/>
          <w:color w:val="000000"/>
          <w:sz w:val="20"/>
          <w:szCs w:val="22"/>
          <w:lang w:val="ru-RU" w:eastAsia="ru-RU" w:bidi="ar-SA"/>
        </w:rPr>
      </w:pPr>
      <w:r>
        <w:rPr/>
        <w:t>в стационарных условиях, только в течение срока, необходимого для оказания психиатрической помощи в таких условиях</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25.11.2013 № 317-ФЗ); все виды лечения (в том числе санаторно-курортное) по медицинским показаниям; оказание психиатрической помощи в условиях, соответствующих санитарно-гиги-</w:t>
      </w:r>
    </w:p>
    <w:p>
      <w:pPr>
        <w:pStyle w:val="Normal"/>
        <w:ind w:left="5" w:right="0" w:hanging="0"/>
        <w:rPr>
          <w:rFonts w:ascii="Times New Roman" w:hAnsi="Times New Roman" w:eastAsia="Times New Roman" w:cs="Times New Roman"/>
          <w:color w:val="000000"/>
          <w:sz w:val="20"/>
          <w:szCs w:val="22"/>
          <w:lang w:val="ru-RU" w:eastAsia="ru-RU" w:bidi="ar-SA"/>
        </w:rPr>
      </w:pPr>
      <w:r>
        <w:rPr/>
        <w:t>еническим требованиям; предварительное согласие и отказ на любой стадии от использования в качестве объекта испытаний методов профилактики, диагностики, лечения и медицинской реабилитации, лекарственных препаратов для медицинского применения, специализированных продуктов лечебного питания и медицинских изделий, научных исследований или обучения, от фото-, видео- или киносъемки</w:t>
      </w:r>
    </w:p>
    <w:p>
      <w:pPr>
        <w:pStyle w:val="Normal"/>
        <w:rPr/>
      </w:pPr>
      <w:r>
        <w:rPr/>
        <w:t>( в ред. Федеральных законов от 02.07.2013 № 185-ФЗ, от 25.11.2013 № 317-ФЗ); приглашение по их требованию любого специалиста, участвующего в оказании психиатрической помощи, с согласия последнего для работы во врачебной комиссии по вопросам, регулируемым настоящим Законом; помощь адвоката, законного представителя или иного лица в порядке, установлен-</w:t>
      </w:r>
    </w:p>
    <w:p>
      <w:pPr>
        <w:pStyle w:val="Normal"/>
        <w:ind w:left="5" w:right="0" w:hanging="0"/>
        <w:rPr>
          <w:rFonts w:ascii="Times New Roman" w:hAnsi="Times New Roman" w:eastAsia="Times New Roman" w:cs="Times New Roman"/>
          <w:color w:val="000000"/>
          <w:sz w:val="20"/>
          <w:szCs w:val="22"/>
          <w:lang w:val="ru-RU" w:eastAsia="ru-RU" w:bidi="ar-SA"/>
        </w:rPr>
      </w:pPr>
      <w:r>
        <w:rPr/>
        <w:t>ном законом.</w:t>
      </w:r>
    </w:p>
    <w:p>
      <w:pPr>
        <w:pStyle w:val="Normal"/>
        <w:spacing w:before="0" w:after="270"/>
        <w:rPr>
          <w:rFonts w:ascii="Times New Roman" w:hAnsi="Times New Roman" w:eastAsia="Times New Roman" w:cs="Times New Roman"/>
          <w:color w:val="000000"/>
          <w:sz w:val="20"/>
          <w:szCs w:val="22"/>
          <w:lang w:val="ru-RU" w:eastAsia="ru-RU" w:bidi="ar-SA"/>
        </w:rPr>
      </w:pPr>
      <w:r>
        <w:rPr/>
        <w:t>(3) Ограничение прав и свобод лиц, страдающих психическими расстройствами, только на основании психиатрического диагноза, фактов нахождения под диспансерным наблюдением или пребывания в медицинской организации, оказывающей психиатрическую помощь в стационарных условиях, а также в стационарном учреждении социального обслуживания для лиц, страдающих психическими расстройствами, не допускается. Должностные лица, виновные в подобных нарушениях, несут ответственность в соответствии с законодательством Российской Федерации и субъектов Российской Федерации (в ред. Федеральных законов от 22.08.2004 № 122-ФЗ, от 02.07.2013 № 185-ФЗ, от 25.11.2013 № 317-ФЗ).</w:t>
      </w:r>
    </w:p>
    <w:p>
      <w:pPr>
        <w:pStyle w:val="Normal"/>
        <w:spacing w:lineRule="atLeast" w:line="100"/>
        <w:ind w:left="0" w:right="0" w:hanging="10"/>
        <w:rPr>
          <w:b/>
          <w:b/>
        </w:rPr>
      </w:pPr>
      <w:r>
        <w:rPr>
          <w:b/>
        </w:rPr>
        <w:t>Статья 7. Представительство граждан, которым оказывается психиатрическая помощь</w:t>
      </w:r>
    </w:p>
    <w:p>
      <w:pPr>
        <w:pStyle w:val="Normal"/>
        <w:numPr>
          <w:ilvl w:val="0"/>
          <w:numId w:val="212"/>
        </w:numPr>
        <w:rPr>
          <w:rFonts w:ascii="Times New Roman" w:hAnsi="Times New Roman" w:eastAsia="Times New Roman" w:cs="Times New Roman"/>
          <w:color w:val="000000"/>
          <w:sz w:val="20"/>
          <w:szCs w:val="22"/>
          <w:lang w:val="ru-RU" w:eastAsia="ru-RU" w:bidi="ar-SA"/>
        </w:rPr>
      </w:pPr>
      <w:r>
        <w:rPr/>
        <w:t>Гражданин при оказании ему психиатрической помощи вправе пригласить по своему выбору представителя для защиты своих прав и законных интересов. Оформление представительства производится в порядке, установленном гражданским и гражданским процессуальным законодательством Российской Федерации.</w:t>
      </w:r>
    </w:p>
    <w:p>
      <w:pPr>
        <w:pStyle w:val="Normal"/>
        <w:numPr>
          <w:ilvl w:val="0"/>
          <w:numId w:val="212"/>
        </w:numPr>
        <w:rPr>
          <w:rFonts w:ascii="Times New Roman" w:hAnsi="Times New Roman" w:eastAsia="Times New Roman" w:cs="Times New Roman"/>
          <w:color w:val="000000"/>
          <w:sz w:val="20"/>
          <w:szCs w:val="22"/>
          <w:lang w:val="ru-RU" w:eastAsia="ru-RU" w:bidi="ar-SA"/>
        </w:rPr>
      </w:pPr>
      <w:r>
        <w:rPr/>
        <w:t>При оказании психиатрической помощи защиту прав и законных интересов лица, признанного в установленном законом порядке недееспособным, осуществляет его опекун, защиту прав и законных интересов несовершеннолетнего в возрасте до пятнадцати лет или больного наркоманией несовершеннолетнего в возрасте до шестнадцати лет осуществляет один из родителей или иной законный представитель. В случаях, предусмотренных частями 3 и 5 статьи 11 Федерального закона от 24 апреля 2008 года № 48-ФЗ «Об опеке и попечительстве», защиту прав и законных интересов лиц, признанных в установленном законом порядке недееспособными, и несовершеннолетних, не достигших возраста, указанного в настоящей части, осуществляет орган о пеки и попечительства или организация (в том числе медицинская организация, оказывающая психиатрическую помощь в стационарных условиях, стационарное учреждение социального обслуживания для лиц, страдающих психическими расстройствами), на которую законом возложено исполнение обязанностей опекуна или попечителя</w:t>
      </w:r>
    </w:p>
    <w:p>
      <w:pPr>
        <w:pStyle w:val="Normal"/>
        <w:ind w:left="240" w:right="0" w:hanging="0"/>
        <w:rPr>
          <w:rFonts w:ascii="Times New Roman" w:hAnsi="Times New Roman" w:eastAsia="Times New Roman" w:cs="Times New Roman"/>
          <w:color w:val="000000"/>
          <w:sz w:val="20"/>
          <w:szCs w:val="22"/>
          <w:lang w:val="ru-RU" w:eastAsia="ru-RU" w:bidi="ar-SA"/>
        </w:rPr>
      </w:pPr>
      <w:r>
        <w:rPr/>
        <w:t>( часть 2 в ред. Федерального закона от 25.11.2013 № 317-ФЗ ).</w:t>
      </w:r>
    </w:p>
    <w:p>
      <w:pPr>
        <w:pStyle w:val="Normal"/>
        <w:numPr>
          <w:ilvl w:val="0"/>
          <w:numId w:val="212"/>
        </w:numPr>
        <w:rPr>
          <w:rFonts w:ascii="Times New Roman" w:hAnsi="Times New Roman" w:eastAsia="Times New Roman" w:cs="Times New Roman"/>
          <w:color w:val="000000"/>
          <w:sz w:val="20"/>
          <w:szCs w:val="22"/>
          <w:lang w:val="ru-RU" w:eastAsia="ru-RU" w:bidi="ar-SA"/>
        </w:rPr>
      </w:pPr>
      <w:r>
        <w:rPr/>
        <w:t>Защиту прав и законных интересов гражданина при оказании ему психиатрической помощи может осуществлять адвокат, а также работник государственного юридического бюро или иное лицо, уполномоченные государственным юридическим бюро оказывать бесплатную юридическую помощь. Лица, страдающие психическими расстройствами, при оказании им психиатрической помощи имеют право на получение бесплатной юридической помощи в рамках государственной системы бесплатной юридической помощи в соответствии с Федеральным законом «О бесплатной юридической помощи в Российской Федерации». Организация, оказывающая психиатрическую помощь, обеспечивает возможность приглашения адвоката, работника или уполномоченного лица государственного юридического бюро (при наличии), оказывающих гражданам бесплатную юридическую помощь в соответствии с Федеральным законом «О бесплатной юридической помощи в Российской Федерации», за исключением неотложных случаев, предусмотренных пунктом «а» части четвертой статьи 23 и пунктом «а» статьи 29 настоящего Закона</w:t>
      </w:r>
    </w:p>
    <w:p>
      <w:pPr>
        <w:pStyle w:val="Normal"/>
        <w:spacing w:before="0" w:after="270"/>
        <w:ind w:left="240" w:right="0" w:hanging="0"/>
        <w:rPr>
          <w:rFonts w:ascii="Times New Roman" w:hAnsi="Times New Roman" w:eastAsia="Times New Roman" w:cs="Times New Roman"/>
          <w:color w:val="000000"/>
          <w:sz w:val="20"/>
          <w:szCs w:val="22"/>
          <w:lang w:val="ru-RU" w:eastAsia="ru-RU" w:bidi="ar-SA"/>
        </w:rPr>
      </w:pPr>
      <w:r>
        <w:rPr/>
        <w:t>( в ред. Федеральных законов от 21.11.2011 № 326-ФЗ, от 25.11.2013 № 317-ФЗ ).</w:t>
      </w:r>
    </w:p>
    <w:p>
      <w:pPr>
        <w:pStyle w:val="Normal"/>
        <w:spacing w:lineRule="atLeast" w:line="100"/>
        <w:ind w:left="0" w:right="0" w:hanging="10"/>
        <w:rPr>
          <w:b/>
          <w:b/>
        </w:rPr>
      </w:pPr>
      <w:r>
        <w:rPr>
          <w:b/>
        </w:rPr>
        <w:t>Статья 11. Согласие на лечение</w:t>
      </w:r>
    </w:p>
    <w:p>
      <w:pPr>
        <w:pStyle w:val="Normal"/>
        <w:ind w:left="240" w:right="0" w:hanging="0"/>
        <w:rPr>
          <w:rFonts w:ascii="Times New Roman" w:hAnsi="Times New Roman" w:eastAsia="Times New Roman" w:cs="Times New Roman"/>
          <w:color w:val="000000"/>
          <w:sz w:val="20"/>
          <w:szCs w:val="22"/>
          <w:lang w:val="ru-RU" w:eastAsia="ru-RU" w:bidi="ar-SA"/>
        </w:rPr>
      </w:pPr>
      <w:r>
        <w:rPr/>
        <w:t>(1)  Информированное добровольное согласие на медицинское вмешательство</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25.11.2013 № 317-ФЗ )</w:t>
      </w:r>
    </w:p>
    <w:p>
      <w:pPr>
        <w:pStyle w:val="Normal"/>
        <w:numPr>
          <w:ilvl w:val="0"/>
          <w:numId w:val="213"/>
        </w:numPr>
        <w:rPr>
          <w:rFonts w:ascii="Times New Roman" w:hAnsi="Times New Roman" w:eastAsia="Times New Roman" w:cs="Times New Roman"/>
          <w:color w:val="000000"/>
          <w:sz w:val="20"/>
          <w:szCs w:val="22"/>
          <w:lang w:val="ru-RU" w:eastAsia="ru-RU" w:bidi="ar-SA"/>
        </w:rPr>
      </w:pPr>
      <w:r>
        <w:rPr/>
        <w:t>Лечение лица, страдающего психическим расстройством, осуществляется при наличии в соответствии с законодательством в сфере охраны здоровья его информированного добровольного согласия на медицинское вмешательство, за исключением случаев, предусмотренных частью четвертой настоящей статьи</w:t>
      </w:r>
    </w:p>
    <w:p>
      <w:pPr>
        <w:pStyle w:val="Normal"/>
        <w:ind w:left="240" w:right="0" w:hanging="0"/>
        <w:rPr>
          <w:rFonts w:ascii="Times New Roman" w:hAnsi="Times New Roman" w:eastAsia="Times New Roman" w:cs="Times New Roman"/>
          <w:color w:val="000000"/>
          <w:sz w:val="20"/>
          <w:szCs w:val="22"/>
          <w:lang w:val="ru-RU" w:eastAsia="ru-RU" w:bidi="ar-SA"/>
        </w:rPr>
      </w:pPr>
      <w:r>
        <w:rPr/>
        <w:t>( часть 1 в ред. Федерального закона от 25.11.2013 № 317-ФЗ ).</w:t>
      </w:r>
    </w:p>
    <w:p>
      <w:pPr>
        <w:pStyle w:val="Normal"/>
        <w:numPr>
          <w:ilvl w:val="0"/>
          <w:numId w:val="213"/>
        </w:numPr>
        <w:rPr>
          <w:rFonts w:ascii="Times New Roman" w:hAnsi="Times New Roman" w:eastAsia="Times New Roman" w:cs="Times New Roman"/>
          <w:color w:val="000000"/>
          <w:sz w:val="20"/>
          <w:szCs w:val="22"/>
          <w:lang w:val="ru-RU" w:eastAsia="ru-RU" w:bidi="ar-SA"/>
        </w:rPr>
      </w:pPr>
      <w:r>
        <w:rPr/>
        <w:t>Врач обязан предоставить лицу, страдающему психическим расстройством, в доступной для него форме и с учетом его психического состояния информацию о характере психического расстройства, целях, методах, включая альтернативные, и продолжительности рекомендуемого лечения, а также о болевых ощущениях, возможном риске, побочных эффектах и ожидаемых результатах. О предоставленной информации делается запись в медицинской документации.</w:t>
      </w:r>
    </w:p>
    <w:p>
      <w:pPr>
        <w:pStyle w:val="Normal"/>
        <w:numPr>
          <w:ilvl w:val="0"/>
          <w:numId w:val="213"/>
        </w:numPr>
        <w:rPr>
          <w:rFonts w:ascii="Times New Roman" w:hAnsi="Times New Roman" w:eastAsia="Times New Roman" w:cs="Times New Roman"/>
          <w:color w:val="000000"/>
          <w:sz w:val="20"/>
          <w:szCs w:val="22"/>
          <w:lang w:val="ru-RU" w:eastAsia="ru-RU" w:bidi="ar-SA"/>
        </w:rPr>
      </w:pPr>
      <w:r>
        <w:rPr/>
        <w:t>Информированное добровольное согласие на медицинское вмешательство в отношении несовершеннолетнего в возрасте до пятнадцати лет или больного наркоманией несовершеннолетнего в возрасте до шестнадцати лет дает один из родителей или иной законный представитель, в отношении лица, признанного в установленном законом порядке недееспособным, если такое лицо по своему состоянию не способно дать информированное добровольное согласие на медицинское вмешательство, – его законный представитель после сообщения лицам, дающим информированное добровольное согласие на медицинское вмешательство, сведений, предусмотренных частью второй настоящей статьи. Законный представитель лица, признанного в установленном законом порядке недееспособным, извещает орган опеки и попечительства по месту жительства подопечного о даче информированного добровольного согласия на медицинское вмешательство не позднее дня, следующего за днем указанного согласия</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Федеральных законов от 06.04.2011 № 67-ФЗ, от 25.11.2013 № 317-ФЗ ).</w:t>
      </w:r>
    </w:p>
    <w:p>
      <w:pPr>
        <w:pStyle w:val="Normal"/>
        <w:numPr>
          <w:ilvl w:val="0"/>
          <w:numId w:val="213"/>
        </w:numPr>
        <w:rPr>
          <w:rFonts w:ascii="Times New Roman" w:hAnsi="Times New Roman" w:eastAsia="Times New Roman" w:cs="Times New Roman"/>
          <w:color w:val="000000"/>
          <w:sz w:val="20"/>
          <w:szCs w:val="22"/>
          <w:lang w:val="ru-RU" w:eastAsia="ru-RU" w:bidi="ar-SA"/>
        </w:rPr>
      </w:pPr>
      <w:r>
        <w:rPr/>
        <w:t>Лечение может проводиться без согласия лица, страдающего психическим расстройством, или без согласия его законного представителя только при применении принудительных мер медицинского характера по основаниям, предусмотренным Уголовным кодексом Российской Федерации, а также при недобровольной госпитализации по основаниям, предусмотренным статьей 29 настоящего Закона. В этих случаях, кроме неотложных, лечение применяется по решению комиссии врачейпсихиатров</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21.07.1998 № 117-ФЗ ).</w:t>
      </w:r>
    </w:p>
    <w:p>
      <w:pPr>
        <w:pStyle w:val="Normal"/>
        <w:numPr>
          <w:ilvl w:val="0"/>
          <w:numId w:val="213"/>
        </w:numPr>
        <w:rPr>
          <w:rFonts w:ascii="Times New Roman" w:hAnsi="Times New Roman" w:eastAsia="Times New Roman" w:cs="Times New Roman"/>
          <w:color w:val="000000"/>
          <w:sz w:val="20"/>
          <w:szCs w:val="22"/>
          <w:lang w:val="ru-RU" w:eastAsia="ru-RU" w:bidi="ar-SA"/>
        </w:rPr>
      </w:pPr>
      <w:r>
        <w:rPr/>
        <w:t>В отношении лиц, указанных в части четвертой настоящей статьи, применение для лечения психических расстройств хирургических и других методов, вызывающих необратимые последствия, а также проведение испытаний методов профилактики, диагностики, лечения и медицинской реабилитации, лекарственных препаратов для медицинского применения, специализированных продуктов лечебного питания и медицинских изделий не допускаются</w:t>
      </w:r>
    </w:p>
    <w:p>
      <w:pPr>
        <w:pStyle w:val="Normal"/>
        <w:spacing w:before="0" w:after="270"/>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25.11.2013 № 317-ФЗ ).</w:t>
      </w:r>
    </w:p>
    <w:p>
      <w:pPr>
        <w:pStyle w:val="Normal"/>
        <w:spacing w:lineRule="atLeast" w:line="100"/>
        <w:ind w:left="0" w:right="0" w:hanging="10"/>
        <w:rPr>
          <w:b/>
          <w:b/>
        </w:rPr>
      </w:pPr>
      <w:r>
        <w:rPr>
          <w:b/>
        </w:rPr>
        <w:t>Статья 12. Отказ от лечения</w:t>
      </w:r>
    </w:p>
    <w:p>
      <w:pPr>
        <w:pStyle w:val="Normal"/>
        <w:rPr/>
      </w:pPr>
      <w:r>
        <w:rPr/>
        <w:t>Лицо, страдающее психическим расстройством, один из родителей или иной законный представитель несовершеннолетнего в возрасте до пятнадцати лет или больного наркоманией несовершеннолетнего в возрасте до шестнадцати лет, законный представитель лица, признанного в установленном законом порядке недееспособным, если такое лицо по своему состоянию не способно отказаться от лечения, имеют право отказаться от предлагаемого лечения или потребовать его прекращения в порядке, установленном законодательством в сфере охраны здоровья, за исключением случаев, предусмотренных частью четвертой статьи 11 настоящего Закона. Законный представитель лица, признанного в установленном законом порядке недееспособным, извещает орган опеки и попечительства по месту жительства подопечного об отказе от лечения или его прекращении не позднее дня, следующего за днем указанных отказа от лечения или его прекращения</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Федеральных законов от 06.04.2011 № 67-ФЗ, от 25.11.2013 № 317-ФЗ ).</w:t>
      </w:r>
    </w:p>
    <w:p>
      <w:pPr>
        <w:pStyle w:val="Normal"/>
        <w:spacing w:before="0" w:after="330"/>
        <w:rPr>
          <w:rFonts w:ascii="Times New Roman" w:hAnsi="Times New Roman" w:eastAsia="Times New Roman" w:cs="Times New Roman"/>
          <w:color w:val="000000"/>
          <w:sz w:val="20"/>
          <w:szCs w:val="22"/>
          <w:lang w:val="ru-RU" w:eastAsia="ru-RU" w:bidi="ar-SA"/>
        </w:rPr>
      </w:pPr>
      <w:r>
        <w:rPr/>
        <w:t>(2) Лицу, отказывающемуся от лечения, либо его законному представителю должны быть разъяснены возможные последствия такого отказа или прекращения лечения. Отказ от лечения оформляется в письменной форме, подписывается лицом, отказавшимся от лечения, одним из родителей или иным законным представителем, медицинским работником и содержится в медицинской документации ( в ред. Федерального закона от 25.11.2013 № 317-ФЗ ).</w:t>
      </w:r>
    </w:p>
    <w:p>
      <w:pPr>
        <w:pStyle w:val="2"/>
        <w:ind w:left="540" w:right="0" w:hanging="172"/>
        <w:rPr>
          <w:rFonts w:ascii="Times New Roman" w:hAnsi="Times New Roman" w:eastAsia="Times New Roman" w:cs="Times New Roman"/>
          <w:b/>
          <w:b/>
          <w:color w:val="000000"/>
          <w:sz w:val="24"/>
          <w:szCs w:val="28"/>
          <w:lang w:val="ru-RU" w:eastAsia="ru-RU" w:bidi="ar-SA"/>
        </w:rPr>
      </w:pPr>
      <w:r>
        <w:rPr/>
        <w:t>Раздел II. Обеспечение психиатрической помощью и социальная поддержка лиц, страдающих психическими расстройствами</w:t>
      </w:r>
    </w:p>
    <w:p>
      <w:pPr>
        <w:pStyle w:val="Normal"/>
        <w:spacing w:lineRule="atLeast" w:line="100"/>
        <w:ind w:left="0" w:right="0" w:hanging="10"/>
        <w:rPr/>
      </w:pPr>
      <w:r>
        <w:rPr>
          <w:b/>
        </w:rPr>
        <w:t xml:space="preserve">Статья 16. Виды психиатрической помощи и социальной поддержки, гарантируемые государством </w:t>
      </w:r>
      <w:r>
        <w:rPr/>
        <w:t>абзац утратил силу. – Федеральный закон от 25.11.2013 № 317-ФЗ;</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психиатрическая помощь при оказании первичной медико-санитарной помощи, </w:t>
      </w:r>
    </w:p>
    <w:p>
      <w:pPr>
        <w:pStyle w:val="Normal"/>
        <w:ind w:left="5" w:right="0" w:hanging="0"/>
        <w:rPr>
          <w:rFonts w:ascii="Times New Roman" w:hAnsi="Times New Roman" w:eastAsia="Times New Roman" w:cs="Times New Roman"/>
          <w:color w:val="000000"/>
          <w:sz w:val="20"/>
          <w:szCs w:val="22"/>
          <w:lang w:val="ru-RU" w:eastAsia="ru-RU" w:bidi="ar-SA"/>
        </w:rPr>
      </w:pPr>
      <w:r>
        <w:rPr/>
        <w:t>специализированной медицинской помощи, скорой, в том числе скорой специализированной, медицинской помощи</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25.11.2013 № 317-ФЗ);</w:t>
      </w:r>
    </w:p>
    <w:p>
      <w:pPr>
        <w:pStyle w:val="Normal"/>
        <w:ind w:left="240" w:right="0" w:hanging="0"/>
        <w:rPr>
          <w:rFonts w:ascii="Times New Roman" w:hAnsi="Times New Roman" w:eastAsia="Times New Roman" w:cs="Times New Roman"/>
          <w:color w:val="000000"/>
          <w:sz w:val="20"/>
          <w:szCs w:val="22"/>
          <w:lang w:val="ru-RU" w:eastAsia="ru-RU" w:bidi="ar-SA"/>
        </w:rPr>
      </w:pPr>
      <w:r>
        <w:rPr/>
        <w:t>проведение медицинских экспертиз в соответствии с законодательством Россий-</w:t>
      </w:r>
    </w:p>
    <w:p>
      <w:pPr>
        <w:pStyle w:val="Normal"/>
        <w:ind w:left="5" w:right="0" w:hanging="0"/>
        <w:rPr>
          <w:rFonts w:ascii="Times New Roman" w:hAnsi="Times New Roman" w:eastAsia="Times New Roman" w:cs="Times New Roman"/>
          <w:color w:val="000000"/>
          <w:sz w:val="20"/>
          <w:szCs w:val="22"/>
          <w:lang w:val="ru-RU" w:eastAsia="ru-RU" w:bidi="ar-SA"/>
        </w:rPr>
      </w:pPr>
      <w:r>
        <w:rPr/>
        <w:t>ской Федерации</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25.11.2013 № 317-ФЗ);</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социально-бытовая помощь и содействие в трудоустройстве лиц, страдающих </w:t>
      </w:r>
    </w:p>
    <w:p>
      <w:pPr>
        <w:pStyle w:val="Normal"/>
        <w:ind w:left="245" w:right="4203" w:hanging="240"/>
        <w:rPr>
          <w:rFonts w:ascii="Times New Roman" w:hAnsi="Times New Roman" w:eastAsia="Times New Roman" w:cs="Times New Roman"/>
          <w:color w:val="000000"/>
          <w:sz w:val="20"/>
          <w:szCs w:val="22"/>
          <w:lang w:val="ru-RU" w:eastAsia="ru-RU" w:bidi="ar-SA"/>
        </w:rPr>
      </w:pPr>
      <w:r>
        <w:rPr/>
        <w:t>психическими расстройствами; решение вопросов опеки;</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консультации по правовым вопросам и другие виды юридической помощи в </w:t>
      </w:r>
    </w:p>
    <w:p>
      <w:pPr>
        <w:pStyle w:val="Normal"/>
        <w:ind w:left="5" w:right="0" w:hanging="0"/>
        <w:rPr>
          <w:rFonts w:ascii="Times New Roman" w:hAnsi="Times New Roman" w:eastAsia="Times New Roman" w:cs="Times New Roman"/>
          <w:color w:val="000000"/>
          <w:sz w:val="20"/>
          <w:szCs w:val="22"/>
          <w:lang w:val="ru-RU" w:eastAsia="ru-RU" w:bidi="ar-SA"/>
        </w:rPr>
      </w:pPr>
      <w:r>
        <w:rPr/>
        <w:t>медицинских организациях, оказывающих психиатрическую помощь, стационарных учреждениях социального обслуживания для лиц, страдающих психическими расстройствами</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25.11.2013 N 317-ФЗ);</w:t>
      </w:r>
    </w:p>
    <w:p>
      <w:pPr>
        <w:pStyle w:val="Normal"/>
        <w:ind w:left="240" w:right="0" w:hanging="0"/>
        <w:rPr>
          <w:rFonts w:ascii="Times New Roman" w:hAnsi="Times New Roman" w:eastAsia="Times New Roman" w:cs="Times New Roman"/>
          <w:color w:val="000000"/>
          <w:sz w:val="20"/>
          <w:szCs w:val="22"/>
          <w:lang w:val="ru-RU" w:eastAsia="ru-RU" w:bidi="ar-SA"/>
        </w:rPr>
      </w:pPr>
      <w:r>
        <w:rPr/>
        <w:t>социально-бытовое устройство инвалидов и престарелых, страдающих психически-</w:t>
      </w:r>
    </w:p>
    <w:p>
      <w:pPr>
        <w:pStyle w:val="Normal"/>
        <w:ind w:left="245" w:right="0" w:hanging="240"/>
        <w:rPr>
          <w:rFonts w:ascii="Times New Roman" w:hAnsi="Times New Roman" w:eastAsia="Times New Roman" w:cs="Times New Roman"/>
          <w:color w:val="000000"/>
          <w:sz w:val="20"/>
          <w:szCs w:val="22"/>
          <w:lang w:val="ru-RU" w:eastAsia="ru-RU" w:bidi="ar-SA"/>
        </w:rPr>
      </w:pPr>
      <w:r>
        <w:rPr/>
        <w:t>ми расстройствами, а также уход за ними; получение образования инвалидами и несовершеннолетними, страдающими психи-</w:t>
      </w:r>
    </w:p>
    <w:p>
      <w:pPr>
        <w:pStyle w:val="Normal"/>
        <w:ind w:left="5" w:right="0" w:hanging="0"/>
        <w:rPr>
          <w:rFonts w:ascii="Times New Roman" w:hAnsi="Times New Roman" w:eastAsia="Times New Roman" w:cs="Times New Roman"/>
          <w:color w:val="000000"/>
          <w:sz w:val="20"/>
          <w:szCs w:val="22"/>
          <w:lang w:val="ru-RU" w:eastAsia="ru-RU" w:bidi="ar-SA"/>
        </w:rPr>
      </w:pPr>
      <w:r>
        <w:rPr/>
        <w:t>ческими расстройствами</w:t>
      </w:r>
    </w:p>
    <w:p>
      <w:pPr>
        <w:pStyle w:val="Normal"/>
        <w:ind w:left="240" w:right="1082" w:hanging="0"/>
        <w:rPr>
          <w:rFonts w:ascii="Times New Roman" w:hAnsi="Times New Roman" w:eastAsia="Times New Roman" w:cs="Times New Roman"/>
          <w:color w:val="000000"/>
          <w:sz w:val="20"/>
          <w:szCs w:val="22"/>
          <w:lang w:val="ru-RU" w:eastAsia="ru-RU" w:bidi="ar-SA"/>
        </w:rPr>
      </w:pPr>
      <w:r>
        <w:rPr/>
        <w:t>( в ред. Федерального закона от 02.07.2013 № 185-ФЗ); психиатрическая помощь при стихийных бедствиях и катастрофах.</w:t>
      </w:r>
    </w:p>
    <w:p>
      <w:pPr>
        <w:pStyle w:val="Normal"/>
        <w:rPr/>
      </w:pPr>
      <w:r>
        <w:rPr/>
        <w:t>(2) Для обеспечения лиц, страдающих психическими расстройствами, психиатрической помощью и их социальной поддержки государство ( в ред. Федерального закона от 22.08.2004 № 122-ФЗ ): создает все виды организаций, оказывающих психиатрическую помощь, по возможности по месту жительства пациентов</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25.11.2013 № 317-ФЗ);</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организует оказание психиатрической помощи, предусмотренной частью первой </w:t>
      </w:r>
    </w:p>
    <w:p>
      <w:pPr>
        <w:pStyle w:val="Normal"/>
        <w:ind w:left="5" w:right="0" w:hanging="0"/>
        <w:rPr>
          <w:rFonts w:ascii="Times New Roman" w:hAnsi="Times New Roman" w:eastAsia="Times New Roman" w:cs="Times New Roman"/>
          <w:color w:val="000000"/>
          <w:sz w:val="20"/>
          <w:szCs w:val="22"/>
          <w:lang w:val="ru-RU" w:eastAsia="ru-RU" w:bidi="ar-SA"/>
        </w:rPr>
      </w:pPr>
      <w:r>
        <w:rPr/>
        <w:t>настоящей статьи</w:t>
      </w:r>
    </w:p>
    <w:p>
      <w:pPr>
        <w:pStyle w:val="Normal"/>
        <w:ind w:left="240" w:right="0" w:hanging="0"/>
        <w:rPr>
          <w:rFonts w:ascii="Times New Roman" w:hAnsi="Times New Roman" w:eastAsia="Times New Roman" w:cs="Times New Roman"/>
          <w:color w:val="000000"/>
          <w:sz w:val="20"/>
          <w:szCs w:val="22"/>
          <w:lang w:val="ru-RU" w:eastAsia="ru-RU" w:bidi="ar-SA"/>
        </w:rPr>
      </w:pPr>
      <w:r>
        <w:rPr/>
        <w:t>( абзац введен Федеральным законом от 25.11.2013 № 317-ФЗ);</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создает необходимые условия для получения образования несовершеннолетними, </w:t>
      </w:r>
    </w:p>
    <w:p>
      <w:pPr>
        <w:pStyle w:val="Normal"/>
        <w:ind w:left="5" w:right="0" w:hanging="0"/>
        <w:rPr>
          <w:rFonts w:ascii="Times New Roman" w:hAnsi="Times New Roman" w:eastAsia="Times New Roman" w:cs="Times New Roman"/>
          <w:color w:val="000000"/>
          <w:sz w:val="20"/>
          <w:szCs w:val="22"/>
          <w:lang w:val="ru-RU" w:eastAsia="ru-RU" w:bidi="ar-SA"/>
        </w:rPr>
      </w:pPr>
      <w:r>
        <w:rPr/>
        <w:t>страдающими психическими расстройствами</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02.07.2013 № 185-ФЗ);</w:t>
      </w:r>
    </w:p>
    <w:p>
      <w:pPr>
        <w:pStyle w:val="Normal"/>
        <w:rPr/>
      </w:pPr>
      <w:r>
        <w:rPr/>
        <w:t>создает лечебно-производственные предприятия для трудовой терапии, профессионального обучения и трудоустройства на этих предприятиях лиц, страдающих психическими расстройствами, включая инвалидов, а также специальные производства, цеха или участки с облегченными условиями труда для таких лиц ( в ред. Федерального закона от 02.07.2013 № 185-ФЗ);</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устанавливает обязательные квоты рабочих мест на предприятиях, в учреждениях </w:t>
      </w:r>
    </w:p>
    <w:p>
      <w:pPr>
        <w:pStyle w:val="Normal"/>
        <w:ind w:left="5" w:right="0" w:hanging="0"/>
        <w:rPr>
          <w:rFonts w:ascii="Times New Roman" w:hAnsi="Times New Roman" w:eastAsia="Times New Roman" w:cs="Times New Roman"/>
          <w:color w:val="000000"/>
          <w:sz w:val="20"/>
          <w:szCs w:val="22"/>
          <w:lang w:val="ru-RU" w:eastAsia="ru-RU" w:bidi="ar-SA"/>
        </w:rPr>
      </w:pPr>
      <w:r>
        <w:rPr/>
        <w:t>и организациях для трудоустройства лиц, страдающих психическими расстройствами; применяет методы экономического стимулирования для предприятий, учреждений и организаций, предоставляющих рабочие места для лиц, страдающих психическими расстройствами; создает общежития для лиц, страдающих психическими расстройствами, утратив-</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ших социальные связи; принимает иные меры, необходимые для социальной поддержки лиц, страдающих </w:t>
      </w:r>
    </w:p>
    <w:p>
      <w:pPr>
        <w:pStyle w:val="Normal"/>
        <w:ind w:left="5" w:right="0" w:hanging="0"/>
        <w:rPr>
          <w:rFonts w:ascii="Times New Roman" w:hAnsi="Times New Roman" w:eastAsia="Times New Roman" w:cs="Times New Roman"/>
          <w:color w:val="000000"/>
          <w:sz w:val="20"/>
          <w:szCs w:val="22"/>
          <w:lang w:val="ru-RU" w:eastAsia="ru-RU" w:bidi="ar-SA"/>
        </w:rPr>
      </w:pPr>
      <w:r>
        <w:rPr/>
        <w:t>психическими расстройствами.</w:t>
      </w:r>
    </w:p>
    <w:p>
      <w:pPr>
        <w:pStyle w:val="Normal"/>
        <w:ind w:left="240" w:right="0" w:hanging="0"/>
        <w:rPr>
          <w:rFonts w:ascii="Times New Roman" w:hAnsi="Times New Roman" w:eastAsia="Times New Roman" w:cs="Times New Roman"/>
          <w:color w:val="000000"/>
          <w:sz w:val="20"/>
          <w:szCs w:val="22"/>
          <w:lang w:val="ru-RU" w:eastAsia="ru-RU" w:bidi="ar-SA"/>
        </w:rPr>
      </w:pPr>
      <w:r>
        <w:rPr/>
        <w:t>(3)  Абзац утратил силу. – Федеральный закон от 25.11.2013 № 317-ФЗ.</w:t>
      </w:r>
    </w:p>
    <w:p>
      <w:pPr>
        <w:pStyle w:val="Normal"/>
        <w:spacing w:before="0" w:after="330"/>
        <w:rPr>
          <w:rFonts w:ascii="Times New Roman" w:hAnsi="Times New Roman" w:eastAsia="Times New Roman" w:cs="Times New Roman"/>
          <w:color w:val="000000"/>
          <w:sz w:val="20"/>
          <w:szCs w:val="22"/>
          <w:lang w:val="ru-RU" w:eastAsia="ru-RU" w:bidi="ar-SA"/>
        </w:rPr>
      </w:pPr>
      <w:r>
        <w:rPr/>
        <w:t>Решение вопросов социальной поддержки и социального обслуживания лиц, страдающих психическими расстройствами, находящихся в трудной жизненной ситуации, осуществляется органами государственной власти субъектов Российской Федерации ( часть третья в ред. Федерального закона от 22.08.2004 № 122-ФЗ ).</w:t>
      </w:r>
    </w:p>
    <w:p>
      <w:pPr>
        <w:pStyle w:val="2"/>
        <w:ind w:left="355" w:right="0" w:firstLine="56"/>
        <w:rPr>
          <w:rFonts w:ascii="Times New Roman" w:hAnsi="Times New Roman" w:eastAsia="Times New Roman" w:cs="Times New Roman"/>
          <w:b/>
          <w:b/>
          <w:color w:val="000000"/>
          <w:sz w:val="24"/>
          <w:szCs w:val="28"/>
          <w:lang w:val="ru-RU" w:eastAsia="ru-RU" w:bidi="ar-SA"/>
        </w:rPr>
      </w:pPr>
      <w:r>
        <w:rPr/>
        <w:t>Раздел III. Учреждения и лица, оказывающие психиатрическую помощь. Права и обязанности медицинских работников и иных специалистов</w:t>
      </w:r>
    </w:p>
    <w:p>
      <w:pPr>
        <w:pStyle w:val="Normal"/>
        <w:spacing w:lineRule="atLeast" w:line="100"/>
        <w:ind w:left="0" w:right="0" w:hanging="10"/>
        <w:rPr>
          <w:b/>
          <w:b/>
        </w:rPr>
      </w:pPr>
      <w:r>
        <w:rPr>
          <w:b/>
        </w:rPr>
        <w:t>Статья 18. Учреждения и лица, оказывающие психиатрическую помощь</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25.11.2013 № 317-ФЗ )</w:t>
      </w:r>
    </w:p>
    <w:p>
      <w:pPr>
        <w:pStyle w:val="Normal"/>
        <w:numPr>
          <w:ilvl w:val="0"/>
          <w:numId w:val="214"/>
        </w:numPr>
        <w:rPr>
          <w:rFonts w:ascii="Times New Roman" w:hAnsi="Times New Roman" w:eastAsia="Times New Roman" w:cs="Times New Roman"/>
          <w:color w:val="000000"/>
          <w:sz w:val="20"/>
          <w:szCs w:val="22"/>
          <w:lang w:val="ru-RU" w:eastAsia="ru-RU" w:bidi="ar-SA"/>
        </w:rPr>
      </w:pPr>
      <w:r>
        <w:rPr/>
        <w:t>Психиатрическую помощь оказывают медицинские организации, стационарные учреждения социального обслуживания для лиц, страдающих психическими расстройствами, врачи-психиатры, зарегистрированные в качестве индивидуальных предпринимателей, при наличии лицензии на осуществление медицинской деятельности.</w:t>
      </w:r>
    </w:p>
    <w:p>
      <w:pPr>
        <w:pStyle w:val="Normal"/>
        <w:numPr>
          <w:ilvl w:val="0"/>
          <w:numId w:val="214"/>
        </w:numPr>
        <w:spacing w:before="0" w:after="330"/>
        <w:rPr>
          <w:rFonts w:ascii="Times New Roman" w:hAnsi="Times New Roman" w:eastAsia="Times New Roman" w:cs="Times New Roman"/>
          <w:color w:val="000000"/>
          <w:sz w:val="20"/>
          <w:szCs w:val="22"/>
          <w:lang w:val="ru-RU" w:eastAsia="ru-RU" w:bidi="ar-SA"/>
        </w:rPr>
      </w:pPr>
      <w:r>
        <w:rPr/>
        <w:t>Виды психиатрической помощи указываются в учредительных документах юридических лиц. Информация о видах психиатрической помощи, оказываемых медицинскими организациями, стационарными учреждениями социального обслуживания для лиц, страдающих психическими расстройствами, врачами-психиатрами, зарегистрированными в качестве индивидуальных предпринимателей, должна быть доступна гражданам.</w:t>
      </w:r>
    </w:p>
    <w:p>
      <w:pPr>
        <w:pStyle w:val="Normal"/>
        <w:spacing w:lineRule="atLeast" w:line="100" w:before="0" w:after="170"/>
        <w:ind w:left="55" w:right="0" w:hanging="10"/>
        <w:jc w:val="center"/>
        <w:rPr>
          <w:b/>
          <w:b/>
          <w:sz w:val="24"/>
        </w:rPr>
      </w:pPr>
      <w:r>
        <w:rPr>
          <w:b/>
          <w:sz w:val="24"/>
        </w:rPr>
        <w:t>Раздел IV. Виды психиатрической помощи и порядок ее оказания</w:t>
      </w:r>
    </w:p>
    <w:p>
      <w:pPr>
        <w:pStyle w:val="Normal"/>
        <w:spacing w:lineRule="atLeast" w:line="100"/>
        <w:ind w:left="0" w:right="0" w:hanging="10"/>
        <w:rPr>
          <w:b/>
          <w:b/>
        </w:rPr>
      </w:pPr>
      <w:r>
        <w:rPr>
          <w:b/>
        </w:rPr>
        <w:t>Статья 23. Психиатрическое освидетельствование</w:t>
      </w:r>
    </w:p>
    <w:p>
      <w:pPr>
        <w:pStyle w:val="Normal"/>
        <w:numPr>
          <w:ilvl w:val="0"/>
          <w:numId w:val="215"/>
        </w:numPr>
        <w:rPr>
          <w:rFonts w:ascii="Times New Roman" w:hAnsi="Times New Roman" w:eastAsia="Times New Roman" w:cs="Times New Roman"/>
          <w:color w:val="000000"/>
          <w:sz w:val="20"/>
          <w:szCs w:val="22"/>
          <w:lang w:val="ru-RU" w:eastAsia="ru-RU" w:bidi="ar-SA"/>
        </w:rPr>
      </w:pPr>
      <w:r>
        <w:rPr/>
        <w:t>Психиатрическое освидетельствование проводится для определения: страдает ли обследуемый психическим расстройством, нуждается ли он в психиатрической помощи, а также для решения вопроса о виде такой помощи.</w:t>
      </w:r>
    </w:p>
    <w:p>
      <w:pPr>
        <w:pStyle w:val="Normal"/>
        <w:numPr>
          <w:ilvl w:val="0"/>
          <w:numId w:val="215"/>
        </w:numPr>
        <w:rPr>
          <w:rFonts w:ascii="Times New Roman" w:hAnsi="Times New Roman" w:eastAsia="Times New Roman" w:cs="Times New Roman"/>
          <w:color w:val="000000"/>
          <w:sz w:val="20"/>
          <w:szCs w:val="22"/>
          <w:lang w:val="ru-RU" w:eastAsia="ru-RU" w:bidi="ar-SA"/>
        </w:rPr>
      </w:pPr>
      <w:r>
        <w:rPr/>
        <w:t>Психиатрическое освидетельствование проводится при наличии информированного добровольного согласия обследуемого на его проведение. Психиатрическое освидетельствование несовершеннолетнего в возрасте до пятнадцати лет или больного наркоманией несовершеннолетнего в возрасте до шестнадцати лет проводится при наличии информированного добровольного согласия на его проведение одного из родителей либо иного законного представителя, а в отношении лица, признанного в установленном законом порядке недееспособным, если такое лицо по своему состоянию не способно дать информированное добровольное согласие, – при наличии информированного добровольного согласия на проведение психиатрического освидетельствования законного представителя такого лица. В случае возражения одного из родителей либо при отсутствии родителей или иного законного представителя психиатрическое освидетельствование несовершеннолетнего проводится по решению органа опеки и попечительства, которое может быть обжаловано в суд. Законный представитель лица, признанного в установленном законом порядке недееспособным, извещает орган опеки и попечительства по месту жительства подопечного о даче информированного добровольного согласия на проведение психиатрического освидетельствования подопечного не позднее дня, следующего за днем дачи указанного согласия ( часть 2 в ред. Федерального закона от 25.11.2013 № 317-ФЗ ).</w:t>
      </w:r>
    </w:p>
    <w:p>
      <w:pPr>
        <w:pStyle w:val="Normal"/>
        <w:numPr>
          <w:ilvl w:val="0"/>
          <w:numId w:val="215"/>
        </w:numPr>
        <w:rPr>
          <w:rFonts w:ascii="Times New Roman" w:hAnsi="Times New Roman" w:eastAsia="Times New Roman" w:cs="Times New Roman"/>
          <w:color w:val="000000"/>
          <w:sz w:val="20"/>
          <w:szCs w:val="22"/>
          <w:lang w:val="ru-RU" w:eastAsia="ru-RU" w:bidi="ar-SA"/>
        </w:rPr>
      </w:pPr>
      <w:r>
        <w:rPr/>
        <w:t>Врач, проводящий психиатрическое освидетельствование, обязан представиться обследуемому и его законному представителю как психиатр, за исключением случаев, предусмотренных пунктом «а» части четвертой настоящей статьи.</w:t>
      </w:r>
    </w:p>
    <w:p>
      <w:pPr>
        <w:pStyle w:val="Normal"/>
        <w:numPr>
          <w:ilvl w:val="0"/>
          <w:numId w:val="215"/>
        </w:numPr>
        <w:rPr>
          <w:rFonts w:ascii="Times New Roman" w:hAnsi="Times New Roman" w:eastAsia="Times New Roman" w:cs="Times New Roman"/>
          <w:color w:val="000000"/>
          <w:sz w:val="20"/>
          <w:szCs w:val="22"/>
          <w:lang w:val="ru-RU" w:eastAsia="ru-RU" w:bidi="ar-SA"/>
        </w:rPr>
      </w:pPr>
      <w:r>
        <w:rPr/>
        <w:t>Психиатрическое освидетельствование лица может быть проведено без его согласия или без согласия его законного представителя в случаях, когда по имеющимся данным обследуемый совершает действия, дающие основания предполагать наличие у него тяжелого психического расстройства, которое обусловливает:</w:t>
      </w:r>
    </w:p>
    <w:p>
      <w:pPr>
        <w:pStyle w:val="Normal"/>
        <w:ind w:left="240" w:right="0" w:hanging="0"/>
        <w:rPr>
          <w:rFonts w:ascii="Times New Roman" w:hAnsi="Times New Roman" w:eastAsia="Times New Roman" w:cs="Times New Roman"/>
          <w:color w:val="000000"/>
          <w:sz w:val="20"/>
          <w:szCs w:val="22"/>
          <w:lang w:val="ru-RU" w:eastAsia="ru-RU" w:bidi="ar-SA"/>
        </w:rPr>
      </w:pPr>
      <w:r>
        <w:rPr/>
        <w:t>а) его непосредственную опасность для себя или окружающих, или</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б ) его беспомощность, то есть неспособность самостоятельно удовлетворять основ-</w:t>
      </w:r>
    </w:p>
    <w:p>
      <w:pPr>
        <w:pStyle w:val="Normal"/>
        <w:ind w:left="245" w:right="0" w:hanging="240"/>
        <w:rPr>
          <w:rFonts w:ascii="Times New Roman" w:hAnsi="Times New Roman" w:eastAsia="Times New Roman" w:cs="Times New Roman"/>
          <w:color w:val="000000"/>
          <w:sz w:val="20"/>
          <w:szCs w:val="22"/>
          <w:lang w:val="ru-RU" w:eastAsia="ru-RU" w:bidi="ar-SA"/>
        </w:rPr>
      </w:pPr>
      <w:r>
        <w:rPr/>
        <w:t>ные жизненные потребности, или в ) существенный вред его здоровью вследствие ухудшения психического состоя-</w:t>
      </w:r>
    </w:p>
    <w:p>
      <w:pPr>
        <w:pStyle w:val="Normal"/>
        <w:ind w:left="5" w:right="0" w:hanging="0"/>
        <w:rPr>
          <w:rFonts w:ascii="Times New Roman" w:hAnsi="Times New Roman" w:eastAsia="Times New Roman" w:cs="Times New Roman"/>
          <w:color w:val="000000"/>
          <w:sz w:val="20"/>
          <w:szCs w:val="22"/>
          <w:lang w:val="ru-RU" w:eastAsia="ru-RU" w:bidi="ar-SA"/>
        </w:rPr>
      </w:pPr>
      <w:r>
        <w:rPr/>
        <w:t>ния, если лицо будет оставлено без психиатрической помощи.</w:t>
      </w:r>
    </w:p>
    <w:p>
      <w:pPr>
        <w:pStyle w:val="Normal"/>
        <w:numPr>
          <w:ilvl w:val="0"/>
          <w:numId w:val="215"/>
        </w:numPr>
        <w:rPr>
          <w:rFonts w:ascii="Times New Roman" w:hAnsi="Times New Roman" w:eastAsia="Times New Roman" w:cs="Times New Roman"/>
          <w:color w:val="000000"/>
          <w:sz w:val="20"/>
          <w:szCs w:val="22"/>
          <w:lang w:val="ru-RU" w:eastAsia="ru-RU" w:bidi="ar-SA"/>
        </w:rPr>
      </w:pPr>
      <w:r>
        <w:rPr/>
        <w:t>Психиатрическое освидетельствование лица может быть проведено без его согласия или без согласия его законного представителя, если обследуемый находится под диспансерным наблюдением по основаниям, предусмотренным частью первой статьи 27 настоящего Закона.</w:t>
      </w:r>
    </w:p>
    <w:p>
      <w:pPr>
        <w:pStyle w:val="Normal"/>
        <w:numPr>
          <w:ilvl w:val="0"/>
          <w:numId w:val="215"/>
        </w:numPr>
        <w:rPr>
          <w:rFonts w:ascii="Times New Roman" w:hAnsi="Times New Roman" w:eastAsia="Times New Roman" w:cs="Times New Roman"/>
          <w:color w:val="000000"/>
          <w:sz w:val="20"/>
          <w:szCs w:val="22"/>
          <w:lang w:val="ru-RU" w:eastAsia="ru-RU" w:bidi="ar-SA"/>
        </w:rPr>
      </w:pPr>
      <w:r>
        <w:rPr/>
        <w:t>Данные психиатрического освидетельствования и заключение о состоянии психического здоровья обследуемого фиксируются в медицинской документации, в которой указываются также причины обращения к врачу-психиатру и медицинские рекомендации.</w:t>
      </w:r>
    </w:p>
    <w:p>
      <w:pPr>
        <w:pStyle w:val="Normal"/>
        <w:numPr>
          <w:ilvl w:val="0"/>
          <w:numId w:val="215"/>
        </w:numPr>
        <w:rPr>
          <w:rFonts w:ascii="Times New Roman" w:hAnsi="Times New Roman" w:eastAsia="Times New Roman" w:cs="Times New Roman"/>
          <w:color w:val="000000"/>
          <w:sz w:val="20"/>
          <w:szCs w:val="22"/>
          <w:lang w:val="ru-RU" w:eastAsia="ru-RU" w:bidi="ar-SA"/>
        </w:rPr>
      </w:pPr>
      <w:r>
        <w:rPr/>
        <w:t>Психиатрическое освидетельствование гражданина, указанного в статье 15 настоящего Закона, проводится в рамках военно-врачебной экспертизы в соответствии со статьей 61 Федерального закона от 21 ноября 2011 года N 323-ФЗ «Об основах охраны здоровья граждан в Российской Федерации»</w:t>
      </w:r>
    </w:p>
    <w:p>
      <w:pPr>
        <w:pStyle w:val="Normal"/>
        <w:spacing w:before="0" w:after="270"/>
        <w:ind w:left="240" w:right="0" w:hanging="0"/>
        <w:rPr>
          <w:rFonts w:ascii="Times New Roman" w:hAnsi="Times New Roman" w:eastAsia="Times New Roman" w:cs="Times New Roman"/>
          <w:color w:val="000000"/>
          <w:sz w:val="20"/>
          <w:szCs w:val="22"/>
          <w:lang w:val="ru-RU" w:eastAsia="ru-RU" w:bidi="ar-SA"/>
        </w:rPr>
      </w:pPr>
      <w:r>
        <w:rPr/>
        <w:t>( часть 7 введена Федеральным законом от 25.11.2013 № 317-ФЗ ).</w:t>
      </w:r>
    </w:p>
    <w:p>
      <w:pPr>
        <w:pStyle w:val="Normal"/>
        <w:spacing w:lineRule="atLeast" w:line="100"/>
        <w:ind w:left="0" w:right="0" w:hanging="10"/>
        <w:rPr>
          <w:b/>
          <w:b/>
        </w:rPr>
      </w:pPr>
      <w:r>
        <w:rPr>
          <w:b/>
        </w:rPr>
        <w:t>С татья 24. Психиатрическое освидетельствование лица без его согласия или без согласия его законного представителя</w:t>
      </w:r>
    </w:p>
    <w:p>
      <w:pPr>
        <w:pStyle w:val="Normal"/>
        <w:numPr>
          <w:ilvl w:val="0"/>
          <w:numId w:val="216"/>
        </w:numPr>
        <w:rPr>
          <w:rFonts w:ascii="Times New Roman" w:hAnsi="Times New Roman" w:eastAsia="Times New Roman" w:cs="Times New Roman"/>
          <w:color w:val="000000"/>
          <w:sz w:val="20"/>
          <w:szCs w:val="22"/>
          <w:lang w:val="ru-RU" w:eastAsia="ru-RU" w:bidi="ar-SA"/>
        </w:rPr>
      </w:pPr>
      <w:r>
        <w:rPr/>
        <w:t>В случаях, предусмотренных пунктом «а» части четвертой и частью пятой статьи 23 настоящего Закона, решение о психиатрическом освидетельствовании лица без его согласия или без согласия его законного представителя принимается врачомпсихиатром самостоятельно.</w:t>
      </w:r>
    </w:p>
    <w:p>
      <w:pPr>
        <w:pStyle w:val="Normal"/>
        <w:numPr>
          <w:ilvl w:val="0"/>
          <w:numId w:val="216"/>
        </w:numPr>
        <w:spacing w:before="0" w:after="270"/>
        <w:rPr>
          <w:rFonts w:ascii="Times New Roman" w:hAnsi="Times New Roman" w:eastAsia="Times New Roman" w:cs="Times New Roman"/>
          <w:color w:val="000000"/>
          <w:sz w:val="20"/>
          <w:szCs w:val="22"/>
          <w:lang w:val="ru-RU" w:eastAsia="ru-RU" w:bidi="ar-SA"/>
        </w:rPr>
      </w:pPr>
      <w:r>
        <w:rPr/>
        <w:t>В случаях, предусмотренных пунктами «б» и «в» части четвертой статьи 23 настоящего Закона, решение о психиатрическом освидетельствовании лица без его согласия или без согласия его законного представителя принимается врачом-психиатром с санкции судьи.</w:t>
      </w:r>
    </w:p>
    <w:p>
      <w:pPr>
        <w:pStyle w:val="Normal"/>
        <w:spacing w:lineRule="atLeast" w:line="100"/>
        <w:ind w:left="0" w:right="0" w:hanging="10"/>
        <w:rPr>
          <w:b/>
          <w:b/>
        </w:rPr>
      </w:pPr>
      <w:r>
        <w:rPr>
          <w:b/>
        </w:rPr>
        <w:t xml:space="preserve"> </w:t>
      </w:r>
      <w:r>
        <w:rPr>
          <w:b/>
        </w:rPr>
        <w:t>Статья 25. Порядок подачи заявления и принятия решения о психиатрическом освидетельствовании лица без его согласия или без согласия его законного представителя</w:t>
      </w:r>
    </w:p>
    <w:p>
      <w:pPr>
        <w:pStyle w:val="Normal"/>
        <w:numPr>
          <w:ilvl w:val="0"/>
          <w:numId w:val="217"/>
        </w:numPr>
        <w:rPr>
          <w:rFonts w:ascii="Times New Roman" w:hAnsi="Times New Roman" w:eastAsia="Times New Roman" w:cs="Times New Roman"/>
          <w:color w:val="000000"/>
          <w:sz w:val="20"/>
          <w:szCs w:val="22"/>
          <w:lang w:val="ru-RU" w:eastAsia="ru-RU" w:bidi="ar-SA"/>
        </w:rPr>
      </w:pPr>
      <w:r>
        <w:rPr/>
        <w:t>Решение о психиатрическом освидетельствовании лица без его согласия или без согласия его законного представителя, за исключением случаев, предусмотренных частью пятой статьи 23 настоящего Закона, принимается врачом-психиатром по заявлению, содержащему сведения о наличии оснований для такого освидетельствования, перечисленных в части четвертой статьи 23 настоящего Закона.</w:t>
      </w:r>
    </w:p>
    <w:p>
      <w:pPr>
        <w:pStyle w:val="Normal"/>
        <w:numPr>
          <w:ilvl w:val="0"/>
          <w:numId w:val="217"/>
        </w:numPr>
        <w:rPr>
          <w:rFonts w:ascii="Times New Roman" w:hAnsi="Times New Roman" w:eastAsia="Times New Roman" w:cs="Times New Roman"/>
          <w:color w:val="000000"/>
          <w:sz w:val="20"/>
          <w:szCs w:val="22"/>
          <w:lang w:val="ru-RU" w:eastAsia="ru-RU" w:bidi="ar-SA"/>
        </w:rPr>
      </w:pPr>
      <w:r>
        <w:rPr/>
        <w:t>Заявление может быть подано родственниками лица, подлежащего психиатрическому освидетельствованию, врачом любой медицинской специальности, должностными лицами и иными гражданами.</w:t>
      </w:r>
    </w:p>
    <w:p>
      <w:pPr>
        <w:pStyle w:val="Normal"/>
        <w:numPr>
          <w:ilvl w:val="0"/>
          <w:numId w:val="217"/>
        </w:numPr>
        <w:rPr>
          <w:rFonts w:ascii="Times New Roman" w:hAnsi="Times New Roman" w:eastAsia="Times New Roman" w:cs="Times New Roman"/>
          <w:color w:val="000000"/>
          <w:sz w:val="20"/>
          <w:szCs w:val="22"/>
          <w:lang w:val="ru-RU" w:eastAsia="ru-RU" w:bidi="ar-SA"/>
        </w:rPr>
      </w:pPr>
      <w:r>
        <w:rPr/>
        <w:t>В неотложных случаях, когда по полученным сведениям лицо представляет непосредственную опасность для себя или окружающих, заявление может быть устным. Решение о психиатрическом освидетельствовании принимается врачом-психиатром немедленно и оформляется записью в медицинской документации.</w:t>
      </w:r>
    </w:p>
    <w:p>
      <w:pPr>
        <w:pStyle w:val="Normal"/>
        <w:numPr>
          <w:ilvl w:val="0"/>
          <w:numId w:val="217"/>
        </w:numPr>
        <w:rPr>
          <w:rFonts w:ascii="Times New Roman" w:hAnsi="Times New Roman" w:eastAsia="Times New Roman" w:cs="Times New Roman"/>
          <w:color w:val="000000"/>
          <w:sz w:val="20"/>
          <w:szCs w:val="22"/>
          <w:lang w:val="ru-RU" w:eastAsia="ru-RU" w:bidi="ar-SA"/>
        </w:rPr>
      </w:pPr>
      <w:r>
        <w:rPr/>
        <w:t>При отсутствии непосредственной опасности лица для себя или окружающих заявление о психиатрическом освидетельствовании должно быть письменным, содержать подробные сведения, обосновывающие необходимость такого освидетельствования и указание на отказ лица либо его законного представителя от обращения к врачупсихиатру. Врач-психиатр вправе запросить дополнительные сведения, необходимые для принятия решения. Установив, что в заявлении отсутствуют данные, свидетельствующие о наличии обстоятельств, предусмотренных пунктами «б» и «в» части четвертой статьи 23 настоящего Закона, врач-психиатр в письменном виде, мотивированно отказывает в психиатрическом освидетельствовании.</w:t>
      </w:r>
    </w:p>
    <w:p>
      <w:pPr>
        <w:pStyle w:val="Normal"/>
        <w:numPr>
          <w:ilvl w:val="0"/>
          <w:numId w:val="217"/>
        </w:numPr>
        <w:spacing w:before="0" w:after="270"/>
        <w:rPr>
          <w:rFonts w:ascii="Times New Roman" w:hAnsi="Times New Roman" w:eastAsia="Times New Roman" w:cs="Times New Roman"/>
          <w:color w:val="000000"/>
          <w:sz w:val="20"/>
          <w:szCs w:val="22"/>
          <w:lang w:val="ru-RU" w:eastAsia="ru-RU" w:bidi="ar-SA"/>
        </w:rPr>
      </w:pPr>
      <w:r>
        <w:rPr/>
        <w:t>Установив обоснованность заявления о психиатрическом освидетельствовании лица без его согласия или без согласия его законного представителя, врач-психиатр направляет в суд по месту жительства лица свое письменное мотивированное заключение о необходимости такого освидетельствования, а также заявление об освидетельствовании и другие имеющиеся материалы. Судья решает вопрос о даче санкции в трехдневный срок с момента получения всех материалов. Действия судьи могут быть обжалованы в суд в порядке, установленном законодательством Российской Федерации.</w:t>
      </w:r>
    </w:p>
    <w:p>
      <w:pPr>
        <w:pStyle w:val="Normal"/>
        <w:spacing w:lineRule="atLeast" w:line="100"/>
        <w:ind w:left="0" w:right="0" w:hanging="10"/>
        <w:rPr>
          <w:b/>
          <w:b/>
        </w:rPr>
      </w:pPr>
      <w:r>
        <w:rPr>
          <w:b/>
        </w:rPr>
        <w:t>Статья 26. Виды амбулаторной психиатрической помощи</w:t>
      </w:r>
    </w:p>
    <w:p>
      <w:pPr>
        <w:pStyle w:val="Normal"/>
        <w:spacing w:lineRule="atLeast" w:line="100"/>
        <w:ind w:left="0" w:right="0" w:hanging="10"/>
        <w:rPr>
          <w:b/>
          <w:b/>
        </w:rPr>
      </w:pPr>
      <w:r>
        <w:rPr>
          <w:b/>
        </w:rPr>
        <w:t>Психиатрическая помощь, оказываемая в амбулаторных условиях</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25.11.2013 № 317-ФЗ )</w:t>
      </w:r>
    </w:p>
    <w:p>
      <w:pPr>
        <w:pStyle w:val="Normal"/>
        <w:numPr>
          <w:ilvl w:val="0"/>
          <w:numId w:val="218"/>
        </w:numPr>
        <w:rPr>
          <w:rFonts w:ascii="Times New Roman" w:hAnsi="Times New Roman" w:eastAsia="Times New Roman" w:cs="Times New Roman"/>
          <w:color w:val="000000"/>
          <w:sz w:val="20"/>
          <w:szCs w:val="22"/>
          <w:lang w:val="ru-RU" w:eastAsia="ru-RU" w:bidi="ar-SA"/>
        </w:rPr>
      </w:pPr>
      <w:r>
        <w:rPr/>
        <w:t>В отношении лица, страдающего психическим расстройством, в амбулаторных условиях осуществляются профилактика, диагностика, лечение, медицинская реабилитация и диспансерное наблюдение в зависимости от медицинских показаний ( часть 1 в ред. Федерального закона от 25.11.2013 № 317-ФЗ ).</w:t>
      </w:r>
    </w:p>
    <w:p>
      <w:pPr>
        <w:pStyle w:val="Normal"/>
        <w:numPr>
          <w:ilvl w:val="0"/>
          <w:numId w:val="218"/>
        </w:numPr>
        <w:rPr>
          <w:rFonts w:ascii="Times New Roman" w:hAnsi="Times New Roman" w:eastAsia="Times New Roman" w:cs="Times New Roman"/>
          <w:color w:val="000000"/>
          <w:sz w:val="20"/>
          <w:szCs w:val="22"/>
          <w:lang w:val="ru-RU" w:eastAsia="ru-RU" w:bidi="ar-SA"/>
        </w:rPr>
      </w:pPr>
      <w:r>
        <w:rPr/>
        <w:t>Психиатрическая помощь в амбулаторных условиях (за исключением диспансерного наблюдения) оказывается при добровольном обращении лица, страдающего психическим расстройством, в соответствии со статьей 4 настоящего Закона ( часть 2 в ред. Федерального закона от 25.11.2013 № 317-ФЗ ).</w:t>
      </w:r>
    </w:p>
    <w:p>
      <w:pPr>
        <w:pStyle w:val="Normal"/>
        <w:numPr>
          <w:ilvl w:val="0"/>
          <w:numId w:val="218"/>
        </w:numPr>
        <w:spacing w:before="0" w:after="270"/>
        <w:rPr>
          <w:rFonts w:ascii="Times New Roman" w:hAnsi="Times New Roman" w:eastAsia="Times New Roman" w:cs="Times New Roman"/>
          <w:color w:val="000000"/>
          <w:sz w:val="20"/>
          <w:szCs w:val="22"/>
          <w:lang w:val="ru-RU" w:eastAsia="ru-RU" w:bidi="ar-SA"/>
        </w:rPr>
      </w:pPr>
      <w:r>
        <w:rPr/>
        <w:t>Диспансерное наблюдение может устанавливаться независимо от согласия лица, страдающего психическим расстройством, или его законного представителя в случаях, предусмотренных частью первой статьи 27 настоящего Закона, и предполагает наблюдение за состоянием психического здоровья лица путем регулярных осмотров врачомпсихиатром и оказание ему необходимой медицинской и социальной помощи.</w:t>
      </w:r>
    </w:p>
    <w:p>
      <w:pPr>
        <w:pStyle w:val="Normal"/>
        <w:spacing w:lineRule="atLeast" w:line="100"/>
        <w:ind w:left="0" w:right="0" w:hanging="10"/>
        <w:rPr>
          <w:b/>
          <w:b/>
        </w:rPr>
      </w:pPr>
      <w:r>
        <w:rPr>
          <w:b/>
        </w:rPr>
        <w:t>Статья 28. Основания для госпитализации в медицинскую организацию, оказывающую психиатрическую помощь в стационарных условиях</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25.11.2013 № 317-ФЗ )</w:t>
      </w:r>
    </w:p>
    <w:p>
      <w:pPr>
        <w:pStyle w:val="Normal"/>
        <w:numPr>
          <w:ilvl w:val="0"/>
          <w:numId w:val="219"/>
        </w:numPr>
        <w:rPr>
          <w:rFonts w:ascii="Times New Roman" w:hAnsi="Times New Roman" w:eastAsia="Times New Roman" w:cs="Times New Roman"/>
          <w:color w:val="000000"/>
          <w:sz w:val="20"/>
          <w:szCs w:val="22"/>
          <w:lang w:val="ru-RU" w:eastAsia="ru-RU" w:bidi="ar-SA"/>
        </w:rPr>
      </w:pPr>
      <w:r>
        <w:rPr/>
        <w:t>Основаниями для госпитализации в медицинскую организацию, оказывающую психиатрическую помощь в стационарных условиях, являются наличие у лица психического расстройства и решение врача-психиатра о проведении психиатрического обследования или лечения в стационарных условиях либо постановление судьи ( в ред. Федерального закона от 25.11.2013 № 317-ФЗ ).</w:t>
      </w:r>
    </w:p>
    <w:p>
      <w:pPr>
        <w:pStyle w:val="Normal"/>
        <w:numPr>
          <w:ilvl w:val="0"/>
          <w:numId w:val="219"/>
        </w:numPr>
        <w:rPr>
          <w:rFonts w:ascii="Times New Roman" w:hAnsi="Times New Roman" w:eastAsia="Times New Roman" w:cs="Times New Roman"/>
          <w:color w:val="000000"/>
          <w:sz w:val="20"/>
          <w:szCs w:val="22"/>
          <w:lang w:val="ru-RU" w:eastAsia="ru-RU" w:bidi="ar-SA"/>
        </w:rPr>
      </w:pPr>
      <w:r>
        <w:rPr/>
        <w:t>Основанием для госпитализации в медицинскую организацию, оказывающую психиатрическую помощь в стационарных условиях, может быть также необходимость проведения психиатрической экспертизы в случаях и в порядке, установленных законами Российской Федерации</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25.11.2013 № 317-ФЗ ).</w:t>
      </w:r>
    </w:p>
    <w:p>
      <w:pPr>
        <w:pStyle w:val="Normal"/>
        <w:numPr>
          <w:ilvl w:val="0"/>
          <w:numId w:val="219"/>
        </w:numPr>
        <w:rPr>
          <w:rFonts w:ascii="Times New Roman" w:hAnsi="Times New Roman" w:eastAsia="Times New Roman" w:cs="Times New Roman"/>
          <w:color w:val="000000"/>
          <w:sz w:val="20"/>
          <w:szCs w:val="22"/>
          <w:lang w:val="ru-RU" w:eastAsia="ru-RU" w:bidi="ar-SA"/>
        </w:rPr>
      </w:pPr>
      <w:r>
        <w:rPr/>
        <w:t>Госпитализация лица, в том числе лица, признанного в установленном законом порядке недееспособным, в медицинскую организацию, оказывающую психиатрическую помощь в стационарных условиях, за исключением случаев, предусмотренных статьей 29 настоящего Закона, осуществляется добровольно – по его просьбе или при наличии его согласия на госпитализацию</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Федеральных законов от 06.04.2011 № 67-ФЗ, от 25.11.2013 № 317-ФЗ ).</w:t>
      </w:r>
    </w:p>
    <w:p>
      <w:pPr>
        <w:pStyle w:val="Normal"/>
        <w:numPr>
          <w:ilvl w:val="0"/>
          <w:numId w:val="219"/>
        </w:numPr>
        <w:rPr>
          <w:rFonts w:ascii="Times New Roman" w:hAnsi="Times New Roman" w:eastAsia="Times New Roman" w:cs="Times New Roman"/>
          <w:color w:val="000000"/>
          <w:sz w:val="20"/>
          <w:szCs w:val="22"/>
          <w:lang w:val="ru-RU" w:eastAsia="ru-RU" w:bidi="ar-SA"/>
        </w:rPr>
      </w:pPr>
      <w:r>
        <w:rPr/>
        <w:t xml:space="preserve">Несовершеннолетний в возрасте до пятнадцати лет или больной наркоманией несовершеннолетний в возрасте до шестнадцати лет госпитализируется в медицинскую организацию, оказывающую психиатрическую помощь в стационарных условиях, по просьбе или при наличии согласия на госпитализацию одного из родителей или иного законного представителя. В случае возражения одного из родителей либо при отсутствии родителей или иного законного представителя госпитализация несовершеннолетнего, указанного в настоящей части, в медицинскую организацию, оказывающую психиатрическую помощь в стационарных условиях, проводится по решению </w:t>
      </w:r>
    </w:p>
    <w:p>
      <w:pPr>
        <w:pStyle w:val="Normal"/>
        <w:ind w:left="5" w:right="0" w:hanging="0"/>
        <w:rPr>
          <w:rFonts w:ascii="Times New Roman" w:hAnsi="Times New Roman" w:eastAsia="Times New Roman" w:cs="Times New Roman"/>
          <w:color w:val="000000"/>
          <w:sz w:val="20"/>
          <w:szCs w:val="22"/>
          <w:lang w:val="ru-RU" w:eastAsia="ru-RU" w:bidi="ar-SA"/>
        </w:rPr>
      </w:pPr>
      <w:r>
        <w:rPr/>
        <w:t>органа опеки и попечительства, которое может быть обжаловано в суд</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Федеральных законов от 06.04.2011 3 67-ФЗ, от 25.11.2013 № 317-ФЗ ).</w:t>
      </w:r>
    </w:p>
    <w:p>
      <w:pPr>
        <w:pStyle w:val="Normal"/>
        <w:rPr/>
      </w:pPr>
      <w:r>
        <w:rPr/>
        <w:t>(4.1) Лицо, признанное в установленном законом порядке недееспособным, госпитализируется в медицинскую организацию, оказывающую психиатрическую помощь в стационарных условиях, по его просьбе или с его согласия. Если лицо, признанное в установленном законом порядке недееспособным, по своему состоянию не способно дать информированное добровольное согласие на медицинское вмешательство, такое лицо госпитализируется в медицинскую организацию, оказывающую психиатрическую помощь в стационарных условиях, по просьбе или с согласия его законного представителя в порядке, предусмотренном статьями 32 – 36 настоящего Закона. Законный представитель гражданина, признанного в установленном порядке недееспособным, извещает орган опеки и попечительства по месту жительства подопечного о просьбе или даче согласия на госпитализацию его подопечного в медицинскую организацию, оказывающую психиатрическую помощь в стационарных условиях, не позднее дня, следующего за днем такой просьбы или дачи указанного согласия</w:t>
      </w:r>
    </w:p>
    <w:p>
      <w:pPr>
        <w:pStyle w:val="Normal"/>
        <w:rPr/>
      </w:pPr>
      <w:r>
        <w:rPr/>
        <w:t>(часть 4.1 введена Федеральным законом от 06.04.2011 № 67-ФЗ, в ред. Федерального закона от 25.11.2013 № 317-ФЗ).</w:t>
      </w:r>
    </w:p>
    <w:p>
      <w:pPr>
        <w:pStyle w:val="Normal"/>
        <w:numPr>
          <w:ilvl w:val="0"/>
          <w:numId w:val="219"/>
        </w:numPr>
        <w:rPr>
          <w:rFonts w:ascii="Times New Roman" w:hAnsi="Times New Roman" w:eastAsia="Times New Roman" w:cs="Times New Roman"/>
          <w:color w:val="000000"/>
          <w:sz w:val="20"/>
          <w:szCs w:val="22"/>
          <w:lang w:val="ru-RU" w:eastAsia="ru-RU" w:bidi="ar-SA"/>
        </w:rPr>
      </w:pPr>
      <w:r>
        <w:rPr/>
        <w:t>Согласие на госпитализацию в медицинскую организацию, оказывающую психиатрическую помощь в стационарных условиях, оформляется в письменной форме, подписывается госпитализируемым лицом, одним из родителей или иным законным представителем, медицинским работником и содержится в медицинской документации</w:t>
      </w:r>
    </w:p>
    <w:p>
      <w:pPr>
        <w:pStyle w:val="Normal"/>
        <w:spacing w:before="0" w:after="270"/>
        <w:ind w:left="240" w:right="0" w:hanging="0"/>
        <w:rPr>
          <w:rFonts w:ascii="Times New Roman" w:hAnsi="Times New Roman" w:eastAsia="Times New Roman" w:cs="Times New Roman"/>
          <w:color w:val="000000"/>
          <w:sz w:val="20"/>
          <w:szCs w:val="22"/>
          <w:lang w:val="ru-RU" w:eastAsia="ru-RU" w:bidi="ar-SA"/>
        </w:rPr>
      </w:pPr>
      <w:r>
        <w:rPr/>
        <w:t>( часть 5 в ред. Федерального закона от 25.11.2013 № 317-ФЗ ).</w:t>
      </w:r>
    </w:p>
    <w:p>
      <w:pPr>
        <w:pStyle w:val="Normal"/>
        <w:spacing w:lineRule="atLeast" w:line="100"/>
        <w:ind w:left="0" w:right="0" w:hanging="10"/>
        <w:rPr>
          <w:b/>
          <w:b/>
        </w:rPr>
      </w:pPr>
      <w:r>
        <w:rPr>
          <w:b/>
        </w:rPr>
        <w:t>С татья 29. Основания для госпитализации в психиатрический стационар в недобровольном порядке</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25.11.2013 № 317-ФЗ )</w:t>
      </w:r>
    </w:p>
    <w:p>
      <w:pPr>
        <w:pStyle w:val="Normal"/>
        <w:rPr/>
      </w:pPr>
      <w:r>
        <w:rPr/>
        <w:t>Лицо, страдающее психическим расстройством, может быть госпитализировано в медицинскую организацию, оказывающую психиатрическую помощь в стационарных условиях, без его согласия либо без согласия одного из родителей или иного законного представителя до постановления судьи, если его психиатрическое обследование или лечение возможны только в стационарных условиях, а психическое расстройство является тяжелым и обусловливает</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25.11.2013 № 317-ФЗ ):</w:t>
      </w:r>
    </w:p>
    <w:p>
      <w:pPr>
        <w:pStyle w:val="Normal"/>
        <w:ind w:left="240" w:right="0" w:hanging="0"/>
        <w:rPr>
          <w:rFonts w:ascii="Times New Roman" w:hAnsi="Times New Roman" w:eastAsia="Times New Roman" w:cs="Times New Roman"/>
          <w:color w:val="000000"/>
          <w:sz w:val="20"/>
          <w:szCs w:val="22"/>
          <w:lang w:val="ru-RU" w:eastAsia="ru-RU" w:bidi="ar-SA"/>
        </w:rPr>
      </w:pPr>
      <w:r>
        <w:rPr/>
        <w:t>а) его непосредственную опасность для себя или окружающих, или</w:t>
      </w:r>
    </w:p>
    <w:p>
      <w:pPr>
        <w:pStyle w:val="Normal"/>
        <w:ind w:left="240" w:right="0" w:hanging="0"/>
        <w:rPr>
          <w:rFonts w:ascii="Times New Roman" w:hAnsi="Times New Roman" w:eastAsia="Times New Roman" w:cs="Times New Roman"/>
          <w:color w:val="000000"/>
          <w:sz w:val="20"/>
          <w:szCs w:val="22"/>
          <w:lang w:val="ru-RU" w:eastAsia="ru-RU" w:bidi="ar-SA"/>
        </w:rPr>
      </w:pPr>
      <w:r>
        <w:rPr/>
        <w:t>б) его беспомощность, то есть неспособность самостоятельно удовлетворять основ-</w:t>
      </w:r>
    </w:p>
    <w:p>
      <w:pPr>
        <w:pStyle w:val="Normal"/>
        <w:ind w:left="5" w:right="0" w:hanging="0"/>
        <w:rPr>
          <w:rFonts w:ascii="Times New Roman" w:hAnsi="Times New Roman" w:eastAsia="Times New Roman" w:cs="Times New Roman"/>
          <w:color w:val="000000"/>
          <w:sz w:val="20"/>
          <w:szCs w:val="22"/>
          <w:lang w:val="ru-RU" w:eastAsia="ru-RU" w:bidi="ar-SA"/>
        </w:rPr>
      </w:pPr>
      <w:r>
        <w:rPr/>
        <w:t>ные жизненные потребности, или</w:t>
      </w:r>
    </w:p>
    <w:p>
      <w:pPr>
        <w:pStyle w:val="Normal"/>
        <w:ind w:left="240" w:right="0" w:hanging="0"/>
        <w:rPr>
          <w:rFonts w:ascii="Times New Roman" w:hAnsi="Times New Roman" w:eastAsia="Times New Roman" w:cs="Times New Roman"/>
          <w:color w:val="000000"/>
          <w:sz w:val="20"/>
          <w:szCs w:val="22"/>
          <w:lang w:val="ru-RU" w:eastAsia="ru-RU" w:bidi="ar-SA"/>
        </w:rPr>
      </w:pPr>
      <w:r>
        <w:rPr/>
        <w:t>в) существенный вред его здоровью вследствие ухудшения психического состоя-</w:t>
      </w:r>
    </w:p>
    <w:p>
      <w:pPr>
        <w:pStyle w:val="Normal"/>
        <w:spacing w:before="0" w:after="270"/>
        <w:ind w:left="5" w:right="0" w:hanging="0"/>
        <w:rPr>
          <w:rFonts w:ascii="Times New Roman" w:hAnsi="Times New Roman" w:eastAsia="Times New Roman" w:cs="Times New Roman"/>
          <w:color w:val="000000"/>
          <w:sz w:val="20"/>
          <w:szCs w:val="22"/>
          <w:lang w:val="ru-RU" w:eastAsia="ru-RU" w:bidi="ar-SA"/>
        </w:rPr>
      </w:pPr>
      <w:r>
        <w:rPr/>
        <w:t>ния, если лицо будет оставлено без психиатрической помощи.</w:t>
      </w:r>
    </w:p>
    <w:p>
      <w:pPr>
        <w:pStyle w:val="Normal"/>
        <w:spacing w:lineRule="atLeast" w:line="100"/>
        <w:ind w:left="0" w:right="0" w:hanging="10"/>
        <w:rPr>
          <w:b/>
          <w:b/>
        </w:rPr>
      </w:pPr>
      <w:r>
        <w:rPr>
          <w:b/>
        </w:rPr>
        <w:t>Статья 30. Меры обеспечения безопасности при оказании психиатрической помощи</w:t>
      </w:r>
    </w:p>
    <w:p>
      <w:pPr>
        <w:pStyle w:val="Normal"/>
        <w:numPr>
          <w:ilvl w:val="0"/>
          <w:numId w:val="220"/>
        </w:numPr>
        <w:rPr>
          <w:rFonts w:ascii="Times New Roman" w:hAnsi="Times New Roman" w:eastAsia="Times New Roman" w:cs="Times New Roman"/>
          <w:color w:val="000000"/>
          <w:sz w:val="20"/>
          <w:szCs w:val="22"/>
          <w:lang w:val="ru-RU" w:eastAsia="ru-RU" w:bidi="ar-SA"/>
        </w:rPr>
      </w:pPr>
      <w:r>
        <w:rPr/>
        <w:t>Психиатрическая помощь в стационарных условиях оказывается с наименьшими ограничениями, обеспечивающими безопасность госпитализированного лица и других лиц, при соблюдении медицинскими работниками его прав и законных интересов ( в ред. Федерального закона от 25.11.2013 № 317-ФЗ ).</w:t>
      </w:r>
    </w:p>
    <w:p>
      <w:pPr>
        <w:pStyle w:val="Normal"/>
        <w:numPr>
          <w:ilvl w:val="0"/>
          <w:numId w:val="220"/>
        </w:numPr>
        <w:rPr>
          <w:rFonts w:ascii="Times New Roman" w:hAnsi="Times New Roman" w:eastAsia="Times New Roman" w:cs="Times New Roman"/>
          <w:color w:val="000000"/>
          <w:sz w:val="20"/>
          <w:szCs w:val="22"/>
          <w:lang w:val="ru-RU" w:eastAsia="ru-RU" w:bidi="ar-SA"/>
        </w:rPr>
      </w:pPr>
      <w:r>
        <w:rPr/>
        <w:t>Меры физического стеснения и изоляции при недобровольной госпитализации и пребывании в медицинской организации, оказывающей психиатрическую помощь в стационарных условиях, применяются только в тех случаях, формах и на тот период времени, когда, по мнению врача-психиатра, иными методами невозможно предотвратить действия госпитализированного лица, представляющие непосредственную опасность для него или других лиц, и осуществляются при постоянном контроле медицинских работников. О формах и времени применения мер физического стеснения или изоляции делается запись в медицинской документации</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25.11.2013 № 317-ФЗ ).</w:t>
      </w:r>
    </w:p>
    <w:p>
      <w:pPr>
        <w:pStyle w:val="Normal"/>
        <w:numPr>
          <w:ilvl w:val="0"/>
          <w:numId w:val="220"/>
        </w:numPr>
        <w:rPr>
          <w:rFonts w:ascii="Times New Roman" w:hAnsi="Times New Roman" w:eastAsia="Times New Roman" w:cs="Times New Roman"/>
          <w:color w:val="000000"/>
          <w:sz w:val="20"/>
          <w:szCs w:val="22"/>
          <w:lang w:val="ru-RU" w:eastAsia="ru-RU" w:bidi="ar-SA"/>
        </w:rPr>
      </w:pPr>
      <w:r>
        <w:rPr/>
        <w:t>Сотрудники полиции обязаны оказывать содействие медицинским работникам при осуществлении недобровольной госпитализации и обеспечивать безопасные условия для доступа к госпитализируемому лицу и его осмотра. В случаях необходимости предотвращения действий, угрожающих жизни и здоровью окружающих со стороны госпитализируемого лица или других лиц, а также при необходимости розыска и задержания лица, подлежащего госпитализации, сотрудники полиции действуют в порядке, установленном Федеральным законом «О полиции»</w:t>
      </w:r>
    </w:p>
    <w:p>
      <w:pPr>
        <w:pStyle w:val="Normal"/>
        <w:spacing w:before="0" w:after="270"/>
        <w:ind w:left="240" w:right="0" w:hanging="0"/>
        <w:rPr>
          <w:rFonts w:ascii="Times New Roman" w:hAnsi="Times New Roman" w:eastAsia="Times New Roman" w:cs="Times New Roman"/>
          <w:color w:val="000000"/>
          <w:sz w:val="20"/>
          <w:szCs w:val="22"/>
          <w:lang w:val="ru-RU" w:eastAsia="ru-RU" w:bidi="ar-SA"/>
        </w:rPr>
      </w:pPr>
      <w:r>
        <w:rPr/>
        <w:t>( в ред. Федеральных законов от 22.08.2004 № 122-ФЗ, от 07.02.2011 № 4-ФЗ ).</w:t>
      </w:r>
    </w:p>
    <w:p>
      <w:pPr>
        <w:pStyle w:val="Normal"/>
        <w:spacing w:lineRule="atLeast" w:line="100"/>
        <w:ind w:left="0" w:right="0" w:hanging="10"/>
        <w:rPr>
          <w:b/>
          <w:b/>
        </w:rPr>
      </w:pPr>
      <w:r>
        <w:rPr>
          <w:b/>
        </w:rPr>
        <w:t>Статья 31. Психиатрическое освидетельствование несовершеннолетнего, госпитализированного в медицинскую организацию, оказывающую психиатрическую помощь в стационарных условиях</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25.11.2013 № 317-ФЗ )</w:t>
      </w:r>
    </w:p>
    <w:p>
      <w:pPr>
        <w:pStyle w:val="Normal"/>
        <w:numPr>
          <w:ilvl w:val="0"/>
          <w:numId w:val="221"/>
        </w:numPr>
        <w:rPr>
          <w:rFonts w:ascii="Times New Roman" w:hAnsi="Times New Roman" w:eastAsia="Times New Roman" w:cs="Times New Roman"/>
          <w:color w:val="000000"/>
          <w:sz w:val="20"/>
          <w:szCs w:val="22"/>
          <w:lang w:val="ru-RU" w:eastAsia="ru-RU" w:bidi="ar-SA"/>
        </w:rPr>
      </w:pPr>
      <w:r>
        <w:rPr/>
        <w:t>Несовершеннолетний в возрасте до пятнадцати лет или больной наркоманией несовершеннолетний в возрасте до шестнадцати лет, госпитализированные в медицинскую организацию, оказывающую психиатрическую помощь в стационарных условиях, по просьбе или с согласия одного из родителей или иного законного представителя, подлежит обязательному психиатрическому освидетельствованию комиссией врачейпсихиатров такой медицинской организации в порядке, установленном частью первой статьи 32 настоящего Закона. В течение первых шести месяцев несовершеннолетний подлежит психиатрическому освидетельствованию комиссией врачей-психиатров не реже одного раза в месяц для решения вопроса о продлении госпитализации. При продлении госпитализации свыше шести месяцев психиатрические освидетельствования комиссией врачей-психиатров проводятся не реже одного раза в шесть месяцев ( в ред. Федеральных законов от 06.04.2011 № 67-ФЗ, от 25.11.2013 № 317-ФЗ ).</w:t>
      </w:r>
    </w:p>
    <w:p>
      <w:pPr>
        <w:pStyle w:val="Normal"/>
        <w:numPr>
          <w:ilvl w:val="0"/>
          <w:numId w:val="221"/>
        </w:numPr>
        <w:spacing w:before="0" w:after="270"/>
        <w:rPr>
          <w:rFonts w:ascii="Times New Roman" w:hAnsi="Times New Roman" w:eastAsia="Times New Roman" w:cs="Times New Roman"/>
          <w:color w:val="000000"/>
          <w:sz w:val="20"/>
          <w:szCs w:val="22"/>
          <w:lang w:val="ru-RU" w:eastAsia="ru-RU" w:bidi="ar-SA"/>
        </w:rPr>
      </w:pPr>
      <w:r>
        <w:rPr/>
        <w:t>В случае обнаружения комиссией врачей-психиатров или руководителем медицинской организации, оказывающей психиатрическую помощь в стационарных условиях, злоупотреблений, допущенных при госпитализации законным представителем несовершеннолетнего, указанного в части первой настоящей статьи, руководитель медицинской организации, оказывающей психиатрическую помощь в стационарных условиях, извещает об этом орган опеки и попечительства по месту жительства подопечного ( часть 2 в ред. Федерального закона от 25.11.2013 № 317-ФЗ ).</w:t>
      </w:r>
    </w:p>
    <w:p>
      <w:pPr>
        <w:pStyle w:val="Normal"/>
        <w:spacing w:lineRule="atLeast" w:line="100"/>
        <w:ind w:left="0" w:right="0" w:hanging="10"/>
        <w:rPr>
          <w:b/>
          <w:b/>
        </w:rPr>
      </w:pPr>
      <w:r>
        <w:rPr>
          <w:b/>
        </w:rPr>
        <w:t>Статья 41. Основания и порядок помещения лиц в психоневрологические учреждения для социального обеспечения</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Федеральных законов от 02.07.2013 № 185-ФЗ, от 25.11.2013 № 317-ФЗ )</w:t>
      </w:r>
    </w:p>
    <w:p>
      <w:pPr>
        <w:pStyle w:val="Normal"/>
        <w:numPr>
          <w:ilvl w:val="0"/>
          <w:numId w:val="222"/>
        </w:numPr>
        <w:rPr>
          <w:rFonts w:ascii="Times New Roman" w:hAnsi="Times New Roman" w:eastAsia="Times New Roman" w:cs="Times New Roman"/>
          <w:color w:val="000000"/>
          <w:sz w:val="20"/>
          <w:szCs w:val="22"/>
          <w:lang w:val="ru-RU" w:eastAsia="ru-RU" w:bidi="ar-SA"/>
        </w:rPr>
      </w:pPr>
      <w:r>
        <w:rPr/>
        <w:t>Основаниями для помещения в стационарное учреждение социального обслуживания для лиц, страдающих психическими расстройствами, являются личное заявление лица, страдающего психическим расстройством, или лица, признанного в установленном законом порядке недееспособным, и заключение врачебной комиссии с участием врача-психиатра, для лица, признанного в установленном законом порядке недееспособным, если такое лицо по своему состоянию не способно подать личное заявление, – решение органа опеки и попечительства, принятое на основании заключения врачебной комиссии с участием врача-психиатра. Заключение должно содержать сведения о наличии у лица психического расстройства, лишающего его возможности находиться в ином стационарном учреждении социального обслуживания, а в отношении дееспособного лица – также и об отсутствии оснований для постановки перед судом вопроса о признании его недееспособным</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(в ред. Федеральных законов от 06.04.2011 № 67-ФЗ, от 02.07.2013 № 185-ФЗ, от </w:t>
      </w:r>
    </w:p>
    <w:p>
      <w:pPr>
        <w:pStyle w:val="Normal"/>
        <w:ind w:left="5" w:right="0" w:hanging="0"/>
        <w:rPr>
          <w:rFonts w:ascii="Times New Roman" w:hAnsi="Times New Roman" w:eastAsia="Times New Roman" w:cs="Times New Roman"/>
          <w:color w:val="000000"/>
          <w:sz w:val="20"/>
          <w:szCs w:val="22"/>
          <w:lang w:val="ru-RU" w:eastAsia="ru-RU" w:bidi="ar-SA"/>
        </w:rPr>
      </w:pPr>
      <w:r>
        <w:rPr/>
        <w:t>25.11.2013 № 317-ФЗ).</w:t>
      </w:r>
    </w:p>
    <w:p>
      <w:pPr>
        <w:pStyle w:val="Normal"/>
        <w:numPr>
          <w:ilvl w:val="0"/>
          <w:numId w:val="222"/>
        </w:numPr>
        <w:rPr>
          <w:rFonts w:ascii="Times New Roman" w:hAnsi="Times New Roman" w:eastAsia="Times New Roman" w:cs="Times New Roman"/>
          <w:color w:val="000000"/>
          <w:sz w:val="20"/>
          <w:szCs w:val="22"/>
          <w:lang w:val="ru-RU" w:eastAsia="ru-RU" w:bidi="ar-SA"/>
        </w:rPr>
      </w:pPr>
      <w:r>
        <w:rPr/>
        <w:t>Орган опеки и попечительства обязан принимать меры для охраны имущественных интересов лиц, помещаемых в стационарные учреждения социального обслуживания для лиц, страдающих психическими расстройствами</w:t>
      </w:r>
    </w:p>
    <w:p>
      <w:pPr>
        <w:pStyle w:val="Normal"/>
        <w:spacing w:before="0" w:after="270"/>
        <w:ind w:left="240" w:right="0" w:hanging="0"/>
        <w:rPr>
          <w:rFonts w:ascii="Times New Roman" w:hAnsi="Times New Roman" w:eastAsia="Times New Roman" w:cs="Times New Roman"/>
          <w:color w:val="000000"/>
          <w:sz w:val="20"/>
          <w:szCs w:val="22"/>
          <w:lang w:val="ru-RU" w:eastAsia="ru-RU" w:bidi="ar-SA"/>
        </w:rPr>
      </w:pPr>
      <w:r>
        <w:rPr/>
        <w:t>( в ред. Федеральных законов от 02.07.2013 № 185-ФЗ, от 25.11.2013 № 317-ФЗ ).</w:t>
      </w:r>
    </w:p>
    <w:p>
      <w:pPr>
        <w:pStyle w:val="Normal"/>
        <w:spacing w:lineRule="atLeast" w:line="100"/>
        <w:ind w:left="0" w:right="0" w:hanging="10"/>
        <w:rPr>
          <w:b/>
          <w:b/>
        </w:rPr>
      </w:pPr>
      <w:r>
        <w:rPr>
          <w:b/>
        </w:rPr>
        <w:t>Статья 42. Основания и порядок помещения несовершеннолетнего в стационарное учреждение социального обслуживания для лиц, страдающих психическими расстройствами</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02.07.2013 № 185-ФЗ )</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25.11.2013 № 317-ФЗ )</w:t>
      </w:r>
    </w:p>
    <w:p>
      <w:pPr>
        <w:pStyle w:val="Normal"/>
        <w:rPr/>
      </w:pPr>
      <w:r>
        <w:rPr/>
        <w:t>Основаниями для помещения несовершеннолетнего, страдающего психическим расстройством, в стационарное учреждение социального обслуживания для лиц, страдающих психическими расстройствами, являются заявление его родителей или иного законного представителя и обязательное заключение психолого-медико-педагогической комиссии. Заключение должно содержать сведения о возможности и (или) необходимости освоения несовершеннолетним адаптированной образовательной программы в указанном учреждении.</w:t>
      </w:r>
    </w:p>
    <w:p>
      <w:pPr>
        <w:sectPr>
          <w:headerReference w:type="even" r:id="rId38"/>
          <w:headerReference w:type="default" r:id="rId39"/>
          <w:footerReference w:type="even" r:id="rId40"/>
          <w:footerReference w:type="default" r:id="rId41"/>
          <w:footnotePr>
            <w:numFmt w:val="decimal"/>
          </w:footnotePr>
          <w:type w:val="nextPage"/>
          <w:pgSz w:w="9638" w:h="13606"/>
          <w:pgMar w:left="737" w:right="1134" w:header="1251" w:top="1734" w:footer="852" w:bottom="1563" w:gutter="0"/>
          <w:pgNumType w:fmt="decimal"/>
          <w:formProt w:val="false"/>
          <w:textDirection w:val="lrTb"/>
          <w:docGrid w:type="default" w:linePitch="400" w:charSpace="2047"/>
        </w:sect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25.11.2013 № 317-ФЗ )</w:t>
      </w:r>
    </w:p>
    <w:p>
      <w:pPr>
        <w:pStyle w:val="Normal"/>
        <w:spacing w:lineRule="atLeast" w:line="100" w:before="0" w:after="326"/>
        <w:ind w:left="10" w:right="40" w:hanging="10"/>
        <w:jc w:val="right"/>
        <w:rPr>
          <w:b/>
          <w:b/>
          <w:sz w:val="24"/>
        </w:rPr>
      </w:pPr>
      <w:r>
        <w:rPr>
          <w:b/>
          <w:sz w:val="24"/>
        </w:rPr>
        <w:t>Приложение 7</w:t>
      </w:r>
    </w:p>
    <w:p>
      <w:pPr>
        <w:pStyle w:val="Normal"/>
        <w:spacing w:lineRule="atLeast" w:line="100" w:before="0" w:after="40"/>
        <w:ind w:left="1631" w:right="1667" w:hanging="10"/>
        <w:jc w:val="center"/>
        <w:rPr>
          <w:b/>
          <w:b/>
          <w:sz w:val="28"/>
        </w:rPr>
      </w:pPr>
      <w:r>
        <w:rPr>
          <w:b/>
          <w:sz w:val="28"/>
        </w:rPr>
        <w:t>Федеральный закон от 29 декабря 2012 года № 273-ФЗ</w:t>
      </w:r>
    </w:p>
    <w:p>
      <w:pPr>
        <w:pStyle w:val="Normal"/>
        <w:spacing w:lineRule="atLeast" w:line="100" w:before="0" w:after="40"/>
        <w:ind w:left="10" w:right="3" w:hanging="10"/>
        <w:jc w:val="center"/>
        <w:rPr>
          <w:b/>
          <w:b/>
          <w:sz w:val="28"/>
        </w:rPr>
      </w:pPr>
      <w:r>
        <w:rPr>
          <w:b/>
          <w:sz w:val="28"/>
        </w:rPr>
        <w:t>«Об образовании в Российской Федерации»</w:t>
      </w:r>
    </w:p>
    <w:p>
      <w:pPr>
        <w:pStyle w:val="Normal"/>
        <w:spacing w:lineRule="atLeast" w:line="100" w:before="0" w:after="37"/>
        <w:ind w:left="10" w:right="0" w:hanging="10"/>
        <w:jc w:val="center"/>
        <w:rPr>
          <w:i/>
          <w:i/>
          <w:sz w:val="24"/>
        </w:rPr>
      </w:pPr>
      <w:r>
        <w:rPr>
          <w:i/>
          <w:sz w:val="24"/>
        </w:rPr>
        <w:t>( Извлечение )</w:t>
      </w:r>
    </w:p>
    <w:p>
      <w:pPr>
        <w:pStyle w:val="Normal"/>
        <w:spacing w:lineRule="atLeast" w:line="100" w:before="0" w:after="37"/>
        <w:ind w:left="34" w:right="15" w:hanging="10"/>
        <w:jc w:val="center"/>
        <w:rPr>
          <w:sz w:val="24"/>
        </w:rPr>
      </w:pPr>
      <w:r>
        <w:rPr>
          <w:sz w:val="24"/>
        </w:rPr>
        <w:t xml:space="preserve">(в ред. Федеральных законов от 07.05.2013 № 99-ФЗ, от 23.07.2013 </w:t>
      </w:r>
    </w:p>
    <w:p>
      <w:pPr>
        <w:pStyle w:val="Normal"/>
        <w:spacing w:lineRule="atLeast" w:line="100" w:before="0" w:after="378"/>
        <w:ind w:left="34" w:right="15" w:hanging="10"/>
        <w:jc w:val="center"/>
        <w:rPr>
          <w:sz w:val="24"/>
        </w:rPr>
      </w:pPr>
      <w:r>
        <w:rPr>
          <w:sz w:val="24"/>
        </w:rPr>
        <w:t xml:space="preserve">№ </w:t>
      </w:r>
      <w:r>
        <w:rPr>
          <w:sz w:val="24"/>
        </w:rPr>
        <w:t>203-ФЗ, от 25.11.2013 № 317-ФЗ)</w:t>
      </w:r>
    </w:p>
    <w:p>
      <w:pPr>
        <w:pStyle w:val="Normal"/>
        <w:spacing w:lineRule="atLeast" w:line="100" w:before="0" w:after="346"/>
        <w:ind w:left="55" w:right="0" w:hanging="10"/>
        <w:jc w:val="center"/>
        <w:rPr>
          <w:b/>
          <w:b/>
          <w:sz w:val="24"/>
        </w:rPr>
      </w:pPr>
      <w:r>
        <w:rPr>
          <w:b/>
          <w:sz w:val="24"/>
        </w:rPr>
        <w:t>Глава 1. Общие положения</w:t>
      </w:r>
    </w:p>
    <w:p>
      <w:pPr>
        <w:pStyle w:val="Normal"/>
        <w:spacing w:lineRule="atLeast" w:line="100"/>
        <w:ind w:left="0" w:right="0" w:hanging="10"/>
        <w:rPr>
          <w:b/>
          <w:b/>
        </w:rPr>
      </w:pPr>
      <w:r>
        <w:rPr>
          <w:b/>
        </w:rPr>
        <w:t>Статья 2. Основные понятия, используемые в настоящем Федеральном законе</w:t>
      </w:r>
    </w:p>
    <w:p>
      <w:pPr>
        <w:pStyle w:val="Normal"/>
        <w:rPr/>
      </w:pPr>
      <w:r>
        <w:rPr/>
        <w:t>Для целей настоящего Федерального закона применяются следующие основные понятия:</w:t>
      </w:r>
    </w:p>
    <w:p>
      <w:pPr>
        <w:pStyle w:val="Normal"/>
        <w:numPr>
          <w:ilvl w:val="0"/>
          <w:numId w:val="223"/>
        </w:numPr>
        <w:rPr>
          <w:rFonts w:ascii="Times New Roman" w:hAnsi="Times New Roman" w:eastAsia="Times New Roman" w:cs="Times New Roman"/>
          <w:color w:val="000000"/>
          <w:sz w:val="20"/>
          <w:szCs w:val="22"/>
          <w:lang w:val="ru-RU" w:eastAsia="ru-RU" w:bidi="ar-SA"/>
        </w:rPr>
      </w:pPr>
      <w:r>
        <w:rPr/>
        <w:t>образование – 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pPr>
        <w:pStyle w:val="Normal"/>
        <w:numPr>
          <w:ilvl w:val="0"/>
          <w:numId w:val="223"/>
        </w:numPr>
        <w:rPr>
          <w:rFonts w:ascii="Times New Roman" w:hAnsi="Times New Roman" w:eastAsia="Times New Roman" w:cs="Times New Roman"/>
          <w:color w:val="000000"/>
          <w:sz w:val="20"/>
          <w:szCs w:val="22"/>
          <w:lang w:val="ru-RU" w:eastAsia="ru-RU" w:bidi="ar-SA"/>
        </w:rPr>
      </w:pPr>
      <w:r>
        <w:rPr/>
        <w:t>воспитание – деятельность, направленная на развитие личности, создание условий для самоопределения и социализации обучающегося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p>
    <w:p>
      <w:pPr>
        <w:pStyle w:val="Normal"/>
        <w:numPr>
          <w:ilvl w:val="0"/>
          <w:numId w:val="223"/>
        </w:numPr>
        <w:rPr>
          <w:rFonts w:ascii="Times New Roman" w:hAnsi="Times New Roman" w:eastAsia="Times New Roman" w:cs="Times New Roman"/>
          <w:color w:val="000000"/>
          <w:sz w:val="20"/>
          <w:szCs w:val="22"/>
          <w:lang w:val="ru-RU" w:eastAsia="ru-RU" w:bidi="ar-SA"/>
        </w:rPr>
      </w:pPr>
      <w:r>
        <w:rPr/>
        <w:t>обучение –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
    <w:p>
      <w:pPr>
        <w:pStyle w:val="Normal"/>
        <w:numPr>
          <w:ilvl w:val="0"/>
          <w:numId w:val="223"/>
        </w:numPr>
        <w:rPr>
          <w:rFonts w:ascii="Times New Roman" w:hAnsi="Times New Roman" w:eastAsia="Times New Roman" w:cs="Times New Roman"/>
          <w:color w:val="000000"/>
          <w:sz w:val="20"/>
          <w:szCs w:val="22"/>
          <w:lang w:val="ru-RU" w:eastAsia="ru-RU" w:bidi="ar-SA"/>
        </w:rPr>
      </w:pPr>
      <w:r>
        <w:rPr/>
        <w:t>уровень образования – завершенный цикл образования, характеризующийся определенной единой совокупностью требований;</w:t>
      </w:r>
    </w:p>
    <w:p>
      <w:pPr>
        <w:pStyle w:val="Normal"/>
        <w:numPr>
          <w:ilvl w:val="0"/>
          <w:numId w:val="223"/>
        </w:numPr>
        <w:rPr>
          <w:rFonts w:ascii="Times New Roman" w:hAnsi="Times New Roman" w:eastAsia="Times New Roman" w:cs="Times New Roman"/>
          <w:color w:val="000000"/>
          <w:sz w:val="20"/>
          <w:szCs w:val="22"/>
          <w:lang w:val="ru-RU" w:eastAsia="ru-RU" w:bidi="ar-SA"/>
        </w:rPr>
      </w:pPr>
      <w:r>
        <w:rPr/>
        <w:t>квалификация – уровень знаний, умений, навыков и компетенции, характеризующий подготовленность к выполнению определенного вида профессиональной деятельности;</w:t>
      </w:r>
    </w:p>
    <w:p>
      <w:pPr>
        <w:pStyle w:val="Normal"/>
        <w:numPr>
          <w:ilvl w:val="0"/>
          <w:numId w:val="223"/>
        </w:numPr>
        <w:rPr>
          <w:rFonts w:ascii="Times New Roman" w:hAnsi="Times New Roman" w:eastAsia="Times New Roman" w:cs="Times New Roman"/>
          <w:color w:val="000000"/>
          <w:sz w:val="20"/>
          <w:szCs w:val="22"/>
          <w:lang w:val="ru-RU" w:eastAsia="ru-RU" w:bidi="ar-SA"/>
        </w:rPr>
      </w:pPr>
      <w:r>
        <w:rPr/>
        <w:t>федеральный государственный образовательный стандарт – 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pPr>
        <w:pStyle w:val="Normal"/>
        <w:numPr>
          <w:ilvl w:val="0"/>
          <w:numId w:val="223"/>
        </w:numPr>
        <w:rPr>
          <w:rFonts w:ascii="Times New Roman" w:hAnsi="Times New Roman" w:eastAsia="Times New Roman" w:cs="Times New Roman"/>
          <w:color w:val="000000"/>
          <w:sz w:val="20"/>
          <w:szCs w:val="22"/>
          <w:lang w:val="ru-RU" w:eastAsia="ru-RU" w:bidi="ar-SA"/>
        </w:rPr>
      </w:pPr>
      <w:r>
        <w:rPr/>
        <w:t>образовательный стандарт – совокупность обязательных требований к высшему образованию по специальностям и направлениям подготовки, утвержденных образовательными организациями высшего образования, определенными настоящим Федеральным законом или указом Президента Российской Федерации;</w:t>
      </w:r>
    </w:p>
    <w:p>
      <w:pPr>
        <w:pStyle w:val="Normal"/>
        <w:numPr>
          <w:ilvl w:val="0"/>
          <w:numId w:val="223"/>
        </w:numPr>
        <w:rPr>
          <w:rFonts w:ascii="Times New Roman" w:hAnsi="Times New Roman" w:eastAsia="Times New Roman" w:cs="Times New Roman"/>
          <w:color w:val="000000"/>
          <w:sz w:val="20"/>
          <w:szCs w:val="22"/>
          <w:lang w:val="ru-RU" w:eastAsia="ru-RU" w:bidi="ar-SA"/>
        </w:rPr>
      </w:pPr>
      <w:r>
        <w:rPr/>
        <w:t>федеральные государственные требования – обязательные требования к минимуму содержания, структуре дополнительных предпрофессиональных программ, условиям их реализации и срокам обучения по этим программам, утверждаемые в соответствии с настоящим Федеральным законом уполномоченными федеральными органами исполнительной власти;</w:t>
      </w:r>
    </w:p>
    <w:p>
      <w:pPr>
        <w:pStyle w:val="Normal"/>
        <w:numPr>
          <w:ilvl w:val="0"/>
          <w:numId w:val="223"/>
        </w:numPr>
        <w:rPr>
          <w:rFonts w:ascii="Times New Roman" w:hAnsi="Times New Roman" w:eastAsia="Times New Roman" w:cs="Times New Roman"/>
          <w:color w:val="000000"/>
          <w:sz w:val="20"/>
          <w:szCs w:val="22"/>
          <w:lang w:val="ru-RU" w:eastAsia="ru-RU" w:bidi="ar-SA"/>
        </w:rPr>
      </w:pPr>
      <w:r>
        <w:rPr/>
        <w:t>образовательная программа – комплекс основных характеристик образования (объем, содержание, планируемые результаты), организационно-педагогических условий и в случаях, предусмотренных настоящим Федеральным законом,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 также оценочных и методических материалов;</w:t>
      </w:r>
    </w:p>
    <w:p>
      <w:pPr>
        <w:pStyle w:val="Normal"/>
        <w:numPr>
          <w:ilvl w:val="0"/>
          <w:numId w:val="223"/>
        </w:numPr>
        <w:rPr>
          <w:rFonts w:ascii="Times New Roman" w:hAnsi="Times New Roman" w:eastAsia="Times New Roman" w:cs="Times New Roman"/>
          <w:color w:val="000000"/>
          <w:sz w:val="20"/>
          <w:szCs w:val="22"/>
          <w:lang w:val="ru-RU" w:eastAsia="ru-RU" w:bidi="ar-SA"/>
        </w:rPr>
      </w:pPr>
      <w:r>
        <w:rPr/>
        <w:t>примерная основная образовательная программа – учебно-методическая 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
    <w:p>
      <w:pPr>
        <w:pStyle w:val="Normal"/>
        <w:numPr>
          <w:ilvl w:val="0"/>
          <w:numId w:val="223"/>
        </w:numPr>
        <w:rPr>
          <w:rFonts w:ascii="Times New Roman" w:hAnsi="Times New Roman" w:eastAsia="Times New Roman" w:cs="Times New Roman"/>
          <w:color w:val="000000"/>
          <w:sz w:val="20"/>
          <w:szCs w:val="22"/>
          <w:lang w:val="ru-RU" w:eastAsia="ru-RU" w:bidi="ar-SA"/>
        </w:rPr>
      </w:pPr>
      <w:r>
        <w:rPr/>
        <w:t>общее образование – вид образования, который направлен на развитие личности и приобретение в процессе освоения основных общеобразовательных программ знаний, умений, навыков и формирование компетенции, необходимых для жизни человека в обществе, осознанного выбора профессии и получения профессионального образования;</w:t>
      </w:r>
    </w:p>
    <w:p>
      <w:pPr>
        <w:pStyle w:val="Normal"/>
        <w:numPr>
          <w:ilvl w:val="0"/>
          <w:numId w:val="223"/>
        </w:numPr>
        <w:rPr>
          <w:rFonts w:ascii="Times New Roman" w:hAnsi="Times New Roman" w:eastAsia="Times New Roman" w:cs="Times New Roman"/>
          <w:color w:val="000000"/>
          <w:sz w:val="20"/>
          <w:szCs w:val="22"/>
          <w:lang w:val="ru-RU" w:eastAsia="ru-RU" w:bidi="ar-SA"/>
        </w:rPr>
      </w:pPr>
      <w:r>
        <w:rPr/>
        <w:t>профессиональное образование – вид образования, который направлен на приобретение обучающимися в процессе освоения основных профессиональных образовательных программ знаний, умений, навыков и формирование компетенции определенных уровня и объема, позволяющих вести профессиональную деятельность в определенной сфере и (или) выполнять работу по конкретным профессии или специальности;</w:t>
      </w:r>
    </w:p>
    <w:p>
      <w:pPr>
        <w:pStyle w:val="Normal"/>
        <w:numPr>
          <w:ilvl w:val="0"/>
          <w:numId w:val="223"/>
        </w:numPr>
        <w:rPr>
          <w:rFonts w:ascii="Times New Roman" w:hAnsi="Times New Roman" w:eastAsia="Times New Roman" w:cs="Times New Roman"/>
          <w:color w:val="000000"/>
          <w:sz w:val="20"/>
          <w:szCs w:val="22"/>
          <w:lang w:val="ru-RU" w:eastAsia="ru-RU" w:bidi="ar-SA"/>
        </w:rPr>
      </w:pPr>
      <w:r>
        <w:rPr/>
        <w:t>профессиональное обучение – вид образования, который направлен на приобретение обучающимися знаний, умений, навыков и формирование компетенции, необходимых для выполнения определенных трудовых, служебных функций (определенных видов трудовой, служебной деятельности, профессий);</w:t>
      </w:r>
    </w:p>
    <w:p>
      <w:pPr>
        <w:pStyle w:val="Normal"/>
        <w:numPr>
          <w:ilvl w:val="0"/>
          <w:numId w:val="223"/>
        </w:numPr>
        <w:spacing w:lineRule="atLeast" w:line="100"/>
        <w:rPr>
          <w:rFonts w:ascii="Times New Roman" w:hAnsi="Times New Roman" w:eastAsia="Times New Roman" w:cs="Times New Roman"/>
          <w:color w:val="000000"/>
          <w:sz w:val="20"/>
          <w:szCs w:val="22"/>
          <w:lang w:val="ru-RU" w:eastAsia="ru-RU" w:bidi="ar-SA"/>
        </w:rPr>
      </w:pPr>
      <w:r>
        <w:rPr/>
        <w:t>дополнительное образование – вид образования, который направлен на всестороннее удовлетворение образовательных потребностей человека в интеллектуальном, духовно-нравственном, физическом и (или) профессиональном совершенствовании и не сопровождается повышением уровня образования;</w:t>
      </w:r>
    </w:p>
    <w:p>
      <w:pPr>
        <w:pStyle w:val="Normal"/>
        <w:numPr>
          <w:ilvl w:val="0"/>
          <w:numId w:val="223"/>
        </w:numPr>
        <w:spacing w:lineRule="atLeast" w:line="100"/>
        <w:rPr>
          <w:rFonts w:ascii="Times New Roman" w:hAnsi="Times New Roman" w:eastAsia="Times New Roman" w:cs="Times New Roman"/>
          <w:color w:val="000000"/>
          <w:sz w:val="20"/>
          <w:szCs w:val="22"/>
          <w:lang w:val="ru-RU" w:eastAsia="ru-RU" w:bidi="ar-SA"/>
        </w:rPr>
      </w:pPr>
      <w:r>
        <w:rPr/>
        <w:t>обучающийся – физическое лицо, осваивающее образовательную программу;</w:t>
      </w:r>
    </w:p>
    <w:p>
      <w:pPr>
        <w:pStyle w:val="Normal"/>
        <w:numPr>
          <w:ilvl w:val="0"/>
          <w:numId w:val="223"/>
        </w:numPr>
        <w:rPr>
          <w:rFonts w:ascii="Times New Roman" w:hAnsi="Times New Roman" w:eastAsia="Times New Roman" w:cs="Times New Roman"/>
          <w:color w:val="000000"/>
          <w:sz w:val="20"/>
          <w:szCs w:val="22"/>
          <w:lang w:val="ru-RU" w:eastAsia="ru-RU" w:bidi="ar-SA"/>
        </w:rPr>
      </w:pPr>
      <w:r>
        <w:rPr/>
        <w:t>обучающийся с ограниченными возможностями здоровья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pPr>
        <w:pStyle w:val="Normal"/>
        <w:numPr>
          <w:ilvl w:val="0"/>
          <w:numId w:val="223"/>
        </w:numPr>
        <w:rPr>
          <w:rFonts w:ascii="Times New Roman" w:hAnsi="Times New Roman" w:eastAsia="Times New Roman" w:cs="Times New Roman"/>
          <w:color w:val="000000"/>
          <w:sz w:val="20"/>
          <w:szCs w:val="22"/>
          <w:lang w:val="ru-RU" w:eastAsia="ru-RU" w:bidi="ar-SA"/>
        </w:rPr>
      </w:pPr>
      <w:r>
        <w:rPr/>
        <w:t>образовательная деятельность – деятельность по реализации образовательных программ;</w:t>
      </w:r>
    </w:p>
    <w:p>
      <w:pPr>
        <w:pStyle w:val="Normal"/>
        <w:numPr>
          <w:ilvl w:val="0"/>
          <w:numId w:val="223"/>
        </w:numPr>
        <w:rPr>
          <w:rFonts w:ascii="Times New Roman" w:hAnsi="Times New Roman" w:eastAsia="Times New Roman" w:cs="Times New Roman"/>
          <w:color w:val="000000"/>
          <w:sz w:val="20"/>
          <w:szCs w:val="22"/>
          <w:lang w:val="ru-RU" w:eastAsia="ru-RU" w:bidi="ar-SA"/>
        </w:rPr>
      </w:pPr>
      <w:r>
        <w:rPr/>
        <w:t>образовательная организация – некоммерческая организация, осуществляющая на основании лицензии образовательную деятельность в качестве основного вида деятельности в соответствии с целями, ради достижения которых такая организация создана;</w:t>
      </w:r>
    </w:p>
    <w:p>
      <w:pPr>
        <w:pStyle w:val="Normal"/>
        <w:numPr>
          <w:ilvl w:val="0"/>
          <w:numId w:val="223"/>
        </w:numPr>
        <w:rPr>
          <w:rFonts w:ascii="Times New Roman" w:hAnsi="Times New Roman" w:eastAsia="Times New Roman" w:cs="Times New Roman"/>
          <w:color w:val="000000"/>
          <w:sz w:val="20"/>
          <w:szCs w:val="22"/>
          <w:lang w:val="ru-RU" w:eastAsia="ru-RU" w:bidi="ar-SA"/>
        </w:rPr>
      </w:pPr>
      <w:r>
        <w:rPr/>
        <w:t>организация, осуществляющая обучение, – юридическое лицо, осуществляющее на основании лицензии наряду с основной деятельностью образовательную деятельность в качестве дополнительного вида деятельности;</w:t>
      </w:r>
    </w:p>
    <w:p>
      <w:pPr>
        <w:pStyle w:val="Normal"/>
        <w:numPr>
          <w:ilvl w:val="0"/>
          <w:numId w:val="223"/>
        </w:numPr>
        <w:rPr>
          <w:rFonts w:ascii="Times New Roman" w:hAnsi="Times New Roman" w:eastAsia="Times New Roman" w:cs="Times New Roman"/>
          <w:color w:val="000000"/>
          <w:sz w:val="20"/>
          <w:szCs w:val="22"/>
          <w:lang w:val="ru-RU" w:eastAsia="ru-RU" w:bidi="ar-SA"/>
        </w:rPr>
      </w:pPr>
      <w:r>
        <w:rPr/>
        <w:t>организации, осуществляющие образовательную деятельность, – образовательные организации, а также организации, осуществляющие обучение. В целях настоящего Федерального закона к организациям, осуществляющим образовательную деятельность, приравниваются индивидуальные предприниматели, осуществляющие образовательную деятельность, если иное не установлено настоящим Федеральным законом;</w:t>
      </w:r>
    </w:p>
    <w:p>
      <w:pPr>
        <w:pStyle w:val="Normal"/>
        <w:numPr>
          <w:ilvl w:val="0"/>
          <w:numId w:val="223"/>
        </w:numPr>
        <w:rPr>
          <w:rFonts w:ascii="Times New Roman" w:hAnsi="Times New Roman" w:eastAsia="Times New Roman" w:cs="Times New Roman"/>
          <w:color w:val="000000"/>
          <w:sz w:val="20"/>
          <w:szCs w:val="22"/>
          <w:lang w:val="ru-RU" w:eastAsia="ru-RU" w:bidi="ar-SA"/>
        </w:rPr>
      </w:pPr>
      <w:r>
        <w:rPr/>
        <w:t>педагогический работник – физическое лицо, которое состоит в трудовых, служебных отношениях с организацией, осуществляющей образовательную деятельность, и выполняет обязанности по обучению, воспитанию обучающихся и (или) организации образовательной деятельности;</w:t>
      </w:r>
    </w:p>
    <w:p>
      <w:pPr>
        <w:pStyle w:val="Normal"/>
        <w:numPr>
          <w:ilvl w:val="0"/>
          <w:numId w:val="223"/>
        </w:numPr>
        <w:rPr>
          <w:rFonts w:ascii="Times New Roman" w:hAnsi="Times New Roman" w:eastAsia="Times New Roman" w:cs="Times New Roman"/>
          <w:color w:val="000000"/>
          <w:sz w:val="20"/>
          <w:szCs w:val="22"/>
          <w:lang w:val="ru-RU" w:eastAsia="ru-RU" w:bidi="ar-SA"/>
        </w:rPr>
      </w:pPr>
      <w:r>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w:t>
      </w:r>
    </w:p>
    <w:p>
      <w:pPr>
        <w:pStyle w:val="Normal"/>
        <w:numPr>
          <w:ilvl w:val="0"/>
          <w:numId w:val="223"/>
        </w:numPr>
        <w:rPr>
          <w:rFonts w:ascii="Times New Roman" w:hAnsi="Times New Roman" w:eastAsia="Times New Roman" w:cs="Times New Roman"/>
          <w:color w:val="000000"/>
          <w:sz w:val="20"/>
          <w:szCs w:val="22"/>
          <w:lang w:val="ru-RU" w:eastAsia="ru-RU" w:bidi="ar-SA"/>
        </w:rPr>
      </w:pPr>
      <w:r>
        <w:rPr/>
        <w:t>индивидуальный учебный план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w:t>
      </w:r>
    </w:p>
    <w:p>
      <w:pPr>
        <w:pStyle w:val="Normal"/>
        <w:numPr>
          <w:ilvl w:val="0"/>
          <w:numId w:val="223"/>
        </w:numPr>
        <w:rPr>
          <w:rFonts w:ascii="Times New Roman" w:hAnsi="Times New Roman" w:eastAsia="Times New Roman" w:cs="Times New Roman"/>
          <w:color w:val="000000"/>
          <w:sz w:val="20"/>
          <w:szCs w:val="22"/>
          <w:lang w:val="ru-RU" w:eastAsia="ru-RU" w:bidi="ar-SA"/>
        </w:rPr>
      </w:pPr>
      <w:r>
        <w:rPr/>
        <w:t>практика – вид учебной деятельности, направленной на 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w:t>
      </w:r>
    </w:p>
    <w:p>
      <w:pPr>
        <w:pStyle w:val="Normal"/>
        <w:numPr>
          <w:ilvl w:val="0"/>
          <w:numId w:val="223"/>
        </w:numPr>
        <w:rPr>
          <w:rFonts w:ascii="Times New Roman" w:hAnsi="Times New Roman" w:eastAsia="Times New Roman" w:cs="Times New Roman"/>
          <w:color w:val="000000"/>
          <w:sz w:val="20"/>
          <w:szCs w:val="22"/>
          <w:lang w:val="ru-RU" w:eastAsia="ru-RU" w:bidi="ar-SA"/>
        </w:rPr>
      </w:pPr>
      <w:r>
        <w:rPr/>
        <w:t>направленность (профиль) образования – ориентация образовательной программы на конкретные области знания и (или) виды деятельности, определяющая ее предметно-тематическое содержание, преобладающие виды учебной деятельности обучающегося и требования к результатам освоения образовательной программы;</w:t>
      </w:r>
    </w:p>
    <w:p>
      <w:pPr>
        <w:pStyle w:val="Normal"/>
        <w:numPr>
          <w:ilvl w:val="0"/>
          <w:numId w:val="223"/>
        </w:numPr>
        <w:rPr>
          <w:rFonts w:ascii="Times New Roman" w:hAnsi="Times New Roman" w:eastAsia="Times New Roman" w:cs="Times New Roman"/>
          <w:color w:val="000000"/>
          <w:sz w:val="20"/>
          <w:szCs w:val="22"/>
          <w:lang w:val="ru-RU" w:eastAsia="ru-RU" w:bidi="ar-SA"/>
        </w:rPr>
      </w:pPr>
      <w:r>
        <w:rPr/>
        <w:t>средства обучения и воспитания –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pPr>
        <w:pStyle w:val="Normal"/>
        <w:numPr>
          <w:ilvl w:val="0"/>
          <w:numId w:val="223"/>
        </w:numPr>
        <w:rPr>
          <w:rFonts w:ascii="Times New Roman" w:hAnsi="Times New Roman" w:eastAsia="Times New Roman" w:cs="Times New Roman"/>
          <w:color w:val="000000"/>
          <w:sz w:val="20"/>
          <w:szCs w:val="22"/>
          <w:lang w:val="ru-RU" w:eastAsia="ru-RU" w:bidi="ar-SA"/>
        </w:rPr>
      </w:pPr>
      <w:r>
        <w:rPr/>
        <w:t>инклюзивное образование –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p>
    <w:p>
      <w:pPr>
        <w:pStyle w:val="Normal"/>
        <w:numPr>
          <w:ilvl w:val="0"/>
          <w:numId w:val="223"/>
        </w:numPr>
        <w:rPr>
          <w:rFonts w:ascii="Times New Roman" w:hAnsi="Times New Roman" w:eastAsia="Times New Roman" w:cs="Times New Roman"/>
          <w:color w:val="000000"/>
          <w:sz w:val="20"/>
          <w:szCs w:val="22"/>
          <w:lang w:val="ru-RU" w:eastAsia="ru-RU" w:bidi="ar-SA"/>
        </w:rPr>
      </w:pPr>
      <w:r>
        <w:rPr/>
        <w:t>адаптированная образовательная программа –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pPr>
        <w:pStyle w:val="Normal"/>
        <w:numPr>
          <w:ilvl w:val="0"/>
          <w:numId w:val="223"/>
        </w:numPr>
        <w:rPr>
          <w:rFonts w:ascii="Times New Roman" w:hAnsi="Times New Roman" w:eastAsia="Times New Roman" w:cs="Times New Roman"/>
          <w:color w:val="000000"/>
          <w:sz w:val="20"/>
          <w:szCs w:val="22"/>
          <w:lang w:val="ru-RU" w:eastAsia="ru-RU" w:bidi="ar-SA"/>
        </w:rPr>
      </w:pPr>
      <w:r>
        <w:rPr/>
        <w:t>качество образования –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w:t>
      </w:r>
    </w:p>
    <w:p>
      <w:pPr>
        <w:pStyle w:val="Normal"/>
        <w:numPr>
          <w:ilvl w:val="0"/>
          <w:numId w:val="223"/>
        </w:numPr>
        <w:rPr>
          <w:rFonts w:ascii="Times New Roman" w:hAnsi="Times New Roman" w:eastAsia="Times New Roman" w:cs="Times New Roman"/>
          <w:color w:val="000000"/>
          <w:sz w:val="20"/>
          <w:szCs w:val="22"/>
          <w:lang w:val="ru-RU" w:eastAsia="ru-RU" w:bidi="ar-SA"/>
        </w:rPr>
      </w:pPr>
      <w:r>
        <w:rPr/>
        <w:t>отношения в сфере образования – совокупность общественных отношений по реализации права граждан на образование, целью которых является освоение обучающимися содержания образовательных программ (образовательные отношения), и общественных отношений, которые связаны с образовательными отношениями и целью которых является создание условий для реализации прав граждан на образование;</w:t>
      </w:r>
    </w:p>
    <w:p>
      <w:pPr>
        <w:pStyle w:val="Normal"/>
        <w:numPr>
          <w:ilvl w:val="0"/>
          <w:numId w:val="223"/>
        </w:numPr>
        <w:rPr>
          <w:rFonts w:ascii="Times New Roman" w:hAnsi="Times New Roman" w:eastAsia="Times New Roman" w:cs="Times New Roman"/>
          <w:color w:val="000000"/>
          <w:sz w:val="20"/>
          <w:szCs w:val="22"/>
          <w:lang w:val="ru-RU" w:eastAsia="ru-RU" w:bidi="ar-SA"/>
        </w:rPr>
      </w:pPr>
      <w:r>
        <w:rPr/>
        <w:t>участники образовательных отношений – обучающиеся, родители (законные представители) несовершеннолетних обучающихся, педагогические работники и их представители, организации, осуществляющие образовательную деятельность;</w:t>
      </w:r>
    </w:p>
    <w:p>
      <w:pPr>
        <w:pStyle w:val="Normal"/>
        <w:numPr>
          <w:ilvl w:val="0"/>
          <w:numId w:val="223"/>
        </w:numPr>
        <w:rPr>
          <w:rFonts w:ascii="Times New Roman" w:hAnsi="Times New Roman" w:eastAsia="Times New Roman" w:cs="Times New Roman"/>
          <w:color w:val="000000"/>
          <w:sz w:val="20"/>
          <w:szCs w:val="22"/>
          <w:lang w:val="ru-RU" w:eastAsia="ru-RU" w:bidi="ar-SA"/>
        </w:rPr>
      </w:pPr>
      <w:r>
        <w:rPr/>
        <w:t>участники отношений в сфере образования – участники образовательных отношений и федеральные государственные органы, органы государственной власти субъектов Российской Федерации, органы местного самоуправления, работодатели и их объединения;</w:t>
      </w:r>
    </w:p>
    <w:p>
      <w:pPr>
        <w:pStyle w:val="Normal"/>
        <w:numPr>
          <w:ilvl w:val="0"/>
          <w:numId w:val="223"/>
        </w:numPr>
        <w:rPr>
          <w:rFonts w:ascii="Times New Roman" w:hAnsi="Times New Roman" w:eastAsia="Times New Roman" w:cs="Times New Roman"/>
          <w:color w:val="000000"/>
          <w:sz w:val="20"/>
          <w:szCs w:val="22"/>
          <w:lang w:val="ru-RU" w:eastAsia="ru-RU" w:bidi="ar-SA"/>
        </w:rPr>
      </w:pPr>
      <w:r>
        <w:rPr/>
        <w:t xml:space="preserve">конфликт интересов педагогического работника – ситуация, при которой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 обучающегося, родителей </w:t>
      </w:r>
    </w:p>
    <w:p>
      <w:pPr>
        <w:pStyle w:val="Normal"/>
        <w:ind w:left="5" w:right="0" w:hanging="0"/>
        <w:rPr>
          <w:rFonts w:ascii="Times New Roman" w:hAnsi="Times New Roman" w:eastAsia="Times New Roman" w:cs="Times New Roman"/>
          <w:color w:val="000000"/>
          <w:sz w:val="20"/>
          <w:szCs w:val="22"/>
          <w:lang w:val="ru-RU" w:eastAsia="ru-RU" w:bidi="ar-SA"/>
        </w:rPr>
      </w:pPr>
      <w:r>
        <w:rPr/>
        <w:t>( законных представителей) несовершеннолетних обучающихся;</w:t>
      </w:r>
    </w:p>
    <w:p>
      <w:pPr>
        <w:pStyle w:val="Normal"/>
        <w:numPr>
          <w:ilvl w:val="0"/>
          <w:numId w:val="223"/>
        </w:numPr>
        <w:rPr>
          <w:rFonts w:ascii="Times New Roman" w:hAnsi="Times New Roman" w:eastAsia="Times New Roman" w:cs="Times New Roman"/>
          <w:color w:val="000000"/>
          <w:sz w:val="20"/>
          <w:szCs w:val="22"/>
          <w:lang w:val="ru-RU" w:eastAsia="ru-RU" w:bidi="ar-SA"/>
        </w:rPr>
      </w:pPr>
      <w:r>
        <w:rPr/>
        <w:t>присмотр и уход за детьми – комплекс мер по организации питания и хозяйственно-бытового обслуживания детей, обеспечению соблюдения ими личной гигиены и режима дня.</w:t>
      </w:r>
    </w:p>
    <w:p>
      <w:pPr>
        <w:pStyle w:val="Normal"/>
        <w:spacing w:lineRule="atLeast" w:line="100" w:before="0" w:after="315"/>
        <w:ind w:left="55" w:right="0" w:hanging="10"/>
        <w:jc w:val="center"/>
        <w:rPr>
          <w:b/>
          <w:b/>
          <w:sz w:val="24"/>
        </w:rPr>
      </w:pPr>
      <w:r>
        <w:rPr>
          <w:b/>
          <w:sz w:val="24"/>
        </w:rPr>
        <w:t>Глава 2. Система образования</w:t>
      </w:r>
    </w:p>
    <w:p>
      <w:pPr>
        <w:pStyle w:val="Normal"/>
        <w:spacing w:lineRule="atLeast" w:line="100"/>
        <w:ind w:left="0" w:right="0" w:hanging="10"/>
        <w:rPr>
          <w:b/>
          <w:b/>
        </w:rPr>
      </w:pPr>
      <w:r>
        <w:rPr>
          <w:b/>
        </w:rPr>
        <w:t>Статья 10. Структура системы образования</w:t>
      </w:r>
    </w:p>
    <w:p>
      <w:pPr>
        <w:pStyle w:val="Normal"/>
        <w:ind w:left="240" w:right="0" w:hanging="0"/>
        <w:rPr>
          <w:rFonts w:ascii="Times New Roman" w:hAnsi="Times New Roman" w:eastAsia="Times New Roman" w:cs="Times New Roman"/>
          <w:color w:val="000000"/>
          <w:sz w:val="20"/>
          <w:szCs w:val="22"/>
          <w:lang w:val="ru-RU" w:eastAsia="ru-RU" w:bidi="ar-SA"/>
        </w:rPr>
      </w:pPr>
      <w:r>
        <w:rPr/>
        <w:t>1 . Система образования включает в себя :</w:t>
      </w:r>
    </w:p>
    <w:p>
      <w:pPr>
        <w:pStyle w:val="Normal"/>
        <w:numPr>
          <w:ilvl w:val="0"/>
          <w:numId w:val="224"/>
        </w:numPr>
        <w:rPr>
          <w:rFonts w:ascii="Times New Roman" w:hAnsi="Times New Roman" w:eastAsia="Times New Roman" w:cs="Times New Roman"/>
          <w:color w:val="000000"/>
          <w:sz w:val="20"/>
          <w:szCs w:val="22"/>
          <w:lang w:val="ru-RU" w:eastAsia="ru-RU" w:bidi="ar-SA"/>
        </w:rPr>
      </w:pPr>
      <w:r>
        <w:rPr/>
        <w:t>федеральные государственные образовательные стандарты и федеральные государственные требования, образовательные стандарты, образовательные программы различных вида, уровня и (или) направленности;</w:t>
      </w:r>
    </w:p>
    <w:p>
      <w:pPr>
        <w:pStyle w:val="Normal"/>
        <w:numPr>
          <w:ilvl w:val="0"/>
          <w:numId w:val="224"/>
        </w:numPr>
        <w:rPr>
          <w:rFonts w:ascii="Times New Roman" w:hAnsi="Times New Roman" w:eastAsia="Times New Roman" w:cs="Times New Roman"/>
          <w:color w:val="000000"/>
          <w:sz w:val="20"/>
          <w:szCs w:val="22"/>
          <w:lang w:val="ru-RU" w:eastAsia="ru-RU" w:bidi="ar-SA"/>
        </w:rPr>
      </w:pPr>
      <w:r>
        <w:rPr/>
        <w:t>организации, осуществляющие образовательную деятельность, педагогических работников, обучающихся и родителей (законных представителей) несовершеннолетних обучающихся;</w:t>
      </w:r>
    </w:p>
    <w:p>
      <w:pPr>
        <w:pStyle w:val="Normal"/>
        <w:numPr>
          <w:ilvl w:val="0"/>
          <w:numId w:val="224"/>
        </w:numPr>
        <w:rPr>
          <w:rFonts w:ascii="Times New Roman" w:hAnsi="Times New Roman" w:eastAsia="Times New Roman" w:cs="Times New Roman"/>
          <w:color w:val="000000"/>
          <w:sz w:val="20"/>
          <w:szCs w:val="22"/>
          <w:lang w:val="ru-RU" w:eastAsia="ru-RU" w:bidi="ar-SA"/>
        </w:rPr>
      </w:pPr>
      <w:r>
        <w:rPr/>
        <w:t>федеральные государственные органы и органы государственной власти субъектов Российской Федерации, осуществляющие государственное управление в сфере образования, и органы местного самоуправления, осуществляющие управление в сфере образования, созданные ими консультативные, совещательные и иные органы;</w:t>
      </w:r>
    </w:p>
    <w:p>
      <w:pPr>
        <w:pStyle w:val="Normal"/>
        <w:numPr>
          <w:ilvl w:val="0"/>
          <w:numId w:val="224"/>
        </w:numPr>
        <w:rPr>
          <w:rFonts w:ascii="Times New Roman" w:hAnsi="Times New Roman" w:eastAsia="Times New Roman" w:cs="Times New Roman"/>
          <w:color w:val="000000"/>
          <w:sz w:val="20"/>
          <w:szCs w:val="22"/>
          <w:lang w:val="ru-RU" w:eastAsia="ru-RU" w:bidi="ar-SA"/>
        </w:rPr>
      </w:pPr>
      <w:r>
        <w:rPr/>
        <w:t>организации, осуществляющие обеспечение образовательной деятельности, оценку качества образования;</w:t>
      </w:r>
    </w:p>
    <w:p>
      <w:pPr>
        <w:pStyle w:val="Normal"/>
        <w:numPr>
          <w:ilvl w:val="0"/>
          <w:numId w:val="224"/>
        </w:numPr>
        <w:rPr>
          <w:rFonts w:ascii="Times New Roman" w:hAnsi="Times New Roman" w:eastAsia="Times New Roman" w:cs="Times New Roman"/>
          <w:color w:val="000000"/>
          <w:sz w:val="20"/>
          <w:szCs w:val="22"/>
          <w:lang w:val="ru-RU" w:eastAsia="ru-RU" w:bidi="ar-SA"/>
        </w:rPr>
      </w:pPr>
      <w:r>
        <w:rPr/>
        <w:t>объединения юридических лиц, работодателей и их объединений, общественные объединения, осуществляющие деятельность в сфере образования.</w:t>
      </w:r>
    </w:p>
    <w:p>
      <w:pPr>
        <w:pStyle w:val="Normal"/>
        <w:numPr>
          <w:ilvl w:val="0"/>
          <w:numId w:val="225"/>
        </w:numPr>
        <w:rPr>
          <w:rFonts w:ascii="Times New Roman" w:hAnsi="Times New Roman" w:eastAsia="Times New Roman" w:cs="Times New Roman"/>
          <w:color w:val="000000"/>
          <w:sz w:val="20"/>
          <w:szCs w:val="22"/>
          <w:lang w:val="ru-RU" w:eastAsia="ru-RU" w:bidi="ar-SA"/>
        </w:rPr>
      </w:pPr>
      <w:r>
        <w:rPr/>
        <w:t>Образование подразделяется на общее образование, профессиональное образование, дополнительное образование и профессиональное обучение, обеспечивающие возможность реализации права на образование в течение всей жизни (непрерывное образование).</w:t>
      </w:r>
    </w:p>
    <w:p>
      <w:pPr>
        <w:pStyle w:val="Normal"/>
        <w:numPr>
          <w:ilvl w:val="0"/>
          <w:numId w:val="225"/>
        </w:numPr>
        <w:rPr>
          <w:rFonts w:ascii="Times New Roman" w:hAnsi="Times New Roman" w:eastAsia="Times New Roman" w:cs="Times New Roman"/>
          <w:color w:val="000000"/>
          <w:sz w:val="20"/>
          <w:szCs w:val="22"/>
          <w:lang w:val="ru-RU" w:eastAsia="ru-RU" w:bidi="ar-SA"/>
        </w:rPr>
      </w:pPr>
      <w:r>
        <w:rPr/>
        <w:t>Общее образование и профессиональное образование реализуются по уровням образования.</w:t>
      </w:r>
    </w:p>
    <w:p>
      <w:pPr>
        <w:pStyle w:val="Normal"/>
        <w:numPr>
          <w:ilvl w:val="0"/>
          <w:numId w:val="225"/>
        </w:numPr>
        <w:rPr>
          <w:rFonts w:ascii="Times New Roman" w:hAnsi="Times New Roman" w:eastAsia="Times New Roman" w:cs="Times New Roman"/>
          <w:color w:val="000000"/>
          <w:sz w:val="20"/>
          <w:szCs w:val="22"/>
          <w:lang w:val="ru-RU" w:eastAsia="ru-RU" w:bidi="ar-SA"/>
        </w:rPr>
      </w:pPr>
      <w:r>
        <w:rPr/>
        <w:t>В Российской Федерации устанавливаются следующие уровни общего образования:</w:t>
      </w:r>
    </w:p>
    <w:p>
      <w:pPr>
        <w:pStyle w:val="Normal"/>
        <w:numPr>
          <w:ilvl w:val="0"/>
          <w:numId w:val="226"/>
        </w:numPr>
        <w:ind w:left="477" w:right="3766" w:hanging="360"/>
        <w:jc w:val="left"/>
        <w:rPr>
          <w:rFonts w:ascii="Times New Roman" w:hAnsi="Times New Roman" w:eastAsia="Times New Roman" w:cs="Times New Roman"/>
          <w:color w:val="000000"/>
          <w:sz w:val="20"/>
          <w:szCs w:val="22"/>
          <w:lang w:val="ru-RU" w:eastAsia="ru-RU" w:bidi="ar-SA"/>
        </w:rPr>
      </w:pPr>
      <w:r>
        <w:rPr/>
        <w:t>дошкольное образование;</w:t>
      </w:r>
    </w:p>
    <w:p>
      <w:pPr>
        <w:pStyle w:val="Normal"/>
        <w:numPr>
          <w:ilvl w:val="0"/>
          <w:numId w:val="226"/>
        </w:numPr>
        <w:spacing w:lineRule="atLeast" w:line="100"/>
        <w:ind w:left="477" w:right="3766" w:hanging="360"/>
        <w:jc w:val="left"/>
        <w:rPr>
          <w:rFonts w:ascii="Times New Roman" w:hAnsi="Times New Roman" w:eastAsia="Times New Roman" w:cs="Times New Roman"/>
          <w:color w:val="000000"/>
          <w:sz w:val="20"/>
          <w:szCs w:val="22"/>
          <w:lang w:val="ru-RU" w:eastAsia="ru-RU" w:bidi="ar-SA"/>
        </w:rPr>
      </w:pPr>
      <w:r>
        <w:rPr/>
        <w:t>начальное общее образование; 3)  основное общее образование; 4)  среднее общее образование.</w:t>
      </w:r>
    </w:p>
    <w:p>
      <w:pPr>
        <w:pStyle w:val="Normal"/>
        <w:rPr/>
      </w:pPr>
      <w:r>
        <w:rPr/>
        <w:t>5. В Российской Федерации устанавливаются следующие уровни профессионального образования:</w:t>
      </w:r>
    </w:p>
    <w:p>
      <w:pPr>
        <w:pStyle w:val="Normal"/>
        <w:numPr>
          <w:ilvl w:val="0"/>
          <w:numId w:val="227"/>
        </w:numPr>
        <w:ind w:left="477" w:right="0" w:hanging="360"/>
        <w:rPr>
          <w:rFonts w:ascii="Times New Roman" w:hAnsi="Times New Roman" w:eastAsia="Times New Roman" w:cs="Times New Roman"/>
          <w:color w:val="000000"/>
          <w:sz w:val="20"/>
          <w:szCs w:val="22"/>
          <w:lang w:val="ru-RU" w:eastAsia="ru-RU" w:bidi="ar-SA"/>
        </w:rPr>
      </w:pPr>
      <w:r>
        <w:rPr/>
        <w:t>среднее профессиональное образование;</w:t>
      </w:r>
    </w:p>
    <w:p>
      <w:pPr>
        <w:pStyle w:val="Normal"/>
        <w:numPr>
          <w:ilvl w:val="0"/>
          <w:numId w:val="227"/>
        </w:numPr>
        <w:ind w:left="477" w:right="0" w:hanging="360"/>
        <w:rPr>
          <w:rFonts w:ascii="Times New Roman" w:hAnsi="Times New Roman" w:eastAsia="Times New Roman" w:cs="Times New Roman"/>
          <w:color w:val="000000"/>
          <w:sz w:val="20"/>
          <w:szCs w:val="22"/>
          <w:lang w:val="ru-RU" w:eastAsia="ru-RU" w:bidi="ar-SA"/>
        </w:rPr>
      </w:pPr>
      <w:r>
        <w:rPr/>
        <w:t>высшее образование – бакалавриат;</w:t>
      </w:r>
    </w:p>
    <w:p>
      <w:pPr>
        <w:pStyle w:val="Normal"/>
        <w:numPr>
          <w:ilvl w:val="0"/>
          <w:numId w:val="227"/>
        </w:numPr>
        <w:ind w:left="477" w:right="0" w:hanging="360"/>
        <w:rPr>
          <w:rFonts w:ascii="Times New Roman" w:hAnsi="Times New Roman" w:eastAsia="Times New Roman" w:cs="Times New Roman"/>
          <w:color w:val="000000"/>
          <w:sz w:val="20"/>
          <w:szCs w:val="22"/>
          <w:lang w:val="ru-RU" w:eastAsia="ru-RU" w:bidi="ar-SA"/>
        </w:rPr>
      </w:pPr>
      <w:r>
        <w:rPr/>
        <w:t>высшее образование – специалитет, магистратура;</w:t>
      </w:r>
    </w:p>
    <w:p>
      <w:pPr>
        <w:pStyle w:val="Normal"/>
        <w:numPr>
          <w:ilvl w:val="0"/>
          <w:numId w:val="227"/>
        </w:numPr>
        <w:ind w:left="477" w:right="0" w:hanging="360"/>
        <w:rPr>
          <w:rFonts w:ascii="Times New Roman" w:hAnsi="Times New Roman" w:eastAsia="Times New Roman" w:cs="Times New Roman"/>
          <w:color w:val="000000"/>
          <w:sz w:val="20"/>
          <w:szCs w:val="22"/>
          <w:lang w:val="ru-RU" w:eastAsia="ru-RU" w:bidi="ar-SA"/>
        </w:rPr>
      </w:pPr>
      <w:r>
        <w:rPr/>
        <w:t>высшее образование – подготовка кадров высшей квалификации.</w:t>
      </w:r>
    </w:p>
    <w:p>
      <w:pPr>
        <w:pStyle w:val="Normal"/>
        <w:numPr>
          <w:ilvl w:val="0"/>
          <w:numId w:val="228"/>
        </w:numPr>
        <w:rPr>
          <w:rFonts w:ascii="Times New Roman" w:hAnsi="Times New Roman" w:eastAsia="Times New Roman" w:cs="Times New Roman"/>
          <w:color w:val="000000"/>
          <w:sz w:val="20"/>
          <w:szCs w:val="22"/>
          <w:lang w:val="ru-RU" w:eastAsia="ru-RU" w:bidi="ar-SA"/>
        </w:rPr>
      </w:pPr>
      <w:r>
        <w:rPr/>
        <w:t>Дополнительное образование включает в себя такие подвиды, как дополнительное образование детей и взрослых и дополнительное профессиональное образование.</w:t>
      </w:r>
    </w:p>
    <w:p>
      <w:pPr>
        <w:pStyle w:val="Normal"/>
        <w:numPr>
          <w:ilvl w:val="0"/>
          <w:numId w:val="228"/>
        </w:numPr>
        <w:rPr>
          <w:rFonts w:ascii="Times New Roman" w:hAnsi="Times New Roman" w:eastAsia="Times New Roman" w:cs="Times New Roman"/>
          <w:color w:val="000000"/>
          <w:sz w:val="20"/>
          <w:szCs w:val="22"/>
          <w:lang w:val="ru-RU" w:eastAsia="ru-RU" w:bidi="ar-SA"/>
        </w:rPr>
      </w:pPr>
      <w:r>
        <w:rPr/>
        <w:t>Система образования создает условия для непрерывного образования посредством реализации основных образовательных программ и различных дополнительных образовательных программ, предоставления возможности одновременного освоения нескольких образовательных программ, а также учета имеющихся образования, квалификации, опыта практической деятельности при получении образования.</w:t>
      </w:r>
    </w:p>
    <w:p>
      <w:pPr>
        <w:pStyle w:val="Normal"/>
        <w:ind w:left="245" w:right="1827" w:hanging="240"/>
        <w:rPr/>
      </w:pPr>
      <w:r>
        <w:rPr>
          <w:b/>
        </w:rPr>
        <w:t xml:space="preserve">Статья 17. Формы получения образования и формы обучения </w:t>
      </w:r>
      <w:r>
        <w:rPr/>
        <w:t>1 . В Российской Федерации образование может быть получено :</w:t>
      </w:r>
    </w:p>
    <w:p>
      <w:pPr>
        <w:pStyle w:val="Normal"/>
        <w:numPr>
          <w:ilvl w:val="0"/>
          <w:numId w:val="229"/>
        </w:numPr>
        <w:rPr>
          <w:rFonts w:ascii="Times New Roman" w:hAnsi="Times New Roman" w:eastAsia="Times New Roman" w:cs="Times New Roman"/>
          <w:color w:val="000000"/>
          <w:sz w:val="20"/>
          <w:szCs w:val="22"/>
          <w:lang w:val="ru-RU" w:eastAsia="ru-RU" w:bidi="ar-SA"/>
        </w:rPr>
      </w:pPr>
      <w:r>
        <w:rPr/>
        <w:t>в организациях, осуществляющих образовательную деятельность;</w:t>
      </w:r>
    </w:p>
    <w:p>
      <w:pPr>
        <w:pStyle w:val="Normal"/>
        <w:numPr>
          <w:ilvl w:val="0"/>
          <w:numId w:val="229"/>
        </w:numPr>
        <w:rPr>
          <w:rFonts w:ascii="Times New Roman" w:hAnsi="Times New Roman" w:eastAsia="Times New Roman" w:cs="Times New Roman"/>
          <w:color w:val="000000"/>
          <w:sz w:val="20"/>
          <w:szCs w:val="22"/>
          <w:lang w:val="ru-RU" w:eastAsia="ru-RU" w:bidi="ar-SA"/>
        </w:rPr>
      </w:pPr>
      <w:r>
        <w:rPr/>
        <w:t>вне организаций, осуществляющих образовательную деятельность (в форме семейного образования и самообразования).</w:t>
      </w:r>
    </w:p>
    <w:p>
      <w:pPr>
        <w:pStyle w:val="Normal"/>
        <w:numPr>
          <w:ilvl w:val="0"/>
          <w:numId w:val="230"/>
        </w:numPr>
        <w:rPr>
          <w:rFonts w:ascii="Times New Roman" w:hAnsi="Times New Roman" w:eastAsia="Times New Roman" w:cs="Times New Roman"/>
          <w:color w:val="000000"/>
          <w:sz w:val="20"/>
          <w:szCs w:val="22"/>
          <w:lang w:val="ru-RU" w:eastAsia="ru-RU" w:bidi="ar-SA"/>
        </w:rPr>
      </w:pPr>
      <w:r>
        <w:rPr/>
        <w:t>Обучение в организациях, осуществляющих образовательную деятельность,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w:t>
      </w:r>
    </w:p>
    <w:p>
      <w:pPr>
        <w:pStyle w:val="Normal"/>
        <w:numPr>
          <w:ilvl w:val="0"/>
          <w:numId w:val="230"/>
        </w:numPr>
        <w:rPr>
          <w:rFonts w:ascii="Times New Roman" w:hAnsi="Times New Roman" w:eastAsia="Times New Roman" w:cs="Times New Roman"/>
          <w:color w:val="000000"/>
          <w:sz w:val="20"/>
          <w:szCs w:val="22"/>
          <w:lang w:val="ru-RU" w:eastAsia="ru-RU" w:bidi="ar-SA"/>
        </w:rPr>
      </w:pPr>
      <w:r>
        <w:rPr/>
        <w:t>Обучение в форме семейного образования и самообразования осуществляется с правом последующего прохождения в соответствии с частью 3 статьи 34 настоящего Федерального закона промежуточной и государственной итоговой аттестации в организациях, осуществляющих образовательную деятельность.</w:t>
      </w:r>
    </w:p>
    <w:p>
      <w:pPr>
        <w:pStyle w:val="Normal"/>
        <w:numPr>
          <w:ilvl w:val="0"/>
          <w:numId w:val="230"/>
        </w:numPr>
        <w:spacing w:lineRule="atLeast" w:line="100"/>
        <w:rPr>
          <w:rFonts w:ascii="Times New Roman" w:hAnsi="Times New Roman" w:eastAsia="Times New Roman" w:cs="Times New Roman"/>
          <w:color w:val="000000"/>
          <w:sz w:val="20"/>
          <w:szCs w:val="22"/>
          <w:lang w:val="ru-RU" w:eastAsia="ru-RU" w:bidi="ar-SA"/>
        </w:rPr>
      </w:pPr>
      <w:r>
        <w:rPr/>
        <w:t>Допускается сочетание различных форм получения образования и форм обучения.</w:t>
      </w:r>
    </w:p>
    <w:p>
      <w:pPr>
        <w:pStyle w:val="Normal"/>
        <w:numPr>
          <w:ilvl w:val="0"/>
          <w:numId w:val="230"/>
        </w:numPr>
        <w:spacing w:before="0" w:after="330"/>
        <w:rPr>
          <w:rFonts w:ascii="Times New Roman" w:hAnsi="Times New Roman" w:eastAsia="Times New Roman" w:cs="Times New Roman"/>
          <w:color w:val="000000"/>
          <w:sz w:val="20"/>
          <w:szCs w:val="22"/>
          <w:lang w:val="ru-RU" w:eastAsia="ru-RU" w:bidi="ar-SA"/>
        </w:rPr>
      </w:pPr>
      <w:r>
        <w:rPr/>
        <w:t>Формы получения образования и формы обучения по основной образовательной программе по каждому уровню образования, профессии, специальности и направлению подготовки определяются соответствующими федеральными государственными образовательными стандартами, образовательными стандартами, если иное не установлено настоящим Федеральным законом. Формы обучения по дополнительным образовательным программам и основным программам профессионального обучения определяются организацией, осуществляющей образовательную деятельность, самостоятельно, если иное не установлено законодательством Российской Федерации.</w:t>
      </w:r>
    </w:p>
    <w:p>
      <w:pPr>
        <w:pStyle w:val="Normal"/>
        <w:spacing w:lineRule="atLeast" w:line="100" w:before="0" w:after="170"/>
        <w:ind w:left="55" w:right="0" w:hanging="10"/>
        <w:jc w:val="center"/>
        <w:rPr>
          <w:b/>
          <w:b/>
          <w:sz w:val="24"/>
        </w:rPr>
      </w:pPr>
      <w:r>
        <w:rPr>
          <w:b/>
          <w:sz w:val="24"/>
        </w:rPr>
        <w:t>Глава 3. Лица, осуществляющие образовательную деятельность</w:t>
      </w:r>
    </w:p>
    <w:p>
      <w:pPr>
        <w:pStyle w:val="Normal"/>
        <w:spacing w:lineRule="atLeast" w:line="100"/>
        <w:ind w:left="0" w:right="0" w:hanging="10"/>
        <w:rPr>
          <w:b/>
          <w:b/>
        </w:rPr>
      </w:pPr>
      <w:r>
        <w:rPr>
          <w:b/>
        </w:rPr>
        <w:t>Статья 21. Образовательная деятельность</w:t>
      </w:r>
    </w:p>
    <w:p>
      <w:pPr>
        <w:pStyle w:val="Normal"/>
        <w:numPr>
          <w:ilvl w:val="0"/>
          <w:numId w:val="231"/>
        </w:numPr>
        <w:rPr>
          <w:rFonts w:ascii="Times New Roman" w:hAnsi="Times New Roman" w:eastAsia="Times New Roman" w:cs="Times New Roman"/>
          <w:color w:val="000000"/>
          <w:sz w:val="20"/>
          <w:szCs w:val="22"/>
          <w:lang w:val="ru-RU" w:eastAsia="ru-RU" w:bidi="ar-SA"/>
        </w:rPr>
      </w:pPr>
      <w:r>
        <w:rPr/>
        <w:t>Образовательная деятельность осуществляется образовательными организациями и в случаях, установленных настоящим Федеральным законом, организациями, осуществляющими обучение, а также индивидуальными предпринимателями.</w:t>
      </w:r>
    </w:p>
    <w:p>
      <w:pPr>
        <w:pStyle w:val="Normal"/>
        <w:numPr>
          <w:ilvl w:val="0"/>
          <w:numId w:val="231"/>
        </w:numPr>
        <w:spacing w:before="0" w:after="270"/>
        <w:rPr>
          <w:rFonts w:ascii="Times New Roman" w:hAnsi="Times New Roman" w:eastAsia="Times New Roman" w:cs="Times New Roman"/>
          <w:color w:val="000000"/>
          <w:sz w:val="20"/>
          <w:szCs w:val="22"/>
          <w:lang w:val="ru-RU" w:eastAsia="ru-RU" w:bidi="ar-SA"/>
        </w:rPr>
      </w:pPr>
      <w:r>
        <w:rPr/>
        <w:t>На организации, осуществляющие обучение, и индивидуальных предпринимателей, на их обучающихся, на педагогических работников, занятых в организациях, осуществляющих обучение, или у индивидуальных предпринимателей, распространяются права, социальные гарантии, обязанности и ответственность образовательных организаций, обучающихся и педагогических работников таких образовательных организаций.</w:t>
      </w:r>
    </w:p>
    <w:p>
      <w:pPr>
        <w:pStyle w:val="Normal"/>
        <w:spacing w:lineRule="atLeast" w:line="100"/>
        <w:ind w:left="0" w:right="0" w:hanging="10"/>
        <w:rPr>
          <w:b/>
          <w:b/>
        </w:rPr>
      </w:pPr>
      <w:r>
        <w:rPr>
          <w:b/>
        </w:rPr>
        <w:t>Статья 22. Создание, реорганизация, ликвидация образовательных организаций</w:t>
      </w:r>
    </w:p>
    <w:p>
      <w:pPr>
        <w:pStyle w:val="Normal"/>
        <w:numPr>
          <w:ilvl w:val="0"/>
          <w:numId w:val="232"/>
        </w:numPr>
        <w:rPr>
          <w:rFonts w:ascii="Times New Roman" w:hAnsi="Times New Roman" w:eastAsia="Times New Roman" w:cs="Times New Roman"/>
          <w:color w:val="000000"/>
          <w:sz w:val="20"/>
          <w:szCs w:val="22"/>
          <w:lang w:val="ru-RU" w:eastAsia="ru-RU" w:bidi="ar-SA"/>
        </w:rPr>
      </w:pPr>
      <w:r>
        <w:rPr/>
        <w:t>Образовательная организация создается в форме, установленной гражданским законодательством для некоммерческих организаций.</w:t>
      </w:r>
    </w:p>
    <w:p>
      <w:pPr>
        <w:pStyle w:val="Normal"/>
        <w:numPr>
          <w:ilvl w:val="0"/>
          <w:numId w:val="232"/>
        </w:numPr>
        <w:rPr>
          <w:rFonts w:ascii="Times New Roman" w:hAnsi="Times New Roman" w:eastAsia="Times New Roman" w:cs="Times New Roman"/>
          <w:color w:val="000000"/>
          <w:sz w:val="20"/>
          <w:szCs w:val="22"/>
          <w:lang w:val="ru-RU" w:eastAsia="ru-RU" w:bidi="ar-SA"/>
        </w:rPr>
      </w:pPr>
      <w:r>
        <w:rPr/>
        <w:t>Духовные образовательные организации создаются в порядке, установленном законодательством Российской Федерации о свободе совести, свободе вероисповедания и о религиозных объединениях.</w:t>
      </w:r>
    </w:p>
    <w:p>
      <w:pPr>
        <w:pStyle w:val="Normal"/>
        <w:numPr>
          <w:ilvl w:val="0"/>
          <w:numId w:val="232"/>
        </w:numPr>
        <w:rPr>
          <w:rFonts w:ascii="Times New Roman" w:hAnsi="Times New Roman" w:eastAsia="Times New Roman" w:cs="Times New Roman"/>
          <w:color w:val="000000"/>
          <w:sz w:val="20"/>
          <w:szCs w:val="22"/>
          <w:lang w:val="ru-RU" w:eastAsia="ru-RU" w:bidi="ar-SA"/>
        </w:rPr>
      </w:pPr>
      <w:r>
        <w:rPr/>
        <w:t>Уполномоченный федеральный орган исполнительной власти, осуществляющий государственную регистрацию юридических лиц и индивидуальных предпринимателей (его территориальный орган), в порядке и в сроки, которые установлены законодательством о государственной регистрации юридических лиц и индивидуальных предпринимателей, уведомляет федеральный орган исполнительной власти, осуществляющий функции по контролю и надзору в сфере образования, или орган исполнительной власти субъекта Российской Федерации, осуществляющий переданные полномочия Российской Федерации по лицензированию образовательной деятельности, о государственной регистрации образовательной организации.</w:t>
      </w:r>
    </w:p>
    <w:p>
      <w:pPr>
        <w:pStyle w:val="Normal"/>
        <w:numPr>
          <w:ilvl w:val="0"/>
          <w:numId w:val="232"/>
        </w:numPr>
        <w:rPr>
          <w:rFonts w:ascii="Times New Roman" w:hAnsi="Times New Roman" w:eastAsia="Times New Roman" w:cs="Times New Roman"/>
          <w:color w:val="000000"/>
          <w:sz w:val="20"/>
          <w:szCs w:val="22"/>
          <w:lang w:val="ru-RU" w:eastAsia="ru-RU" w:bidi="ar-SA"/>
        </w:rPr>
      </w:pPr>
      <w:r>
        <w:rPr/>
        <w:t>Образовательная организация в зависимости от того, кем она создана, является государственной, муниципальной или частной.</w:t>
      </w:r>
    </w:p>
    <w:p>
      <w:pPr>
        <w:pStyle w:val="Normal"/>
        <w:numPr>
          <w:ilvl w:val="0"/>
          <w:numId w:val="232"/>
        </w:numPr>
        <w:rPr>
          <w:rFonts w:ascii="Times New Roman" w:hAnsi="Times New Roman" w:eastAsia="Times New Roman" w:cs="Times New Roman"/>
          <w:color w:val="000000"/>
          <w:sz w:val="20"/>
          <w:szCs w:val="22"/>
          <w:lang w:val="ru-RU" w:eastAsia="ru-RU" w:bidi="ar-SA"/>
        </w:rPr>
      </w:pPr>
      <w:r>
        <w:rPr/>
        <w:t>Государственной образовательной организацией является образовательная организация, созданная Российской Федерацией или субъектом Российской Федерации.</w:t>
      </w:r>
    </w:p>
    <w:p>
      <w:pPr>
        <w:pStyle w:val="Normal"/>
        <w:numPr>
          <w:ilvl w:val="0"/>
          <w:numId w:val="232"/>
        </w:numPr>
        <w:rPr>
          <w:rFonts w:ascii="Times New Roman" w:hAnsi="Times New Roman" w:eastAsia="Times New Roman" w:cs="Times New Roman"/>
          <w:color w:val="000000"/>
          <w:sz w:val="20"/>
          <w:szCs w:val="22"/>
          <w:lang w:val="ru-RU" w:eastAsia="ru-RU" w:bidi="ar-SA"/>
        </w:rPr>
      </w:pPr>
      <w:r>
        <w:rPr/>
        <w:t>Муниципальной образовательной организацией является образовательная организация, созданная муниципальным образованием (муниципальным районом или городским округом).</w:t>
      </w:r>
    </w:p>
    <w:p>
      <w:pPr>
        <w:pStyle w:val="Normal"/>
        <w:numPr>
          <w:ilvl w:val="0"/>
          <w:numId w:val="232"/>
        </w:numPr>
        <w:rPr>
          <w:rFonts w:ascii="Times New Roman" w:hAnsi="Times New Roman" w:eastAsia="Times New Roman" w:cs="Times New Roman"/>
          <w:color w:val="000000"/>
          <w:sz w:val="20"/>
          <w:szCs w:val="22"/>
          <w:lang w:val="ru-RU" w:eastAsia="ru-RU" w:bidi="ar-SA"/>
        </w:rPr>
      </w:pPr>
      <w:r>
        <w:rPr/>
        <w:t>Частной образовательной организацией является образовательная организация, созданная в соответствии с законодательством Российской Федерации физическим лицом или физическими лицами и (или) юридическим лицом, юридическими лицами или их объединениями, за исключением иностранных религиозных организаций.</w:t>
      </w:r>
    </w:p>
    <w:p>
      <w:pPr>
        <w:pStyle w:val="Normal"/>
        <w:numPr>
          <w:ilvl w:val="0"/>
          <w:numId w:val="232"/>
        </w:numPr>
        <w:rPr>
          <w:rFonts w:ascii="Times New Roman" w:hAnsi="Times New Roman" w:eastAsia="Times New Roman" w:cs="Times New Roman"/>
          <w:color w:val="000000"/>
          <w:sz w:val="20"/>
          <w:szCs w:val="22"/>
          <w:lang w:val="ru-RU" w:eastAsia="ru-RU" w:bidi="ar-SA"/>
        </w:rPr>
      </w:pPr>
      <w:r>
        <w:rPr/>
        <w:t>Образовательные организации, реализующие образовательные программы высшего образования в области обороны и безопасности государства, обеспечения законности и правопорядка, могут создаваться только Российской Федерацией.</w:t>
      </w:r>
    </w:p>
    <w:p>
      <w:pPr>
        <w:pStyle w:val="Normal"/>
        <w:numPr>
          <w:ilvl w:val="0"/>
          <w:numId w:val="232"/>
        </w:numPr>
        <w:rPr>
          <w:rFonts w:ascii="Times New Roman" w:hAnsi="Times New Roman" w:eastAsia="Times New Roman" w:cs="Times New Roman"/>
          <w:color w:val="000000"/>
          <w:sz w:val="20"/>
          <w:szCs w:val="22"/>
          <w:lang w:val="ru-RU" w:eastAsia="ru-RU" w:bidi="ar-SA"/>
        </w:rPr>
      </w:pPr>
      <w:r>
        <w:rPr/>
        <w:t>Образовательные организации для обучающихся с девиантным (общественно опасным) поведением, нуждающихся в особых условиях воспитания, обучения и требующих специального педагогического подхода (специальные учебно-воспитательные учреждения открытого и закрытого типа) (далее – учебно-воспитательные учреждения), создаются Российской Федерацией или субъектом Российской Федерации.</w:t>
      </w:r>
    </w:p>
    <w:p>
      <w:pPr>
        <w:pStyle w:val="Normal"/>
        <w:numPr>
          <w:ilvl w:val="0"/>
          <w:numId w:val="232"/>
        </w:numPr>
        <w:rPr>
          <w:rFonts w:ascii="Times New Roman" w:hAnsi="Times New Roman" w:eastAsia="Times New Roman" w:cs="Times New Roman"/>
          <w:color w:val="000000"/>
          <w:sz w:val="20"/>
          <w:szCs w:val="22"/>
          <w:lang w:val="ru-RU" w:eastAsia="ru-RU" w:bidi="ar-SA"/>
        </w:rPr>
      </w:pPr>
      <w:r>
        <w:rPr/>
        <w:t>Образовательная организация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pPr>
        <w:pStyle w:val="Normal"/>
        <w:rPr/>
      </w:pPr>
      <w:r>
        <w:rPr/>
        <w:t>1 1. Принятие федеральным органом исполнительной власти, органом исполнительной власти субъекта Российской Федерации или органом местного самоуправления решения о реорганизации или ликвидации государственной и (или) муниципальной образовательной организации допускается на основании положительного заключения комиссии по оценке последствий такого решения.</w:t>
      </w:r>
    </w:p>
    <w:p>
      <w:pPr>
        <w:pStyle w:val="Normal"/>
        <w:numPr>
          <w:ilvl w:val="0"/>
          <w:numId w:val="233"/>
        </w:numPr>
        <w:rPr>
          <w:rFonts w:ascii="Times New Roman" w:hAnsi="Times New Roman" w:eastAsia="Times New Roman" w:cs="Times New Roman"/>
          <w:color w:val="000000"/>
          <w:sz w:val="20"/>
          <w:szCs w:val="22"/>
          <w:lang w:val="ru-RU" w:eastAsia="ru-RU" w:bidi="ar-SA"/>
        </w:rPr>
      </w:pPr>
      <w:r>
        <w:rPr/>
        <w:t>Принятие решения о реорганизации или ликвидации муниципальной общеобразовательной организации, расположенной в сельском поселении, не допускается без учета мнения жителей данного сельского поселения.</w:t>
      </w:r>
    </w:p>
    <w:p>
      <w:pPr>
        <w:pStyle w:val="Normal"/>
        <w:numPr>
          <w:ilvl w:val="0"/>
          <w:numId w:val="233"/>
        </w:numPr>
        <w:rPr>
          <w:rFonts w:ascii="Times New Roman" w:hAnsi="Times New Roman" w:eastAsia="Times New Roman" w:cs="Times New Roman"/>
          <w:color w:val="000000"/>
          <w:sz w:val="20"/>
          <w:szCs w:val="22"/>
          <w:lang w:val="ru-RU" w:eastAsia="ru-RU" w:bidi="ar-SA"/>
        </w:rPr>
      </w:pPr>
      <w:r>
        <w:rPr/>
        <w:t>Порядок проведения оценки последствий принятия решения о реорганизации или ликвидации федеральной государственной образовательной организации, включая критерии этой оценки (по типам федеральных государственных образовательных организаций), порядок создания комиссии по оценке последствий такого решения и подготовки ею заключений устанавливаются Правительством Российской Федерации.</w:t>
      </w:r>
    </w:p>
    <w:p>
      <w:pPr>
        <w:pStyle w:val="Normal"/>
        <w:numPr>
          <w:ilvl w:val="0"/>
          <w:numId w:val="233"/>
        </w:numPr>
        <w:rPr>
          <w:rFonts w:ascii="Times New Roman" w:hAnsi="Times New Roman" w:eastAsia="Times New Roman" w:cs="Times New Roman"/>
          <w:color w:val="000000"/>
          <w:sz w:val="20"/>
          <w:szCs w:val="22"/>
          <w:lang w:val="ru-RU" w:eastAsia="ru-RU" w:bidi="ar-SA"/>
        </w:rPr>
      </w:pPr>
      <w:r>
        <w:rPr/>
        <w:t>Порядок проведения оценки последствий принятия решения о реорганизации или ликвидации образовательной организации, находящейся в ведении субъекта Российской Федерации, муниципальной образовательной организации, включая критерии этой оценки (по типам данных образовательных организаций), порядок создания комиссии по оценке последствий такого решения и подготовки ею заключений устанавливаются уполномоченным органом государственной власти субъекта Российской Федерации.</w:t>
      </w:r>
    </w:p>
    <w:p>
      <w:pPr>
        <w:pStyle w:val="Normal"/>
        <w:numPr>
          <w:ilvl w:val="0"/>
          <w:numId w:val="233"/>
        </w:numPr>
        <w:spacing w:before="0" w:after="270"/>
        <w:rPr>
          <w:rFonts w:ascii="Times New Roman" w:hAnsi="Times New Roman" w:eastAsia="Times New Roman" w:cs="Times New Roman"/>
          <w:color w:val="000000"/>
          <w:sz w:val="20"/>
          <w:szCs w:val="22"/>
          <w:lang w:val="ru-RU" w:eastAsia="ru-RU" w:bidi="ar-SA"/>
        </w:rPr>
      </w:pPr>
      <w:r>
        <w:rPr/>
        <w:t>Создание, реорганизация и ликвидация международных (межгосударственных) образовательных организаций осуществляются в соответствии с международными договорами Российской Федерации.</w:t>
      </w:r>
    </w:p>
    <w:p>
      <w:pPr>
        <w:pStyle w:val="Normal"/>
        <w:spacing w:lineRule="atLeast" w:line="100"/>
        <w:ind w:left="0" w:right="0" w:hanging="10"/>
        <w:rPr>
          <w:b/>
          <w:b/>
        </w:rPr>
      </w:pPr>
      <w:r>
        <w:rPr>
          <w:b/>
        </w:rPr>
        <w:t>Статья 23. Типы образовательных организаций</w:t>
      </w:r>
    </w:p>
    <w:p>
      <w:pPr>
        <w:pStyle w:val="Normal"/>
        <w:numPr>
          <w:ilvl w:val="0"/>
          <w:numId w:val="234"/>
        </w:numPr>
        <w:rPr>
          <w:rFonts w:ascii="Times New Roman" w:hAnsi="Times New Roman" w:eastAsia="Times New Roman" w:cs="Times New Roman"/>
          <w:color w:val="000000"/>
          <w:sz w:val="20"/>
          <w:szCs w:val="22"/>
          <w:lang w:val="ru-RU" w:eastAsia="ru-RU" w:bidi="ar-SA"/>
        </w:rPr>
      </w:pPr>
      <w:r>
        <w:rPr/>
        <w:t>Образовательные организации подразделяются на типы в соответствии с образовательными программами, реализация которых является основной целью их деятельности.</w:t>
      </w:r>
    </w:p>
    <w:p>
      <w:pPr>
        <w:pStyle w:val="Normal"/>
        <w:numPr>
          <w:ilvl w:val="0"/>
          <w:numId w:val="234"/>
        </w:numPr>
        <w:rPr>
          <w:rFonts w:ascii="Times New Roman" w:hAnsi="Times New Roman" w:eastAsia="Times New Roman" w:cs="Times New Roman"/>
          <w:color w:val="000000"/>
          <w:sz w:val="20"/>
          <w:szCs w:val="22"/>
          <w:lang w:val="ru-RU" w:eastAsia="ru-RU" w:bidi="ar-SA"/>
        </w:rPr>
      </w:pPr>
      <w:r>
        <w:rPr/>
        <w:t>В Российской Федерации устанавливаются следующие типы образовательных организаций, реализующих основные образовательные программы:</w:t>
      </w:r>
    </w:p>
    <w:p>
      <w:pPr>
        <w:pStyle w:val="Normal"/>
        <w:numPr>
          <w:ilvl w:val="0"/>
          <w:numId w:val="235"/>
        </w:numPr>
        <w:rPr>
          <w:rFonts w:ascii="Times New Roman" w:hAnsi="Times New Roman" w:eastAsia="Times New Roman" w:cs="Times New Roman"/>
          <w:color w:val="000000"/>
          <w:sz w:val="20"/>
          <w:szCs w:val="22"/>
          <w:lang w:val="ru-RU" w:eastAsia="ru-RU" w:bidi="ar-SA"/>
        </w:rPr>
      </w:pPr>
      <w:r>
        <w:rPr/>
        <w:t>дошкольная образовательная организация – образовательная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p>
    <w:p>
      <w:pPr>
        <w:pStyle w:val="Normal"/>
        <w:numPr>
          <w:ilvl w:val="0"/>
          <w:numId w:val="235"/>
        </w:numPr>
        <w:rPr>
          <w:rFonts w:ascii="Times New Roman" w:hAnsi="Times New Roman" w:eastAsia="Times New Roman" w:cs="Times New Roman"/>
          <w:color w:val="000000"/>
          <w:sz w:val="20"/>
          <w:szCs w:val="22"/>
          <w:lang w:val="ru-RU" w:eastAsia="ru-RU" w:bidi="ar-SA"/>
        </w:rPr>
      </w:pPr>
      <w:r>
        <w:rPr/>
        <w:t>общеобразовательная организация – образовательная организация, осуществляющая в качестве основной цели ее деятельности образовательную деятельность по образовательным программам начального общего, основного общего и (или) среднего общего образования;</w:t>
      </w:r>
    </w:p>
    <w:p>
      <w:pPr>
        <w:pStyle w:val="Normal"/>
        <w:numPr>
          <w:ilvl w:val="0"/>
          <w:numId w:val="235"/>
        </w:numPr>
        <w:rPr>
          <w:rFonts w:ascii="Times New Roman" w:hAnsi="Times New Roman" w:eastAsia="Times New Roman" w:cs="Times New Roman"/>
          <w:color w:val="000000"/>
          <w:sz w:val="20"/>
          <w:szCs w:val="22"/>
          <w:lang w:val="ru-RU" w:eastAsia="ru-RU" w:bidi="ar-SA"/>
        </w:rPr>
      </w:pPr>
      <w:r>
        <w:rPr/>
        <w:t>профессиональная образовательная организация – образовательная организация, осуществляющая в качестве основной цели ее деятельности образовательную деятельность по образовательным программам среднего профессионального образования;</w:t>
      </w:r>
    </w:p>
    <w:p>
      <w:pPr>
        <w:pStyle w:val="Normal"/>
        <w:numPr>
          <w:ilvl w:val="0"/>
          <w:numId w:val="235"/>
        </w:numPr>
        <w:rPr>
          <w:rFonts w:ascii="Times New Roman" w:hAnsi="Times New Roman" w:eastAsia="Times New Roman" w:cs="Times New Roman"/>
          <w:color w:val="000000"/>
          <w:sz w:val="20"/>
          <w:szCs w:val="22"/>
          <w:lang w:val="ru-RU" w:eastAsia="ru-RU" w:bidi="ar-SA"/>
        </w:rPr>
      </w:pPr>
      <w:r>
        <w:rPr/>
        <w:t>образовательная организация высшего образования – образовательная организация, осуществляющая в качестве основной цели ее деятельности образовательную деятельность по образовательным программам высшего образования и научную деятельность.</w:t>
      </w:r>
    </w:p>
    <w:p>
      <w:pPr>
        <w:pStyle w:val="Normal"/>
        <w:rPr/>
      </w:pPr>
      <w:r>
        <w:rPr/>
        <w:t>3. В Российской Федерации устанавливаются следующие типы образовательных организаций, реализующих дополнительные образовательные программы:</w:t>
      </w:r>
    </w:p>
    <w:p>
      <w:pPr>
        <w:pStyle w:val="Normal"/>
        <w:numPr>
          <w:ilvl w:val="0"/>
          <w:numId w:val="236"/>
        </w:numPr>
        <w:rPr>
          <w:rFonts w:ascii="Times New Roman" w:hAnsi="Times New Roman" w:eastAsia="Times New Roman" w:cs="Times New Roman"/>
          <w:color w:val="000000"/>
          <w:sz w:val="20"/>
          <w:szCs w:val="22"/>
          <w:lang w:val="ru-RU" w:eastAsia="ru-RU" w:bidi="ar-SA"/>
        </w:rPr>
      </w:pPr>
      <w:r>
        <w:rPr/>
        <w:t>организация дополнительного образования – образовательная организация, осуществляющая в качестве основной цели ее деятельности образовательную деятельность по дополнительным общеобразовательным программам;</w:t>
      </w:r>
    </w:p>
    <w:p>
      <w:pPr>
        <w:pStyle w:val="Normal"/>
        <w:numPr>
          <w:ilvl w:val="0"/>
          <w:numId w:val="236"/>
        </w:numPr>
        <w:rPr>
          <w:rFonts w:ascii="Times New Roman" w:hAnsi="Times New Roman" w:eastAsia="Times New Roman" w:cs="Times New Roman"/>
          <w:color w:val="000000"/>
          <w:sz w:val="20"/>
          <w:szCs w:val="22"/>
          <w:lang w:val="ru-RU" w:eastAsia="ru-RU" w:bidi="ar-SA"/>
        </w:rPr>
      </w:pPr>
      <w:r>
        <w:rPr/>
        <w:t>организация дополнительного профессионального образования – образовательная организация, осуществляющая в качестве основной цели ее деятельности образовательную деятельность по дополнительным профессиональным программам.</w:t>
      </w:r>
    </w:p>
    <w:p>
      <w:pPr>
        <w:pStyle w:val="Normal"/>
        <w:rPr/>
      </w:pPr>
      <w:r>
        <w:rPr/>
        <w:t>4. Образовательные организации, указанные в частях 2 и 3 настоящей статьи, вправе осуществлять образовательную деятельность по следующим образовательным программам, реализация которых не является основной целью их деятельности:</w:t>
      </w:r>
    </w:p>
    <w:p>
      <w:pPr>
        <w:pStyle w:val="Normal"/>
        <w:numPr>
          <w:ilvl w:val="0"/>
          <w:numId w:val="237"/>
        </w:numPr>
        <w:rPr>
          <w:rFonts w:ascii="Times New Roman" w:hAnsi="Times New Roman" w:eastAsia="Times New Roman" w:cs="Times New Roman"/>
          <w:color w:val="000000"/>
          <w:sz w:val="20"/>
          <w:szCs w:val="22"/>
          <w:lang w:val="ru-RU" w:eastAsia="ru-RU" w:bidi="ar-SA"/>
        </w:rPr>
      </w:pPr>
      <w:r>
        <w:rPr/>
        <w:t>дошкольные образовательные организации – дополнительные общеразвивающие программы;</w:t>
      </w:r>
    </w:p>
    <w:p>
      <w:pPr>
        <w:pStyle w:val="Normal"/>
        <w:numPr>
          <w:ilvl w:val="0"/>
          <w:numId w:val="237"/>
        </w:numPr>
        <w:rPr>
          <w:rFonts w:ascii="Times New Roman" w:hAnsi="Times New Roman" w:eastAsia="Times New Roman" w:cs="Times New Roman"/>
          <w:color w:val="000000"/>
          <w:sz w:val="20"/>
          <w:szCs w:val="22"/>
          <w:lang w:val="ru-RU" w:eastAsia="ru-RU" w:bidi="ar-SA"/>
        </w:rPr>
      </w:pPr>
      <w:r>
        <w:rPr/>
        <w:t>общеобразовательные организации – образовательные программы дошкольного образования, дополнительные общеобразовательные программы, программы профессионального обучения;</w:t>
      </w:r>
    </w:p>
    <w:p>
      <w:pPr>
        <w:pStyle w:val="Normal"/>
        <w:numPr>
          <w:ilvl w:val="0"/>
          <w:numId w:val="237"/>
        </w:numPr>
        <w:rPr>
          <w:rFonts w:ascii="Times New Roman" w:hAnsi="Times New Roman" w:eastAsia="Times New Roman" w:cs="Times New Roman"/>
          <w:color w:val="000000"/>
          <w:sz w:val="20"/>
          <w:szCs w:val="22"/>
          <w:lang w:val="ru-RU" w:eastAsia="ru-RU" w:bidi="ar-SA"/>
        </w:rPr>
      </w:pPr>
      <w:r>
        <w:rPr/>
        <w:t>профессиональные образовательные организации – основные общеобразовательные программы, программы профессионального обучения, дополнительные общеобразовательные программы, дополнительные профессиональные программы;</w:t>
      </w:r>
    </w:p>
    <w:p>
      <w:pPr>
        <w:pStyle w:val="Normal"/>
        <w:numPr>
          <w:ilvl w:val="0"/>
          <w:numId w:val="237"/>
        </w:numPr>
        <w:rPr>
          <w:rFonts w:ascii="Times New Roman" w:hAnsi="Times New Roman" w:eastAsia="Times New Roman" w:cs="Times New Roman"/>
          <w:color w:val="000000"/>
          <w:sz w:val="20"/>
          <w:szCs w:val="22"/>
          <w:lang w:val="ru-RU" w:eastAsia="ru-RU" w:bidi="ar-SA"/>
        </w:rPr>
      </w:pPr>
      <w:r>
        <w:rPr/>
        <w:t>образовательные организации высшего образования – основные общеобразовательные программы, образовательные программы среднего профессионального образования, программы профессионального обучения, дополнительные общеобразовательные программы, дополнительные профессиональные программы;</w:t>
      </w:r>
    </w:p>
    <w:p>
      <w:pPr>
        <w:pStyle w:val="Normal"/>
        <w:numPr>
          <w:ilvl w:val="0"/>
          <w:numId w:val="237"/>
        </w:numPr>
        <w:rPr>
          <w:rFonts w:ascii="Times New Roman" w:hAnsi="Times New Roman" w:eastAsia="Times New Roman" w:cs="Times New Roman"/>
          <w:color w:val="000000"/>
          <w:sz w:val="20"/>
          <w:szCs w:val="22"/>
          <w:lang w:val="ru-RU" w:eastAsia="ru-RU" w:bidi="ar-SA"/>
        </w:rPr>
      </w:pPr>
      <w:r>
        <w:rPr/>
        <w:t>организации дополнительного образования – образовательные программы дошкольного образования, программы профессионального обучения;</w:t>
      </w:r>
    </w:p>
    <w:p>
      <w:pPr>
        <w:pStyle w:val="Normal"/>
        <w:numPr>
          <w:ilvl w:val="0"/>
          <w:numId w:val="237"/>
        </w:numPr>
        <w:rPr>
          <w:rFonts w:ascii="Times New Roman" w:hAnsi="Times New Roman" w:eastAsia="Times New Roman" w:cs="Times New Roman"/>
          <w:color w:val="000000"/>
          <w:sz w:val="20"/>
          <w:szCs w:val="22"/>
          <w:lang w:val="ru-RU" w:eastAsia="ru-RU" w:bidi="ar-SA"/>
        </w:rPr>
      </w:pPr>
      <w:r>
        <w:rPr/>
        <w:t>организации дополнительного профессионального образования – программы подготовки научно-педагогических кадров, программы ординатуры, дополнительные общеобразовательные программы, программы профессионального обучения.</w:t>
      </w:r>
    </w:p>
    <w:p>
      <w:pPr>
        <w:pStyle w:val="Normal"/>
        <w:numPr>
          <w:ilvl w:val="0"/>
          <w:numId w:val="238"/>
        </w:numPr>
        <w:rPr>
          <w:rFonts w:ascii="Times New Roman" w:hAnsi="Times New Roman" w:eastAsia="Times New Roman" w:cs="Times New Roman"/>
          <w:color w:val="000000"/>
          <w:sz w:val="20"/>
          <w:szCs w:val="22"/>
          <w:lang w:val="ru-RU" w:eastAsia="ru-RU" w:bidi="ar-SA"/>
        </w:rPr>
      </w:pPr>
      <w:r>
        <w:rPr/>
        <w:t>Наименование образовательной организации должно содержать указание на ее организационно-правовую форму и тип образовательной организации.</w:t>
      </w:r>
    </w:p>
    <w:p>
      <w:pPr>
        <w:pStyle w:val="Normal"/>
        <w:numPr>
          <w:ilvl w:val="0"/>
          <w:numId w:val="238"/>
        </w:numPr>
        <w:spacing w:before="0" w:after="330"/>
        <w:rPr>
          <w:rFonts w:ascii="Times New Roman" w:hAnsi="Times New Roman" w:eastAsia="Times New Roman" w:cs="Times New Roman"/>
          <w:color w:val="000000"/>
          <w:sz w:val="20"/>
          <w:szCs w:val="22"/>
          <w:lang w:val="ru-RU" w:eastAsia="ru-RU" w:bidi="ar-SA"/>
        </w:rPr>
      </w:pPr>
      <w:r>
        <w:rPr/>
        <w:t>В наименовании образовательной организации могут использоваться наименования, указывающие на особенности осуществляемой образовательной деятельности (уровень и направленность образовательных программ, интеграция различных видов образовательных программ, содержание образовательной программы, специальные условия их реализации и (или) особые образовательные потребности обучающихся), а также дополнительно осуществляемые функции, связанные с предоставлением образования (содержание, лечение, реабилитация, коррекция, психолого-педагогическая поддержка, интернат, научно-исследовательская, технологическая деятельность и иные функции).</w:t>
      </w:r>
    </w:p>
    <w:p>
      <w:pPr>
        <w:pStyle w:val="Normal"/>
        <w:spacing w:lineRule="atLeast" w:line="100" w:before="0" w:after="170"/>
        <w:ind w:left="55" w:right="0" w:hanging="10"/>
        <w:jc w:val="center"/>
        <w:rPr>
          <w:b/>
          <w:b/>
          <w:sz w:val="24"/>
        </w:rPr>
      </w:pPr>
      <w:r>
        <w:rPr>
          <w:b/>
          <w:sz w:val="24"/>
        </w:rPr>
        <w:t>Глава 4. Обучающиеся и их родители (законные представители)</w:t>
      </w:r>
    </w:p>
    <w:p>
      <w:pPr>
        <w:pStyle w:val="Normal"/>
        <w:spacing w:lineRule="atLeast" w:line="100"/>
        <w:ind w:left="0" w:right="0" w:hanging="10"/>
        <w:rPr>
          <w:b/>
          <w:b/>
        </w:rPr>
      </w:pPr>
      <w:r>
        <w:rPr>
          <w:b/>
        </w:rPr>
        <w:t>Статья 33. Обучающиеся</w:t>
      </w:r>
    </w:p>
    <w:p>
      <w:pPr>
        <w:pStyle w:val="Normal"/>
        <w:rPr/>
      </w:pPr>
      <w:r>
        <w:rPr/>
        <w:t>1. К обучающимся в зависимости от уровня осваиваемой образовательной программы, формы обучения, режима пребывания в образовательной организации относятся:</w:t>
      </w:r>
    </w:p>
    <w:p>
      <w:pPr>
        <w:pStyle w:val="Normal"/>
        <w:numPr>
          <w:ilvl w:val="0"/>
          <w:numId w:val="239"/>
        </w:numPr>
        <w:rPr>
          <w:rFonts w:ascii="Times New Roman" w:hAnsi="Times New Roman" w:eastAsia="Times New Roman" w:cs="Times New Roman"/>
          <w:color w:val="000000"/>
          <w:sz w:val="20"/>
          <w:szCs w:val="22"/>
          <w:lang w:val="ru-RU" w:eastAsia="ru-RU" w:bidi="ar-SA"/>
        </w:rPr>
      </w:pPr>
      <w:r>
        <w:rPr/>
        <w:t>воспитанники – лица, осваивающие образовательную программу дошкольного образования, лица, осваивающие основную общеобразовательную программу с одновременным проживанием или нахождением в образовательной организации;</w:t>
      </w:r>
    </w:p>
    <w:p>
      <w:pPr>
        <w:pStyle w:val="Normal"/>
        <w:numPr>
          <w:ilvl w:val="0"/>
          <w:numId w:val="239"/>
        </w:numPr>
        <w:rPr>
          <w:rFonts w:ascii="Times New Roman" w:hAnsi="Times New Roman" w:eastAsia="Times New Roman" w:cs="Times New Roman"/>
          <w:color w:val="000000"/>
          <w:sz w:val="20"/>
          <w:szCs w:val="22"/>
          <w:lang w:val="ru-RU" w:eastAsia="ru-RU" w:bidi="ar-SA"/>
        </w:rPr>
      </w:pPr>
      <w:r>
        <w:rPr/>
        <w:t>учащиеся – лица, осваивающие образовательные программы начального общего, основного общего или среднего общего образования, дополнительные общеобразовательные программы;</w:t>
      </w:r>
    </w:p>
    <w:p>
      <w:pPr>
        <w:pStyle w:val="Normal"/>
        <w:numPr>
          <w:ilvl w:val="0"/>
          <w:numId w:val="239"/>
        </w:numPr>
        <w:rPr>
          <w:rFonts w:ascii="Times New Roman" w:hAnsi="Times New Roman" w:eastAsia="Times New Roman" w:cs="Times New Roman"/>
          <w:color w:val="000000"/>
          <w:sz w:val="20"/>
          <w:szCs w:val="22"/>
          <w:lang w:val="ru-RU" w:eastAsia="ru-RU" w:bidi="ar-SA"/>
        </w:rPr>
      </w:pPr>
      <w:r>
        <w:rPr/>
        <w:t>студенты (курсанты) – лица, осваивающие образовательные программы среднего профессионального образования, программы бакалавриата, программы специалитета или программы магистратуры;</w:t>
      </w:r>
    </w:p>
    <w:p>
      <w:pPr>
        <w:pStyle w:val="Normal"/>
        <w:numPr>
          <w:ilvl w:val="0"/>
          <w:numId w:val="239"/>
        </w:numPr>
        <w:rPr>
          <w:rFonts w:ascii="Times New Roman" w:hAnsi="Times New Roman" w:eastAsia="Times New Roman" w:cs="Times New Roman"/>
          <w:color w:val="000000"/>
          <w:sz w:val="20"/>
          <w:szCs w:val="22"/>
          <w:lang w:val="ru-RU" w:eastAsia="ru-RU" w:bidi="ar-SA"/>
        </w:rPr>
      </w:pPr>
      <w:r>
        <w:rPr/>
        <w:t>аспиранты – лица, обучающиеся в аспирантуре по программе подготовки научно-педагогических кадров;</w:t>
      </w:r>
    </w:p>
    <w:p>
      <w:pPr>
        <w:pStyle w:val="Normal"/>
        <w:numPr>
          <w:ilvl w:val="0"/>
          <w:numId w:val="239"/>
        </w:numPr>
        <w:rPr>
          <w:rFonts w:ascii="Times New Roman" w:hAnsi="Times New Roman" w:eastAsia="Times New Roman" w:cs="Times New Roman"/>
          <w:color w:val="000000"/>
          <w:sz w:val="20"/>
          <w:szCs w:val="22"/>
          <w:lang w:val="ru-RU" w:eastAsia="ru-RU" w:bidi="ar-SA"/>
        </w:rPr>
      </w:pPr>
      <w:r>
        <w:rPr/>
        <w:t>адъюнкты – лица, проходящие военную или иную приравненную к ней службу, службу в органах внутренних дел, службу в органах по контролю за оборотом наркотических средств и психотропных веществ в адъюнктуре по программе подготовки научно-педагогических кадров;</w:t>
      </w:r>
    </w:p>
    <w:p>
      <w:pPr>
        <w:pStyle w:val="Normal"/>
        <w:numPr>
          <w:ilvl w:val="0"/>
          <w:numId w:val="239"/>
        </w:numPr>
        <w:rPr>
          <w:rFonts w:ascii="Times New Roman" w:hAnsi="Times New Roman" w:eastAsia="Times New Roman" w:cs="Times New Roman"/>
          <w:color w:val="000000"/>
          <w:sz w:val="20"/>
          <w:szCs w:val="22"/>
          <w:lang w:val="ru-RU" w:eastAsia="ru-RU" w:bidi="ar-SA"/>
        </w:rPr>
      </w:pPr>
      <w:r>
        <w:rPr/>
        <w:t>ординаторы – лица, обучающиеся по программам ординатуры;</w:t>
      </w:r>
    </w:p>
    <w:p>
      <w:pPr>
        <w:pStyle w:val="Normal"/>
        <w:numPr>
          <w:ilvl w:val="0"/>
          <w:numId w:val="239"/>
        </w:numPr>
        <w:spacing w:lineRule="atLeast" w:line="100"/>
        <w:rPr>
          <w:rFonts w:ascii="Times New Roman" w:hAnsi="Times New Roman" w:eastAsia="Times New Roman" w:cs="Times New Roman"/>
          <w:color w:val="000000"/>
          <w:sz w:val="20"/>
          <w:szCs w:val="22"/>
          <w:lang w:val="ru-RU" w:eastAsia="ru-RU" w:bidi="ar-SA"/>
        </w:rPr>
      </w:pPr>
      <w:r>
        <w:rPr/>
        <w:t>ассистенты-стажеры – лица, обучающиеся по программам ассистентуры-стажировки;</w:t>
      </w:r>
    </w:p>
    <w:p>
      <w:pPr>
        <w:pStyle w:val="Normal"/>
        <w:numPr>
          <w:ilvl w:val="0"/>
          <w:numId w:val="239"/>
        </w:numPr>
        <w:rPr>
          <w:rFonts w:ascii="Times New Roman" w:hAnsi="Times New Roman" w:eastAsia="Times New Roman" w:cs="Times New Roman"/>
          <w:color w:val="000000"/>
          <w:sz w:val="20"/>
          <w:szCs w:val="22"/>
          <w:lang w:val="ru-RU" w:eastAsia="ru-RU" w:bidi="ar-SA"/>
        </w:rPr>
      </w:pPr>
      <w:r>
        <w:rPr/>
        <w:t>слушатели – лица, осваивающие дополнительные профессиональные программы, лица, осваивающие программы профессионального обучения, а также лица, зачисленные на обучение на подготовительные отделения образовательных организаций высшего образования, если иное не установлено настоящим Федеральным законом;</w:t>
      </w:r>
    </w:p>
    <w:p>
      <w:pPr>
        <w:pStyle w:val="Normal"/>
        <w:numPr>
          <w:ilvl w:val="0"/>
          <w:numId w:val="239"/>
        </w:numPr>
        <w:rPr>
          <w:rFonts w:ascii="Times New Roman" w:hAnsi="Times New Roman" w:eastAsia="Times New Roman" w:cs="Times New Roman"/>
          <w:color w:val="000000"/>
          <w:sz w:val="20"/>
          <w:szCs w:val="22"/>
          <w:lang w:val="ru-RU" w:eastAsia="ru-RU" w:bidi="ar-SA"/>
        </w:rPr>
      </w:pPr>
      <w:r>
        <w:rPr/>
        <w:t>экстерны – лица, зачисленные в организацию, осуществляющую образовательную деятельность по имеющим государственную аккредитацию образовательным программам, для прохождения промежуточной и государственной итоговой аттестации.</w:t>
      </w:r>
    </w:p>
    <w:p>
      <w:pPr>
        <w:pStyle w:val="Normal"/>
        <w:numPr>
          <w:ilvl w:val="0"/>
          <w:numId w:val="240"/>
        </w:numPr>
        <w:rPr>
          <w:rFonts w:ascii="Times New Roman" w:hAnsi="Times New Roman" w:eastAsia="Times New Roman" w:cs="Times New Roman"/>
          <w:color w:val="000000"/>
          <w:sz w:val="20"/>
          <w:szCs w:val="22"/>
          <w:lang w:val="ru-RU" w:eastAsia="ru-RU" w:bidi="ar-SA"/>
        </w:rPr>
      </w:pPr>
      <w:r>
        <w:rPr/>
        <w:t>Специальные названия обучающихся, осваивающих дополнительные общеобразовательные программы в общеобразовательных организациях, имеющих целью подготовку несовершеннолетних граждан к военной или иной государственной службе, предусматриваются уставами этих образовательных организаций.</w:t>
      </w:r>
    </w:p>
    <w:p>
      <w:pPr>
        <w:pStyle w:val="Normal"/>
        <w:numPr>
          <w:ilvl w:val="0"/>
          <w:numId w:val="240"/>
        </w:numPr>
        <w:rPr>
          <w:rFonts w:ascii="Times New Roman" w:hAnsi="Times New Roman" w:eastAsia="Times New Roman" w:cs="Times New Roman"/>
          <w:color w:val="000000"/>
          <w:sz w:val="20"/>
          <w:szCs w:val="22"/>
          <w:lang w:val="ru-RU" w:eastAsia="ru-RU" w:bidi="ar-SA"/>
        </w:rPr>
      </w:pPr>
      <w:r>
        <w:rPr/>
        <w:t>Студентам (курсантам) бесплатно предоставляется зачетная книжка, а студентам также студенческий билет. Образцы зачетной книжки и студенческого билета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pPr>
        <w:pStyle w:val="Normal"/>
        <w:numPr>
          <w:ilvl w:val="0"/>
          <w:numId w:val="240"/>
        </w:numPr>
        <w:spacing w:before="0" w:after="270"/>
        <w:rPr>
          <w:rFonts w:ascii="Times New Roman" w:hAnsi="Times New Roman" w:eastAsia="Times New Roman" w:cs="Times New Roman"/>
          <w:color w:val="000000"/>
          <w:sz w:val="20"/>
          <w:szCs w:val="22"/>
          <w:lang w:val="ru-RU" w:eastAsia="ru-RU" w:bidi="ar-SA"/>
        </w:rPr>
      </w:pPr>
      <w:r>
        <w:rPr/>
        <w:t>Иным категориям обучающихся документы, подтверждающие их обучение в организации, осуществляющей образовательную деятельность, выдаются в случаях, предусмотренных законодательством Российской Федерации или локальными нормативными актами.</w:t>
      </w:r>
    </w:p>
    <w:p>
      <w:pPr>
        <w:pStyle w:val="Normal"/>
        <w:spacing w:lineRule="atLeast" w:line="100"/>
        <w:ind w:left="0" w:right="0" w:hanging="10"/>
        <w:rPr>
          <w:b/>
          <w:b/>
        </w:rPr>
      </w:pPr>
      <w:r>
        <w:rPr>
          <w:b/>
        </w:rPr>
        <w:t>Статья 34. Основные права обучающихся и меры их социальной поддержки и стимулирования</w:t>
      </w:r>
    </w:p>
    <w:p>
      <w:pPr>
        <w:pStyle w:val="Normal"/>
        <w:ind w:left="240" w:right="0" w:hanging="0"/>
        <w:rPr>
          <w:rFonts w:ascii="Times New Roman" w:hAnsi="Times New Roman" w:eastAsia="Times New Roman" w:cs="Times New Roman"/>
          <w:color w:val="000000"/>
          <w:sz w:val="20"/>
          <w:szCs w:val="22"/>
          <w:lang w:val="ru-RU" w:eastAsia="ru-RU" w:bidi="ar-SA"/>
        </w:rPr>
      </w:pPr>
      <w:r>
        <w:rPr/>
        <w:t>1 . Обучающимся предоставляются академические права на :</w:t>
      </w:r>
    </w:p>
    <w:p>
      <w:pPr>
        <w:pStyle w:val="Normal"/>
        <w:numPr>
          <w:ilvl w:val="0"/>
          <w:numId w:val="241"/>
        </w:numPr>
        <w:rPr>
          <w:rFonts w:ascii="Times New Roman" w:hAnsi="Times New Roman" w:eastAsia="Times New Roman" w:cs="Times New Roman"/>
          <w:color w:val="000000"/>
          <w:sz w:val="20"/>
          <w:szCs w:val="22"/>
          <w:lang w:val="ru-RU" w:eastAsia="ru-RU" w:bidi="ar-SA"/>
        </w:rPr>
      </w:pPr>
      <w:r>
        <w:rPr/>
        <w:t>выбор организации, осуществляющей образовательную деятельность, формы получения образования и формы обучения после получения основного общего образования или после достижения восемнадцати лет;</w:t>
      </w:r>
    </w:p>
    <w:p>
      <w:pPr>
        <w:pStyle w:val="Normal"/>
        <w:numPr>
          <w:ilvl w:val="0"/>
          <w:numId w:val="241"/>
        </w:numPr>
        <w:rPr>
          <w:rFonts w:ascii="Times New Roman" w:hAnsi="Times New Roman" w:eastAsia="Times New Roman" w:cs="Times New Roman"/>
          <w:color w:val="000000"/>
          <w:sz w:val="20"/>
          <w:szCs w:val="22"/>
          <w:lang w:val="ru-RU" w:eastAsia="ru-RU" w:bidi="ar-SA"/>
        </w:rPr>
      </w:pPr>
      <w:r>
        <w:rPr/>
        <w:t>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w:t>
      </w:r>
    </w:p>
    <w:p>
      <w:pPr>
        <w:pStyle w:val="Normal"/>
        <w:numPr>
          <w:ilvl w:val="0"/>
          <w:numId w:val="241"/>
        </w:numPr>
        <w:rPr>
          <w:rFonts w:ascii="Times New Roman" w:hAnsi="Times New Roman" w:eastAsia="Times New Roman" w:cs="Times New Roman"/>
          <w:color w:val="000000"/>
          <w:sz w:val="20"/>
          <w:szCs w:val="22"/>
          <w:lang w:val="ru-RU" w:eastAsia="ru-RU" w:bidi="ar-SA"/>
        </w:rPr>
      </w:pPr>
      <w:r>
        <w:rPr/>
        <w:t>обучение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w:t>
      </w:r>
    </w:p>
    <w:p>
      <w:pPr>
        <w:pStyle w:val="Normal"/>
        <w:numPr>
          <w:ilvl w:val="0"/>
          <w:numId w:val="241"/>
        </w:numPr>
        <w:rPr>
          <w:rFonts w:ascii="Times New Roman" w:hAnsi="Times New Roman" w:eastAsia="Times New Roman" w:cs="Times New Roman"/>
          <w:color w:val="000000"/>
          <w:sz w:val="20"/>
          <w:szCs w:val="22"/>
          <w:lang w:val="ru-RU" w:eastAsia="ru-RU" w:bidi="ar-SA"/>
        </w:rPr>
      </w:pPr>
      <w:r>
        <w:rPr/>
        <w:t>участие в формировании содержания своего профессионального образования при условии соблюдения федеральных государственных образовательных стандартов среднего профессионального и высшего образования, образовательных стандартов в порядке, установленном локальными нормативными актами (указанное право может быть ограничено условиями договора о целевом обучении);</w:t>
      </w:r>
    </w:p>
    <w:p>
      <w:pPr>
        <w:pStyle w:val="Normal"/>
        <w:numPr>
          <w:ilvl w:val="0"/>
          <w:numId w:val="241"/>
        </w:numPr>
        <w:rPr>
          <w:rFonts w:ascii="Times New Roman" w:hAnsi="Times New Roman" w:eastAsia="Times New Roman" w:cs="Times New Roman"/>
          <w:color w:val="000000"/>
          <w:sz w:val="20"/>
          <w:szCs w:val="22"/>
          <w:lang w:val="ru-RU" w:eastAsia="ru-RU" w:bidi="ar-SA"/>
        </w:rPr>
      </w:pPr>
      <w:r>
        <w:rPr/>
        <w:t>выбор факультативных (необязательных для данного уровня образования, профессии, специальности или направления подготовки) и элективных (избираемых в обязательном порядке) учебных предметов, курсов, дисциплин (модулей) из перечня, предлагаемого организацией, осуществляющей образовательную деятельность ( после получения основного общего образования);</w:t>
      </w:r>
    </w:p>
    <w:p>
      <w:pPr>
        <w:pStyle w:val="Normal"/>
        <w:numPr>
          <w:ilvl w:val="0"/>
          <w:numId w:val="241"/>
        </w:numPr>
        <w:rPr>
          <w:rFonts w:ascii="Times New Roman" w:hAnsi="Times New Roman" w:eastAsia="Times New Roman" w:cs="Times New Roman"/>
          <w:color w:val="000000"/>
          <w:sz w:val="20"/>
          <w:szCs w:val="22"/>
          <w:lang w:val="ru-RU" w:eastAsia="ru-RU" w:bidi="ar-SA"/>
        </w:rPr>
      </w:pPr>
      <w:r>
        <w:rPr/>
        <w:t>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организации, осуществляющей образовательную деятельность, в установленном ею порядке, а также преподаваемых в других организациях, осуществляющих образовательную деятельность, учебных предметов, курсов, дисциплин (модулей), одновременное освоение нескольких основных профессиональных образовательных программ;</w:t>
      </w:r>
    </w:p>
    <w:p>
      <w:pPr>
        <w:pStyle w:val="Normal"/>
        <w:numPr>
          <w:ilvl w:val="0"/>
          <w:numId w:val="241"/>
        </w:numPr>
        <w:rPr>
          <w:rFonts w:ascii="Times New Roman" w:hAnsi="Times New Roman" w:eastAsia="Times New Roman" w:cs="Times New Roman"/>
          <w:color w:val="000000"/>
          <w:sz w:val="20"/>
          <w:szCs w:val="22"/>
          <w:lang w:val="ru-RU" w:eastAsia="ru-RU" w:bidi="ar-SA"/>
        </w:rPr>
      </w:pPr>
      <w:r>
        <w:rPr/>
        <w:t>зачет организацией, осуществляющей образовательную деятельность, в установленном ею порядке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pPr>
        <w:pStyle w:val="Normal"/>
        <w:numPr>
          <w:ilvl w:val="0"/>
          <w:numId w:val="241"/>
        </w:numPr>
        <w:rPr>
          <w:rFonts w:ascii="Times New Roman" w:hAnsi="Times New Roman" w:eastAsia="Times New Roman" w:cs="Times New Roman"/>
          <w:color w:val="000000"/>
          <w:sz w:val="20"/>
          <w:szCs w:val="22"/>
          <w:lang w:val="ru-RU" w:eastAsia="ru-RU" w:bidi="ar-SA"/>
        </w:rPr>
      </w:pPr>
      <w:r>
        <w:rPr/>
        <w:t>отсрочку от призыва на военную службу, предоставляемую в соответствии с Федеральным законом от 28 марта 1998 года № 53-ФЗ «О воинской обязанности и военной службе»;</w:t>
      </w:r>
    </w:p>
    <w:p>
      <w:pPr>
        <w:pStyle w:val="Normal"/>
        <w:numPr>
          <w:ilvl w:val="0"/>
          <w:numId w:val="241"/>
        </w:numPr>
        <w:rPr>
          <w:rFonts w:ascii="Times New Roman" w:hAnsi="Times New Roman" w:eastAsia="Times New Roman" w:cs="Times New Roman"/>
          <w:color w:val="000000"/>
          <w:sz w:val="20"/>
          <w:szCs w:val="22"/>
          <w:lang w:val="ru-RU" w:eastAsia="ru-RU" w:bidi="ar-SA"/>
        </w:rPr>
      </w:pPr>
      <w:r>
        <w:rPr/>
        <w:t>уважение человеческого достоинства, защиту от всех форм физического и психического насилия, оскорбления личности, охрану жизни и здоровья;</w:t>
      </w:r>
    </w:p>
    <w:p>
      <w:pPr>
        <w:pStyle w:val="Normal"/>
        <w:numPr>
          <w:ilvl w:val="0"/>
          <w:numId w:val="241"/>
        </w:numPr>
        <w:rPr>
          <w:rFonts w:ascii="Times New Roman" w:hAnsi="Times New Roman" w:eastAsia="Times New Roman" w:cs="Times New Roman"/>
          <w:color w:val="000000"/>
          <w:sz w:val="20"/>
          <w:szCs w:val="22"/>
          <w:lang w:val="ru-RU" w:eastAsia="ru-RU" w:bidi="ar-SA"/>
        </w:rPr>
      </w:pPr>
      <w:r>
        <w:rPr/>
        <w:t>свободу совести, информации, свободное выражение собственных взглядов и убеждений;</w:t>
      </w:r>
    </w:p>
    <w:p>
      <w:pPr>
        <w:pStyle w:val="Normal"/>
        <w:numPr>
          <w:ilvl w:val="0"/>
          <w:numId w:val="241"/>
        </w:numPr>
        <w:rPr>
          <w:rFonts w:ascii="Times New Roman" w:hAnsi="Times New Roman" w:eastAsia="Times New Roman" w:cs="Times New Roman"/>
          <w:color w:val="000000"/>
          <w:sz w:val="20"/>
          <w:szCs w:val="22"/>
          <w:lang w:val="ru-RU" w:eastAsia="ru-RU" w:bidi="ar-SA"/>
        </w:rPr>
      </w:pPr>
      <w:r>
        <w:rPr/>
        <w:t>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pPr>
        <w:pStyle w:val="Normal"/>
        <w:numPr>
          <w:ilvl w:val="0"/>
          <w:numId w:val="241"/>
        </w:numPr>
        <w:rPr>
          <w:rFonts w:ascii="Times New Roman" w:hAnsi="Times New Roman" w:eastAsia="Times New Roman" w:cs="Times New Roman"/>
          <w:color w:val="000000"/>
          <w:sz w:val="20"/>
          <w:szCs w:val="22"/>
          <w:lang w:val="ru-RU" w:eastAsia="ru-RU" w:bidi="ar-SA"/>
        </w:rPr>
      </w:pPr>
      <w:r>
        <w:rPr/>
        <w:t>академический отпуск в порядке и по основаниям, которые установлены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а также отпуск по беременности и родам, отпуск по уходу за ребенком до достижения им возраста трех лет в порядке, установленном федеральными законами;</w:t>
      </w:r>
    </w:p>
    <w:p>
      <w:pPr>
        <w:pStyle w:val="Normal"/>
        <w:numPr>
          <w:ilvl w:val="0"/>
          <w:numId w:val="241"/>
        </w:numPr>
        <w:rPr>
          <w:rFonts w:ascii="Times New Roman" w:hAnsi="Times New Roman" w:eastAsia="Times New Roman" w:cs="Times New Roman"/>
          <w:color w:val="000000"/>
          <w:sz w:val="20"/>
          <w:szCs w:val="22"/>
          <w:lang w:val="ru-RU" w:eastAsia="ru-RU" w:bidi="ar-SA"/>
        </w:rPr>
      </w:pPr>
      <w:r>
        <w:rPr/>
        <w:t>перевод для получения образования по другой профессии, специальности и (или) направлению подготовки, по другой форме обучения в порядке, установленном законодательством об образовании;</w:t>
      </w:r>
    </w:p>
    <w:p>
      <w:pPr>
        <w:pStyle w:val="Normal"/>
        <w:numPr>
          <w:ilvl w:val="0"/>
          <w:numId w:val="241"/>
        </w:numPr>
        <w:rPr>
          <w:rFonts w:ascii="Times New Roman" w:hAnsi="Times New Roman" w:eastAsia="Times New Roman" w:cs="Times New Roman"/>
          <w:color w:val="000000"/>
          <w:sz w:val="20"/>
          <w:szCs w:val="22"/>
          <w:lang w:val="ru-RU" w:eastAsia="ru-RU" w:bidi="ar-SA"/>
        </w:rPr>
      </w:pPr>
      <w:r>
        <w:rPr/>
        <w:t>переход с платного обучения на бесплатное обучение в случаях и в порядке, которые предусмотрены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pPr>
        <w:pStyle w:val="Normal"/>
        <w:numPr>
          <w:ilvl w:val="0"/>
          <w:numId w:val="241"/>
        </w:numPr>
        <w:rPr>
          <w:rFonts w:ascii="Times New Roman" w:hAnsi="Times New Roman" w:eastAsia="Times New Roman" w:cs="Times New Roman"/>
          <w:color w:val="000000"/>
          <w:sz w:val="20"/>
          <w:szCs w:val="22"/>
          <w:lang w:val="ru-RU" w:eastAsia="ru-RU" w:bidi="ar-SA"/>
        </w:rPr>
      </w:pPr>
      <w:r>
        <w:rPr/>
        <w:t>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pPr>
        <w:pStyle w:val="Normal"/>
        <w:numPr>
          <w:ilvl w:val="0"/>
          <w:numId w:val="241"/>
        </w:numPr>
        <w:rPr>
          <w:rFonts w:ascii="Times New Roman" w:hAnsi="Times New Roman" w:eastAsia="Times New Roman" w:cs="Times New Roman"/>
          <w:color w:val="000000"/>
          <w:sz w:val="20"/>
          <w:szCs w:val="22"/>
          <w:lang w:val="ru-RU" w:eastAsia="ru-RU" w:bidi="ar-SA"/>
        </w:rPr>
      </w:pPr>
      <w:r>
        <w:rPr/>
        <w:t>восстановление для получения образования в образовательной организации, реализующей основные профессиональные образовательные программы, в порядке, установленном законодательством об образовании;</w:t>
      </w:r>
    </w:p>
    <w:p>
      <w:pPr>
        <w:pStyle w:val="Normal"/>
        <w:numPr>
          <w:ilvl w:val="0"/>
          <w:numId w:val="241"/>
        </w:numPr>
        <w:rPr>
          <w:rFonts w:ascii="Times New Roman" w:hAnsi="Times New Roman" w:eastAsia="Times New Roman" w:cs="Times New Roman"/>
          <w:color w:val="000000"/>
          <w:sz w:val="20"/>
          <w:szCs w:val="22"/>
          <w:lang w:val="ru-RU" w:eastAsia="ru-RU" w:bidi="ar-SA"/>
        </w:rPr>
      </w:pPr>
      <w:r>
        <w:rPr/>
        <w:t>участие в управлении образовательной организацией в порядке, установленном ее уставом;</w:t>
      </w:r>
    </w:p>
    <w:p>
      <w:pPr>
        <w:pStyle w:val="Normal"/>
        <w:numPr>
          <w:ilvl w:val="0"/>
          <w:numId w:val="241"/>
        </w:numPr>
        <w:rPr>
          <w:rFonts w:ascii="Times New Roman" w:hAnsi="Times New Roman" w:eastAsia="Times New Roman" w:cs="Times New Roman"/>
          <w:color w:val="000000"/>
          <w:sz w:val="20"/>
          <w:szCs w:val="22"/>
          <w:lang w:val="ru-RU" w:eastAsia="ru-RU" w:bidi="ar-SA"/>
        </w:rPr>
      </w:pPr>
      <w:r>
        <w:rPr/>
        <w:t>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образовательной организации;</w:t>
      </w:r>
    </w:p>
    <w:p>
      <w:pPr>
        <w:pStyle w:val="Normal"/>
        <w:numPr>
          <w:ilvl w:val="0"/>
          <w:numId w:val="241"/>
        </w:numPr>
        <w:rPr>
          <w:rFonts w:ascii="Times New Roman" w:hAnsi="Times New Roman" w:eastAsia="Times New Roman" w:cs="Times New Roman"/>
          <w:color w:val="000000"/>
          <w:sz w:val="20"/>
          <w:szCs w:val="22"/>
          <w:lang w:val="ru-RU" w:eastAsia="ru-RU" w:bidi="ar-SA"/>
        </w:rPr>
      </w:pPr>
      <w:r>
        <w:rPr/>
        <w:t>обжалование актов образовательной организации в установленном законодательством Российской Федерации порядке;</w:t>
      </w:r>
    </w:p>
    <w:p>
      <w:pPr>
        <w:pStyle w:val="Normal"/>
        <w:numPr>
          <w:ilvl w:val="0"/>
          <w:numId w:val="241"/>
        </w:numPr>
        <w:rPr>
          <w:rFonts w:ascii="Times New Roman" w:hAnsi="Times New Roman" w:eastAsia="Times New Roman" w:cs="Times New Roman"/>
          <w:color w:val="000000"/>
          <w:sz w:val="20"/>
          <w:szCs w:val="22"/>
          <w:lang w:val="ru-RU" w:eastAsia="ru-RU" w:bidi="ar-SA"/>
        </w:rPr>
      </w:pPr>
      <w:r>
        <w:rPr/>
        <w:t>бесплатное пользование библиотечно-информационными ресурсами, учебной, производственной, научной базой образовательной организации;</w:t>
      </w:r>
    </w:p>
    <w:p>
      <w:pPr>
        <w:pStyle w:val="Normal"/>
        <w:numPr>
          <w:ilvl w:val="0"/>
          <w:numId w:val="241"/>
        </w:numPr>
        <w:rPr>
          <w:rFonts w:ascii="Times New Roman" w:hAnsi="Times New Roman" w:eastAsia="Times New Roman" w:cs="Times New Roman"/>
          <w:color w:val="000000"/>
          <w:sz w:val="20"/>
          <w:szCs w:val="22"/>
          <w:lang w:val="ru-RU" w:eastAsia="ru-RU" w:bidi="ar-SA"/>
        </w:rPr>
      </w:pPr>
      <w:r>
        <w:rPr/>
        <w:t>пользование в порядке, установленном локальными нормативными актами, лечебно-оздоровительной инфраструктурой, объектами культуры и объектами спорта образовательной организации;</w:t>
      </w:r>
    </w:p>
    <w:p>
      <w:pPr>
        <w:pStyle w:val="Normal"/>
        <w:numPr>
          <w:ilvl w:val="0"/>
          <w:numId w:val="241"/>
        </w:numPr>
        <w:rPr>
          <w:rFonts w:ascii="Times New Roman" w:hAnsi="Times New Roman" w:eastAsia="Times New Roman" w:cs="Times New Roman"/>
          <w:color w:val="000000"/>
          <w:sz w:val="20"/>
          <w:szCs w:val="22"/>
          <w:lang w:val="ru-RU" w:eastAsia="ru-RU" w:bidi="ar-SA"/>
        </w:rPr>
      </w:pPr>
      <w:r>
        <w:rPr/>
        <w:t>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pPr>
        <w:pStyle w:val="Normal"/>
        <w:numPr>
          <w:ilvl w:val="0"/>
          <w:numId w:val="241"/>
        </w:numPr>
        <w:rPr>
          <w:rFonts w:ascii="Times New Roman" w:hAnsi="Times New Roman" w:eastAsia="Times New Roman" w:cs="Times New Roman"/>
          <w:color w:val="000000"/>
          <w:sz w:val="20"/>
          <w:szCs w:val="22"/>
          <w:lang w:val="ru-RU" w:eastAsia="ru-RU" w:bidi="ar-SA"/>
        </w:rPr>
      </w:pPr>
      <w:r>
        <w:rPr/>
        <w:t>участие в соответствии с законодательством Российской Федерации в научно-исследовательской, научно-технической, экспериментальной и инновационной деятельности, осуществляемой образовательной организацией, под руководством научно-педагогических работников образовательных организаций высшего образования и (или) научных работников научных организаций;</w:t>
      </w:r>
    </w:p>
    <w:p>
      <w:pPr>
        <w:pStyle w:val="Normal"/>
        <w:numPr>
          <w:ilvl w:val="0"/>
          <w:numId w:val="241"/>
        </w:numPr>
        <w:rPr>
          <w:rFonts w:ascii="Times New Roman" w:hAnsi="Times New Roman" w:eastAsia="Times New Roman" w:cs="Times New Roman"/>
          <w:color w:val="000000"/>
          <w:sz w:val="20"/>
          <w:szCs w:val="22"/>
          <w:lang w:val="ru-RU" w:eastAsia="ru-RU" w:bidi="ar-SA"/>
        </w:rPr>
      </w:pPr>
      <w:r>
        <w:rPr/>
        <w:t>направление для обучения и проведения научных исследований по избранным темам, прохождения стажировок, в том числе в рамках академического обмена, в другие образовательные организации и научные организации, включая образовательные организации высшего образования и научные организации иностранных государств;</w:t>
      </w:r>
    </w:p>
    <w:p>
      <w:pPr>
        <w:pStyle w:val="Normal"/>
        <w:numPr>
          <w:ilvl w:val="0"/>
          <w:numId w:val="241"/>
        </w:numPr>
        <w:rPr>
          <w:rFonts w:ascii="Times New Roman" w:hAnsi="Times New Roman" w:eastAsia="Times New Roman" w:cs="Times New Roman"/>
          <w:color w:val="000000"/>
          <w:sz w:val="20"/>
          <w:szCs w:val="22"/>
          <w:lang w:val="ru-RU" w:eastAsia="ru-RU" w:bidi="ar-SA"/>
        </w:rPr>
      </w:pPr>
      <w:r>
        <w:rPr/>
        <w:t>опубликование своих работ в изданиях образовательной организации на бесплатной основе;</w:t>
      </w:r>
    </w:p>
    <w:p>
      <w:pPr>
        <w:pStyle w:val="Normal"/>
        <w:numPr>
          <w:ilvl w:val="0"/>
          <w:numId w:val="241"/>
        </w:numPr>
        <w:rPr>
          <w:rFonts w:ascii="Times New Roman" w:hAnsi="Times New Roman" w:eastAsia="Times New Roman" w:cs="Times New Roman"/>
          <w:color w:val="000000"/>
          <w:sz w:val="20"/>
          <w:szCs w:val="22"/>
          <w:lang w:val="ru-RU" w:eastAsia="ru-RU" w:bidi="ar-SA"/>
        </w:rPr>
      </w:pPr>
      <w:r>
        <w:rPr/>
        <w:t>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pPr>
        <w:pStyle w:val="Normal"/>
        <w:numPr>
          <w:ilvl w:val="0"/>
          <w:numId w:val="241"/>
        </w:numPr>
        <w:rPr>
          <w:rFonts w:ascii="Times New Roman" w:hAnsi="Times New Roman" w:eastAsia="Times New Roman" w:cs="Times New Roman"/>
          <w:color w:val="000000"/>
          <w:sz w:val="20"/>
          <w:szCs w:val="22"/>
          <w:lang w:val="ru-RU" w:eastAsia="ru-RU" w:bidi="ar-SA"/>
        </w:rPr>
      </w:pPr>
      <w:r>
        <w:rPr/>
        <w:t>совмещение получения образования с работой без ущерба для освоения образовательной программы, выполнения индивидуального учебного плана;</w:t>
      </w:r>
    </w:p>
    <w:p>
      <w:pPr>
        <w:pStyle w:val="Normal"/>
        <w:numPr>
          <w:ilvl w:val="0"/>
          <w:numId w:val="241"/>
        </w:numPr>
        <w:rPr>
          <w:rFonts w:ascii="Times New Roman" w:hAnsi="Times New Roman" w:eastAsia="Times New Roman" w:cs="Times New Roman"/>
          <w:color w:val="000000"/>
          <w:sz w:val="20"/>
          <w:szCs w:val="22"/>
          <w:lang w:val="ru-RU" w:eastAsia="ru-RU" w:bidi="ar-SA"/>
        </w:rPr>
      </w:pPr>
      <w:r>
        <w:rPr/>
        <w:t>получение информации от образовательной организации о положении в сфере занятости населения Российской Федерации по осваиваемым ими профессиям, специальностям и направлениям подготовки;</w:t>
      </w:r>
    </w:p>
    <w:p>
      <w:pPr>
        <w:pStyle w:val="Normal"/>
        <w:numPr>
          <w:ilvl w:val="0"/>
          <w:numId w:val="241"/>
        </w:numPr>
        <w:rPr>
          <w:rFonts w:ascii="Times New Roman" w:hAnsi="Times New Roman" w:eastAsia="Times New Roman" w:cs="Times New Roman"/>
          <w:color w:val="000000"/>
          <w:sz w:val="20"/>
          <w:szCs w:val="22"/>
          <w:lang w:val="ru-RU" w:eastAsia="ru-RU" w:bidi="ar-SA"/>
        </w:rPr>
      </w:pPr>
      <w:r>
        <w:rPr/>
        <w:t>иные академические права, предусмотренные настоящим Федеральным законом, иными нормативными правовыми актами Российской Федерации, локальными нормативными актами.</w:t>
      </w:r>
    </w:p>
    <w:p>
      <w:pPr>
        <w:pStyle w:val="Normal"/>
        <w:rPr/>
      </w:pPr>
      <w:r>
        <w:rPr/>
        <w:t>2. Обучающимся предоставляются следующие меры социальной поддержки и стимулирования:</w:t>
      </w:r>
    </w:p>
    <w:p>
      <w:pPr>
        <w:pStyle w:val="Normal"/>
        <w:numPr>
          <w:ilvl w:val="0"/>
          <w:numId w:val="242"/>
        </w:numPr>
        <w:rPr>
          <w:rFonts w:ascii="Times New Roman" w:hAnsi="Times New Roman" w:eastAsia="Times New Roman" w:cs="Times New Roman"/>
          <w:color w:val="000000"/>
          <w:sz w:val="20"/>
          <w:szCs w:val="22"/>
          <w:lang w:val="ru-RU" w:eastAsia="ru-RU" w:bidi="ar-SA"/>
        </w:rPr>
      </w:pPr>
      <w:r>
        <w:rPr/>
        <w:t>полное государственное обеспечение, в том числе обеспечение одеждой, обувью, жестким и мягким инвентарем, в случаях и в порядке, которые установлены федеральными законами, законами субъектов Российской Федерации;</w:t>
      </w:r>
    </w:p>
    <w:p>
      <w:pPr>
        <w:pStyle w:val="Normal"/>
        <w:numPr>
          <w:ilvl w:val="0"/>
          <w:numId w:val="242"/>
        </w:numPr>
        <w:rPr>
          <w:rFonts w:ascii="Times New Roman" w:hAnsi="Times New Roman" w:eastAsia="Times New Roman" w:cs="Times New Roman"/>
          <w:color w:val="000000"/>
          <w:sz w:val="20"/>
          <w:szCs w:val="22"/>
          <w:lang w:val="ru-RU" w:eastAsia="ru-RU" w:bidi="ar-SA"/>
        </w:rPr>
      </w:pPr>
      <w:r>
        <w:rPr/>
        <w:t>обеспечение питанием в случаях и в порядке, которые установлены федеральными законами, законами субъектов Российской Федерации;</w:t>
      </w:r>
    </w:p>
    <w:p>
      <w:pPr>
        <w:pStyle w:val="Normal"/>
        <w:numPr>
          <w:ilvl w:val="0"/>
          <w:numId w:val="242"/>
        </w:numPr>
        <w:rPr>
          <w:rFonts w:ascii="Times New Roman" w:hAnsi="Times New Roman" w:eastAsia="Times New Roman" w:cs="Times New Roman"/>
          <w:color w:val="000000"/>
          <w:sz w:val="20"/>
          <w:szCs w:val="22"/>
          <w:lang w:val="ru-RU" w:eastAsia="ru-RU" w:bidi="ar-SA"/>
        </w:rPr>
      </w:pPr>
      <w:r>
        <w:rPr/>
        <w:t>обеспечение местами в интернатах, а также предоставление в соответствии с настоящим Федеральным законом и жилищным законодательством жилых помещений в общежитиях;</w:t>
      </w:r>
    </w:p>
    <w:p>
      <w:pPr>
        <w:pStyle w:val="Normal"/>
        <w:numPr>
          <w:ilvl w:val="0"/>
          <w:numId w:val="242"/>
        </w:numPr>
        <w:rPr>
          <w:rFonts w:ascii="Times New Roman" w:hAnsi="Times New Roman" w:eastAsia="Times New Roman" w:cs="Times New Roman"/>
          <w:color w:val="000000"/>
          <w:sz w:val="20"/>
          <w:szCs w:val="22"/>
          <w:lang w:val="ru-RU" w:eastAsia="ru-RU" w:bidi="ar-SA"/>
        </w:rPr>
      </w:pPr>
      <w:r>
        <w:rPr/>
        <w:t>транспортное обеспечение в соответствии со статьей 40 настоящего Федерального закона;</w:t>
      </w:r>
    </w:p>
    <w:p>
      <w:pPr>
        <w:pStyle w:val="Normal"/>
        <w:numPr>
          <w:ilvl w:val="0"/>
          <w:numId w:val="242"/>
        </w:numPr>
        <w:rPr>
          <w:rFonts w:ascii="Times New Roman" w:hAnsi="Times New Roman" w:eastAsia="Times New Roman" w:cs="Times New Roman"/>
          <w:color w:val="000000"/>
          <w:sz w:val="20"/>
          <w:szCs w:val="22"/>
          <w:lang w:val="ru-RU" w:eastAsia="ru-RU" w:bidi="ar-SA"/>
        </w:rPr>
      </w:pPr>
      <w:r>
        <w:rPr/>
        <w:t>получение стипендий, материальной помощи и других денежных выплат, предусмотренных законодательством об образовании;</w:t>
      </w:r>
    </w:p>
    <w:p>
      <w:pPr>
        <w:pStyle w:val="Normal"/>
        <w:numPr>
          <w:ilvl w:val="0"/>
          <w:numId w:val="242"/>
        </w:numPr>
        <w:rPr>
          <w:rFonts w:ascii="Times New Roman" w:hAnsi="Times New Roman" w:eastAsia="Times New Roman" w:cs="Times New Roman"/>
          <w:color w:val="000000"/>
          <w:sz w:val="20"/>
          <w:szCs w:val="22"/>
          <w:lang w:val="ru-RU" w:eastAsia="ru-RU" w:bidi="ar-SA"/>
        </w:rPr>
      </w:pPr>
      <w:r>
        <w:rPr/>
        <w:t>предоставление в установленном в соответствии с настоящим Федеральным законом и законодательством Российской Федерации порядке образовательного кредита;</w:t>
      </w:r>
    </w:p>
    <w:p>
      <w:pPr>
        <w:pStyle w:val="Normal"/>
        <w:numPr>
          <w:ilvl w:val="0"/>
          <w:numId w:val="242"/>
        </w:numPr>
        <w:rPr>
          <w:rFonts w:ascii="Times New Roman" w:hAnsi="Times New Roman" w:eastAsia="Times New Roman" w:cs="Times New Roman"/>
          <w:color w:val="000000"/>
          <w:sz w:val="20"/>
          <w:szCs w:val="22"/>
          <w:lang w:val="ru-RU" w:eastAsia="ru-RU" w:bidi="ar-SA"/>
        </w:rPr>
      </w:pPr>
      <w:r>
        <w:rPr/>
        <w:t>иные меры социальной поддержки, предусмотренные нормативными правовыми актами Российской Федерации и нормативными правовыми актами субъектов Российской Федерации, правовыми актами органов местного самоуправления, локальными нормативными актами.</w:t>
      </w:r>
    </w:p>
    <w:p>
      <w:pPr>
        <w:pStyle w:val="Normal"/>
        <w:numPr>
          <w:ilvl w:val="0"/>
          <w:numId w:val="243"/>
        </w:numPr>
        <w:rPr>
          <w:rFonts w:ascii="Times New Roman" w:hAnsi="Times New Roman" w:eastAsia="Times New Roman" w:cs="Times New Roman"/>
          <w:color w:val="000000"/>
          <w:sz w:val="20"/>
          <w:szCs w:val="22"/>
          <w:lang w:val="ru-RU" w:eastAsia="ru-RU" w:bidi="ar-SA"/>
        </w:rPr>
      </w:pPr>
      <w:r>
        <w:rPr/>
        <w:t>Лица, осваивающие основную образовательную программу в форме самообразования или семейного образования либо обучавшиеся по не имеющей государственной аккредитации образовательной программе, вправе пройти экстерном промежуточную и государственную итоговую аттестацию в организации, осуществляющей образовательную деятельность по соответствующей имеющей государственную аккредитацию образовательной программе. Указанные лица, не имеющие основного общего или среднего общего образования, вправе пройти экстерном промежуточную и государственную итоговую аттестацию в организации, осуществляющей образовательную деятельность по соответствующей имеющей государственную аккредитацию основной общеобразовательной программе, бесплатно. При прохождении аттестации экстерны пользуются академическими правами обучающихся по соответствующей образовательной программе.</w:t>
      </w:r>
    </w:p>
    <w:p>
      <w:pPr>
        <w:pStyle w:val="Normal"/>
        <w:numPr>
          <w:ilvl w:val="0"/>
          <w:numId w:val="243"/>
        </w:numPr>
        <w:rPr>
          <w:rFonts w:ascii="Times New Roman" w:hAnsi="Times New Roman" w:eastAsia="Times New Roman" w:cs="Times New Roman"/>
          <w:color w:val="000000"/>
          <w:sz w:val="20"/>
          <w:szCs w:val="22"/>
          <w:lang w:val="ru-RU" w:eastAsia="ru-RU" w:bidi="ar-SA"/>
        </w:rPr>
      </w:pPr>
      <w:r>
        <w:rPr/>
        <w:t>Обучающиеся имеют право на посещение по своему выбору мероприятий, которые проводятся в организации, осуществляющей образовательную деятельность, и не предусмотрены учебным планом, в порядке, установленном локальными нормативными актами. Привлечение обучающихся без их согласия и несовершеннолетних обучающихся без согласия их родителей (законных представителей) к труду, не предусмотренному образовательной программой, запрещается.</w:t>
      </w:r>
    </w:p>
    <w:p>
      <w:pPr>
        <w:pStyle w:val="Normal"/>
        <w:numPr>
          <w:ilvl w:val="0"/>
          <w:numId w:val="243"/>
        </w:numPr>
        <w:rPr>
          <w:rFonts w:ascii="Times New Roman" w:hAnsi="Times New Roman" w:eastAsia="Times New Roman" w:cs="Times New Roman"/>
          <w:color w:val="000000"/>
          <w:sz w:val="20"/>
          <w:szCs w:val="22"/>
          <w:lang w:val="ru-RU" w:eastAsia="ru-RU" w:bidi="ar-SA"/>
        </w:rPr>
      </w:pPr>
      <w:r>
        <w:rPr/>
        <w:t>Обучающиеся имеют право на участие в общественных объединениях, в том числе в профессиональных союзах, созданных в соответствии с законодательством Российской Федерации, а также на создание общественных объединений обучающихся в установленном федеральным законом порядке.</w:t>
      </w:r>
    </w:p>
    <w:p>
      <w:pPr>
        <w:pStyle w:val="Normal"/>
        <w:numPr>
          <w:ilvl w:val="0"/>
          <w:numId w:val="243"/>
        </w:numPr>
        <w:rPr>
          <w:rFonts w:ascii="Times New Roman" w:hAnsi="Times New Roman" w:eastAsia="Times New Roman" w:cs="Times New Roman"/>
          <w:color w:val="000000"/>
          <w:sz w:val="20"/>
          <w:szCs w:val="22"/>
          <w:lang w:val="ru-RU" w:eastAsia="ru-RU" w:bidi="ar-SA"/>
        </w:rPr>
      </w:pPr>
      <w:r>
        <w:rPr/>
        <w:t>Принуждение обучающихся, воспитанников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не допускается.</w:t>
      </w:r>
    </w:p>
    <w:p>
      <w:pPr>
        <w:pStyle w:val="Normal"/>
        <w:numPr>
          <w:ilvl w:val="0"/>
          <w:numId w:val="243"/>
        </w:numPr>
        <w:rPr>
          <w:rFonts w:ascii="Times New Roman" w:hAnsi="Times New Roman" w:eastAsia="Times New Roman" w:cs="Times New Roman"/>
          <w:color w:val="000000"/>
          <w:sz w:val="20"/>
          <w:szCs w:val="22"/>
          <w:lang w:val="ru-RU" w:eastAsia="ru-RU" w:bidi="ar-SA"/>
        </w:rPr>
      </w:pPr>
      <w:r>
        <w:rPr/>
        <w:t>Обучающиеся, осваивающие основные образовательные программы среднего общего, среднего профессионального и высшего образования, имеют право создавать студенческие отряды, представляющие собой общественные объединения обучающихся, целью деятельности которых является организация временной занятости таких обучающихся, изъявивших желание в свободное от учебы время работать в различных отраслях экономики.</w:t>
      </w:r>
    </w:p>
    <w:p>
      <w:pPr>
        <w:pStyle w:val="Normal"/>
        <w:numPr>
          <w:ilvl w:val="0"/>
          <w:numId w:val="243"/>
        </w:numPr>
        <w:rPr>
          <w:rFonts w:ascii="Times New Roman" w:hAnsi="Times New Roman" w:eastAsia="Times New Roman" w:cs="Times New Roman"/>
          <w:color w:val="000000"/>
          <w:sz w:val="20"/>
          <w:szCs w:val="22"/>
          <w:lang w:val="ru-RU" w:eastAsia="ru-RU" w:bidi="ar-SA"/>
        </w:rPr>
      </w:pPr>
      <w:r>
        <w:rPr/>
        <w:t>Организации, осуществляющие образовательную деятельность, финансовое обеспечение которой осуществляется за счет бюджетных ассигнований федерального бюджета, бюджетов субъектов Российской Федерации и (или) местных бюджетов, в пределах своей компетенции и в соответствии с законодательством Российской Федерации обеспечивают обучающихся за счет бюджетных ассигнований федерального бюджета, бюджетов субъектов Российской Федерации и местных бюджетов стипендиями, жилыми помещениями в общежитиях, интернатах, а также осуществляют другие меры их социальной поддержки, предусмотренные настоящим Федеральным законом и иными нормативными правовыми актами Российской Федерации.</w:t>
      </w:r>
    </w:p>
    <w:p>
      <w:pPr>
        <w:pStyle w:val="Normal"/>
        <w:numPr>
          <w:ilvl w:val="0"/>
          <w:numId w:val="243"/>
        </w:numPr>
        <w:spacing w:before="0" w:after="270"/>
        <w:rPr>
          <w:rFonts w:ascii="Times New Roman" w:hAnsi="Times New Roman" w:eastAsia="Times New Roman" w:cs="Times New Roman"/>
          <w:color w:val="000000"/>
          <w:sz w:val="20"/>
          <w:szCs w:val="22"/>
          <w:lang w:val="ru-RU" w:eastAsia="ru-RU" w:bidi="ar-SA"/>
        </w:rPr>
      </w:pPr>
      <w:r>
        <w:rPr/>
        <w:t>В случае прекращения деятельности организации, осуществляющей образовательную деятельность, аннулирования соответствующей лицензии,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учредитель и (или) уполномоченный им орган управления указанной организацией обеспечивают перевод совершеннолетних обучающихся с их согласия и несовершеннолетних обучающихся с согласия их родителей (законных представителей) в другие организации, осуществляющие образовательную деятельность по образовательным программам соответствующих уровня и направленности. 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 укрупненных групп профессий, специальностей и направлений подготовки учредитель и (или) уполномоченный им орган управления указанной организацией обеспечивают перевод по заявлению совершеннолетних обучающихся, несовершеннолетних обучающихся по заявлению их родителей (законных представителей) в другие организации, осуществляющие образовательную деятельность по имеющим государственную аккредитацию основным образовательным программам соответствующих уровня и направленности. Порядок и условия осуществления такого перевода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pPr>
        <w:pStyle w:val="Normal"/>
        <w:ind w:left="245" w:right="3015" w:hanging="240"/>
        <w:rPr/>
      </w:pPr>
      <w:r>
        <w:rPr>
          <w:b/>
        </w:rPr>
        <w:t xml:space="preserve">Статья 41. Охрана здоровья обучающихся </w:t>
      </w:r>
      <w:r>
        <w:rPr/>
        <w:t>1 . Охрана здоровья обучающихся включает в себя :</w:t>
      </w:r>
    </w:p>
    <w:p>
      <w:pPr>
        <w:pStyle w:val="Normal"/>
        <w:numPr>
          <w:ilvl w:val="0"/>
          <w:numId w:val="244"/>
        </w:numPr>
        <w:rPr>
          <w:rFonts w:ascii="Times New Roman" w:hAnsi="Times New Roman" w:eastAsia="Times New Roman" w:cs="Times New Roman"/>
          <w:color w:val="000000"/>
          <w:sz w:val="20"/>
          <w:szCs w:val="22"/>
          <w:lang w:val="ru-RU" w:eastAsia="ru-RU" w:bidi="ar-SA"/>
        </w:rPr>
      </w:pPr>
      <w:r>
        <w:rPr/>
        <w:t>оказание первичной медико-санитарной помощи в порядке, установленном законодательством в сфере охраны здоровья;</w:t>
      </w:r>
    </w:p>
    <w:p>
      <w:pPr>
        <w:pStyle w:val="Normal"/>
        <w:numPr>
          <w:ilvl w:val="0"/>
          <w:numId w:val="244"/>
        </w:numPr>
        <w:rPr>
          <w:rFonts w:ascii="Times New Roman" w:hAnsi="Times New Roman" w:eastAsia="Times New Roman" w:cs="Times New Roman"/>
          <w:color w:val="000000"/>
          <w:sz w:val="20"/>
          <w:szCs w:val="22"/>
          <w:lang w:val="ru-RU" w:eastAsia="ru-RU" w:bidi="ar-SA"/>
        </w:rPr>
      </w:pPr>
      <w:r>
        <w:rPr/>
        <w:t>организацию питания обучающихся;</w:t>
      </w:r>
    </w:p>
    <w:p>
      <w:pPr>
        <w:pStyle w:val="Normal"/>
        <w:numPr>
          <w:ilvl w:val="0"/>
          <w:numId w:val="244"/>
        </w:numPr>
        <w:rPr>
          <w:rFonts w:ascii="Times New Roman" w:hAnsi="Times New Roman" w:eastAsia="Times New Roman" w:cs="Times New Roman"/>
          <w:color w:val="000000"/>
          <w:sz w:val="20"/>
          <w:szCs w:val="22"/>
          <w:lang w:val="ru-RU" w:eastAsia="ru-RU" w:bidi="ar-SA"/>
        </w:rPr>
      </w:pPr>
      <w:r>
        <w:rPr/>
        <w:t>определение оптимальной учебной, внеучебной нагрузки, режима учебных занятий и продолжительности каникул;</w:t>
      </w:r>
    </w:p>
    <w:p>
      <w:pPr>
        <w:pStyle w:val="Normal"/>
        <w:numPr>
          <w:ilvl w:val="0"/>
          <w:numId w:val="244"/>
        </w:numPr>
        <w:rPr>
          <w:rFonts w:ascii="Times New Roman" w:hAnsi="Times New Roman" w:eastAsia="Times New Roman" w:cs="Times New Roman"/>
          <w:color w:val="000000"/>
          <w:sz w:val="20"/>
          <w:szCs w:val="22"/>
          <w:lang w:val="ru-RU" w:eastAsia="ru-RU" w:bidi="ar-SA"/>
        </w:rPr>
      </w:pPr>
      <w:r>
        <w:rPr/>
        <w:t>пропаганду и обучение навыкам здорового образа жизни, требованиям охраны труда;</w:t>
      </w:r>
    </w:p>
    <w:p>
      <w:pPr>
        <w:pStyle w:val="Normal"/>
        <w:numPr>
          <w:ilvl w:val="0"/>
          <w:numId w:val="244"/>
        </w:numPr>
        <w:rPr>
          <w:rFonts w:ascii="Times New Roman" w:hAnsi="Times New Roman" w:eastAsia="Times New Roman" w:cs="Times New Roman"/>
          <w:color w:val="000000"/>
          <w:sz w:val="20"/>
          <w:szCs w:val="22"/>
          <w:lang w:val="ru-RU" w:eastAsia="ru-RU" w:bidi="ar-SA"/>
        </w:rPr>
      </w:pPr>
      <w:r>
        <w:rPr/>
        <w:t>организацию и создание условий для профилактики заболеваний и оздоровления обучающихся, для занятия ими физической культурой и спортом;</w:t>
      </w:r>
    </w:p>
    <w:p>
      <w:pPr>
        <w:pStyle w:val="Normal"/>
        <w:numPr>
          <w:ilvl w:val="0"/>
          <w:numId w:val="244"/>
        </w:numPr>
        <w:rPr>
          <w:rFonts w:ascii="Times New Roman" w:hAnsi="Times New Roman" w:eastAsia="Times New Roman" w:cs="Times New Roman"/>
          <w:color w:val="000000"/>
          <w:sz w:val="20"/>
          <w:szCs w:val="22"/>
          <w:lang w:val="ru-RU" w:eastAsia="ru-RU" w:bidi="ar-SA"/>
        </w:rPr>
      </w:pPr>
      <w:r>
        <w:rPr/>
        <w:t xml:space="preserve">прохождение обучающимися в соответствии с законодательством Российской </w:t>
      </w:r>
    </w:p>
    <w:p>
      <w:pPr>
        <w:pStyle w:val="Normal"/>
        <w:ind w:left="5" w:right="0" w:hanging="0"/>
        <w:rPr>
          <w:rFonts w:ascii="Times New Roman" w:hAnsi="Times New Roman" w:eastAsia="Times New Roman" w:cs="Times New Roman"/>
          <w:color w:val="000000"/>
          <w:sz w:val="20"/>
          <w:szCs w:val="22"/>
          <w:lang w:val="ru-RU" w:eastAsia="ru-RU" w:bidi="ar-SA"/>
        </w:rPr>
      </w:pPr>
      <w:r>
        <w:rPr/>
        <w:t>Федерации периодических медицинских осмотров и диспансеризации;</w:t>
      </w:r>
    </w:p>
    <w:p>
      <w:pPr>
        <w:pStyle w:val="Normal"/>
        <w:numPr>
          <w:ilvl w:val="0"/>
          <w:numId w:val="244"/>
        </w:numPr>
        <w:rPr>
          <w:rFonts w:ascii="Times New Roman" w:hAnsi="Times New Roman" w:eastAsia="Times New Roman" w:cs="Times New Roman"/>
          <w:color w:val="000000"/>
          <w:sz w:val="20"/>
          <w:szCs w:val="22"/>
          <w:lang w:val="ru-RU" w:eastAsia="ru-RU" w:bidi="ar-SA"/>
        </w:rPr>
      </w:pPr>
      <w:r>
        <w:rPr/>
        <w:t>профилактику и запрещение курения, употребления алкогольных, слабоалкогольных напитков, пива, наркотических средств и психотропных веществ, их прекурсоров и аналогов и других одурманивающих веществ;</w:t>
      </w:r>
    </w:p>
    <w:p>
      <w:pPr>
        <w:pStyle w:val="Normal"/>
        <w:numPr>
          <w:ilvl w:val="0"/>
          <w:numId w:val="244"/>
        </w:numPr>
        <w:rPr>
          <w:rFonts w:ascii="Times New Roman" w:hAnsi="Times New Roman" w:eastAsia="Times New Roman" w:cs="Times New Roman"/>
          <w:color w:val="000000"/>
          <w:sz w:val="20"/>
          <w:szCs w:val="22"/>
          <w:lang w:val="ru-RU" w:eastAsia="ru-RU" w:bidi="ar-SA"/>
        </w:rPr>
      </w:pPr>
      <w:r>
        <w:rPr/>
        <w:t>обеспечение безопасности обучающихся во время пребывания в организации, осуществляющей образовательную деятельность;</w:t>
      </w:r>
    </w:p>
    <w:p>
      <w:pPr>
        <w:pStyle w:val="Normal"/>
        <w:numPr>
          <w:ilvl w:val="0"/>
          <w:numId w:val="244"/>
        </w:numPr>
        <w:rPr>
          <w:rFonts w:ascii="Times New Roman" w:hAnsi="Times New Roman" w:eastAsia="Times New Roman" w:cs="Times New Roman"/>
          <w:color w:val="000000"/>
          <w:sz w:val="20"/>
          <w:szCs w:val="22"/>
          <w:lang w:val="ru-RU" w:eastAsia="ru-RU" w:bidi="ar-SA"/>
        </w:rPr>
      </w:pPr>
      <w:r>
        <w:rPr/>
        <w:t>профилактику несчастных случаев с обучающимися во время пребывания в организации, осуществляющей образовательную деятельность;</w:t>
      </w:r>
    </w:p>
    <w:p>
      <w:pPr>
        <w:pStyle w:val="Normal"/>
        <w:numPr>
          <w:ilvl w:val="0"/>
          <w:numId w:val="244"/>
        </w:numPr>
        <w:rPr>
          <w:rFonts w:ascii="Times New Roman" w:hAnsi="Times New Roman" w:eastAsia="Times New Roman" w:cs="Times New Roman"/>
          <w:color w:val="000000"/>
          <w:sz w:val="20"/>
          <w:szCs w:val="22"/>
          <w:lang w:val="ru-RU" w:eastAsia="ru-RU" w:bidi="ar-SA"/>
        </w:rPr>
      </w:pPr>
      <w:r>
        <w:rPr/>
        <w:t>проведение санитарно-противоэпидемических и профилактических мероприятий.</w:t>
      </w:r>
    </w:p>
    <w:p>
      <w:pPr>
        <w:pStyle w:val="Normal"/>
        <w:numPr>
          <w:ilvl w:val="0"/>
          <w:numId w:val="245"/>
        </w:numPr>
        <w:rPr>
          <w:rFonts w:ascii="Times New Roman" w:hAnsi="Times New Roman" w:eastAsia="Times New Roman" w:cs="Times New Roman"/>
          <w:color w:val="000000"/>
          <w:sz w:val="20"/>
          <w:szCs w:val="22"/>
          <w:lang w:val="ru-RU" w:eastAsia="ru-RU" w:bidi="ar-SA"/>
        </w:rPr>
      </w:pPr>
      <w:r>
        <w:rPr/>
        <w:t>Организация охраны здоровья обучающихся (за исключением оказания первичной медико-санитарной помощи, прохождения периодических медицинских осмотров и диспансеризации) в организациях, осуществляющих образовательную деятельность, осуществляется этими организациями.</w:t>
      </w:r>
    </w:p>
    <w:p>
      <w:pPr>
        <w:pStyle w:val="Normal"/>
        <w:numPr>
          <w:ilvl w:val="0"/>
          <w:numId w:val="245"/>
        </w:numPr>
        <w:rPr>
          <w:rFonts w:ascii="Times New Roman" w:hAnsi="Times New Roman" w:eastAsia="Times New Roman" w:cs="Times New Roman"/>
          <w:color w:val="000000"/>
          <w:sz w:val="20"/>
          <w:szCs w:val="22"/>
          <w:lang w:val="ru-RU" w:eastAsia="ru-RU" w:bidi="ar-SA"/>
        </w:rPr>
      </w:pPr>
      <w:r>
        <w:rPr/>
        <w:t>Организацию оказания первичной медико-санитарной помощи обучающимся осуществляют органы исполнительной власти в сфере здравоохранения. Образовательная организация обязана предоставить безвозмездно медицинской организации помещение, соответствующее условиям и требованиям для осуществления медицинской деятельности</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25.11.2013 № 317-ФЗ ).</w:t>
      </w:r>
    </w:p>
    <w:p>
      <w:pPr>
        <w:pStyle w:val="Normal"/>
        <w:numPr>
          <w:ilvl w:val="0"/>
          <w:numId w:val="245"/>
        </w:numPr>
        <w:rPr>
          <w:rFonts w:ascii="Times New Roman" w:hAnsi="Times New Roman" w:eastAsia="Times New Roman" w:cs="Times New Roman"/>
          <w:color w:val="000000"/>
          <w:sz w:val="20"/>
          <w:szCs w:val="22"/>
          <w:lang w:val="ru-RU" w:eastAsia="ru-RU" w:bidi="ar-SA"/>
        </w:rPr>
      </w:pPr>
      <w:r>
        <w:rPr/>
        <w:t>Организации, осуществляющие образовательную деятельность, при реализации образовательных программ создают условия для охраны здоровья обучающихся, в том числе обеспечивают:</w:t>
      </w:r>
    </w:p>
    <w:p>
      <w:pPr>
        <w:pStyle w:val="Normal"/>
        <w:numPr>
          <w:ilvl w:val="0"/>
          <w:numId w:val="246"/>
        </w:numPr>
        <w:ind w:left="477" w:right="0" w:hanging="360"/>
        <w:rPr>
          <w:rFonts w:ascii="Times New Roman" w:hAnsi="Times New Roman" w:eastAsia="Times New Roman" w:cs="Times New Roman"/>
          <w:color w:val="000000"/>
          <w:sz w:val="20"/>
          <w:szCs w:val="22"/>
          <w:lang w:val="ru-RU" w:eastAsia="ru-RU" w:bidi="ar-SA"/>
        </w:rPr>
      </w:pPr>
      <w:r>
        <w:rPr/>
        <w:t>текущий контроль за состоянием здоровья обучающихся;</w:t>
      </w:r>
    </w:p>
    <w:p>
      <w:pPr>
        <w:pStyle w:val="Normal"/>
        <w:numPr>
          <w:ilvl w:val="0"/>
          <w:numId w:val="246"/>
        </w:numPr>
        <w:ind w:left="477" w:right="0" w:hanging="360"/>
        <w:rPr>
          <w:rFonts w:ascii="Times New Roman" w:hAnsi="Times New Roman" w:eastAsia="Times New Roman" w:cs="Times New Roman"/>
          <w:color w:val="000000"/>
          <w:sz w:val="20"/>
          <w:szCs w:val="22"/>
          <w:lang w:val="ru-RU" w:eastAsia="ru-RU" w:bidi="ar-SA"/>
        </w:rPr>
      </w:pPr>
      <w:r>
        <w:rPr/>
        <w:t xml:space="preserve">проведение санитарно-гигиенических, профилактических и оздоровительных мероприятий, обучение и воспитание в сфере охраны здоровья граждан в Российской </w:t>
      </w:r>
    </w:p>
    <w:p>
      <w:pPr>
        <w:pStyle w:val="Normal"/>
        <w:ind w:left="5" w:right="0" w:hanging="0"/>
        <w:rPr>
          <w:rFonts w:ascii="Times New Roman" w:hAnsi="Times New Roman" w:eastAsia="Times New Roman" w:cs="Times New Roman"/>
          <w:color w:val="000000"/>
          <w:sz w:val="20"/>
          <w:szCs w:val="22"/>
          <w:lang w:val="ru-RU" w:eastAsia="ru-RU" w:bidi="ar-SA"/>
        </w:rPr>
      </w:pPr>
      <w:r>
        <w:rPr/>
        <w:t>Федерации;</w:t>
      </w:r>
    </w:p>
    <w:p>
      <w:pPr>
        <w:pStyle w:val="Normal"/>
        <w:numPr>
          <w:ilvl w:val="0"/>
          <w:numId w:val="246"/>
        </w:numPr>
        <w:spacing w:lineRule="atLeast" w:line="100"/>
        <w:ind w:left="477" w:right="0" w:hanging="360"/>
        <w:rPr>
          <w:rFonts w:ascii="Times New Roman" w:hAnsi="Times New Roman" w:eastAsia="Times New Roman" w:cs="Times New Roman"/>
          <w:color w:val="000000"/>
          <w:sz w:val="20"/>
          <w:szCs w:val="22"/>
          <w:lang w:val="ru-RU" w:eastAsia="ru-RU" w:bidi="ar-SA"/>
        </w:rPr>
      </w:pPr>
      <w:r>
        <w:rPr/>
        <w:t>соблюдение государственных санитарно-эпидемиологических правил и нормативов; 4) расследование и учет несчастных случаев с обучающимися во время пребывания в организации, осуществляющей образовательную деятельность,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w:t>
      </w:r>
    </w:p>
    <w:p>
      <w:pPr>
        <w:pStyle w:val="Normal"/>
        <w:numPr>
          <w:ilvl w:val="0"/>
          <w:numId w:val="247"/>
        </w:numPr>
        <w:rPr>
          <w:rFonts w:ascii="Times New Roman" w:hAnsi="Times New Roman" w:eastAsia="Times New Roman" w:cs="Times New Roman"/>
          <w:color w:val="000000"/>
          <w:sz w:val="20"/>
          <w:szCs w:val="22"/>
          <w:lang w:val="ru-RU" w:eastAsia="ru-RU" w:bidi="ar-SA"/>
        </w:rPr>
      </w:pPr>
      <w:r>
        <w:rPr/>
        <w:t>Для обучающихся, осваивающих основные общеобразовательные программы и нуждающихся в длительном лечении, создаются образовательные организации, в том числе санаторные, в которых проводятся необходимые лечебные, реабилитационные и оздоровительные мероприятия для таких обучающихся. Обучение таких детей, а также детей-инвалидов, которые по состоянию здоровья не могут посещать образовательные организации, может быть также организовано образовательными организациями на дому или в медицинских организациях. Основанием для организации обучения на дому или в медицинской организации являются заключение медицинской организации и в письменной форме обращение родителей (законных представителей).</w:t>
      </w:r>
    </w:p>
    <w:p>
      <w:pPr>
        <w:pStyle w:val="Normal"/>
        <w:numPr>
          <w:ilvl w:val="0"/>
          <w:numId w:val="247"/>
        </w:numPr>
        <w:spacing w:before="0" w:after="270"/>
        <w:rPr>
          <w:rFonts w:ascii="Times New Roman" w:hAnsi="Times New Roman" w:eastAsia="Times New Roman" w:cs="Times New Roman"/>
          <w:color w:val="000000"/>
          <w:sz w:val="20"/>
          <w:szCs w:val="22"/>
          <w:lang w:val="ru-RU" w:eastAsia="ru-RU" w:bidi="ar-SA"/>
        </w:rPr>
      </w:pPr>
      <w:r>
        <w:rPr/>
        <w:t>Порядок регламентации и оформления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или в медицинских организациях определяется нормативным правовым актом уполномоченного органа государственной власти субъекта Российской Федерации.</w:t>
      </w:r>
    </w:p>
    <w:p>
      <w:pPr>
        <w:pStyle w:val="Normal"/>
        <w:spacing w:lineRule="atLeast" w:line="100"/>
        <w:ind w:left="0" w:right="0" w:hanging="10"/>
        <w:rPr>
          <w:b/>
          <w:b/>
        </w:rPr>
      </w:pPr>
      <w:r>
        <w:rPr>
          <w:b/>
        </w:rPr>
        <w:t>Статья 42. Психолого-педагогическая, медицинская и социальная помощь обучающимся, испытывающим трудности в освоении основных общеобразовательных программ, развитии и социальной адаптации</w:t>
      </w:r>
    </w:p>
    <w:p>
      <w:pPr>
        <w:pStyle w:val="Normal"/>
        <w:numPr>
          <w:ilvl w:val="0"/>
          <w:numId w:val="248"/>
        </w:numPr>
        <w:jc w:val="center"/>
        <w:rPr>
          <w:rFonts w:ascii="Times New Roman" w:hAnsi="Times New Roman" w:eastAsia="Times New Roman" w:cs="Times New Roman"/>
          <w:color w:val="000000"/>
          <w:sz w:val="20"/>
          <w:szCs w:val="22"/>
          <w:lang w:val="ru-RU" w:eastAsia="ru-RU" w:bidi="ar-SA"/>
        </w:rPr>
      </w:pPr>
      <w:r>
        <w:rPr/>
        <w:t>Психолого-педагогическая, медицинская и социальная помощь оказывается детям, испытывающим трудности в освоении основных общеобразовательных программ, развитии и социальной адаптации, в том числе несовершеннолетним обучающимся, признанным в случаях и в порядке, которые предусмотрены уголовно-процессуальным законодательством, подозреваемыми, обвиняемыми или подсудимыми по уголовному делу либо являющимся потерпевшими или свидетелями преступления, в центрах психолого-педагогической, медицинской и социальной помощи, создаваемых органами государственной власти субъектов Российской Федерации, а также психологами, педагогами-психологами организаций, осуществляющих образовательную деятельность, в которых такие дети обучаются. Органы местного самоуправления имеют право на создание центров психолого-педагогической, медицинской и социальной помощи.</w:t>
      </w:r>
    </w:p>
    <w:p>
      <w:pPr>
        <w:pStyle w:val="Normal"/>
        <w:numPr>
          <w:ilvl w:val="0"/>
          <w:numId w:val="248"/>
        </w:numPr>
        <w:spacing w:lineRule="atLeast" w:line="100"/>
        <w:jc w:val="center"/>
        <w:rPr>
          <w:rFonts w:ascii="Times New Roman" w:hAnsi="Times New Roman" w:eastAsia="Times New Roman" w:cs="Times New Roman"/>
          <w:color w:val="000000"/>
          <w:sz w:val="20"/>
          <w:szCs w:val="22"/>
          <w:lang w:val="ru-RU" w:eastAsia="ru-RU" w:bidi="ar-SA"/>
        </w:rPr>
      </w:pPr>
      <w:r>
        <w:rPr/>
        <w:t>Психолого-педагогическая, медицинская и социальная помощь включает в себя :</w:t>
      </w:r>
    </w:p>
    <w:p>
      <w:pPr>
        <w:pStyle w:val="Normal"/>
        <w:rPr/>
      </w:pPr>
      <w:r>
        <w:rPr/>
        <w:t>1) психолого-педагогическое консультирование обучающихся, их родителей ( законных представителей) и педагогических работников; 2) коррекционно-развивающие и компенсирующие занятия с обучающимися, логопедическую помощь обучающимся;</w:t>
      </w:r>
    </w:p>
    <w:p>
      <w:pPr>
        <w:pStyle w:val="Normal"/>
        <w:numPr>
          <w:ilvl w:val="0"/>
          <w:numId w:val="249"/>
        </w:numPr>
        <w:rPr>
          <w:rFonts w:ascii="Times New Roman" w:hAnsi="Times New Roman" w:eastAsia="Times New Roman" w:cs="Times New Roman"/>
          <w:color w:val="000000"/>
          <w:sz w:val="20"/>
          <w:szCs w:val="22"/>
          <w:lang w:val="ru-RU" w:eastAsia="ru-RU" w:bidi="ar-SA"/>
        </w:rPr>
      </w:pPr>
      <w:r>
        <w:rPr/>
        <w:t>комплекс реабилитационных и других медицинских мероприятий;</w:t>
      </w:r>
    </w:p>
    <w:p>
      <w:pPr>
        <w:pStyle w:val="Normal"/>
        <w:numPr>
          <w:ilvl w:val="0"/>
          <w:numId w:val="249"/>
        </w:numPr>
        <w:rPr>
          <w:rFonts w:ascii="Times New Roman" w:hAnsi="Times New Roman" w:eastAsia="Times New Roman" w:cs="Times New Roman"/>
          <w:color w:val="000000"/>
          <w:sz w:val="20"/>
          <w:szCs w:val="22"/>
          <w:lang w:val="ru-RU" w:eastAsia="ru-RU" w:bidi="ar-SA"/>
        </w:rPr>
      </w:pPr>
      <w:r>
        <w:rPr/>
        <w:t>помощь обучающимся в профориентации, получении профессии и социальной адаптации.</w:t>
      </w:r>
    </w:p>
    <w:p>
      <w:pPr>
        <w:pStyle w:val="Normal"/>
        <w:numPr>
          <w:ilvl w:val="0"/>
          <w:numId w:val="250"/>
        </w:numPr>
        <w:rPr>
          <w:rFonts w:ascii="Times New Roman" w:hAnsi="Times New Roman" w:eastAsia="Times New Roman" w:cs="Times New Roman"/>
          <w:color w:val="000000"/>
          <w:sz w:val="20"/>
          <w:szCs w:val="22"/>
          <w:lang w:val="ru-RU" w:eastAsia="ru-RU" w:bidi="ar-SA"/>
        </w:rPr>
      </w:pPr>
      <w:r>
        <w:rPr/>
        <w:t>Психолого-педагогическая, медицинская и социальная помощь оказывается детям на основании заявления или согласия в письменной форме их родителей (законных представителей).</w:t>
      </w:r>
    </w:p>
    <w:p>
      <w:pPr>
        <w:pStyle w:val="Normal"/>
        <w:numPr>
          <w:ilvl w:val="0"/>
          <w:numId w:val="250"/>
        </w:numPr>
        <w:rPr>
          <w:rFonts w:ascii="Times New Roman" w:hAnsi="Times New Roman" w:eastAsia="Times New Roman" w:cs="Times New Roman"/>
          <w:color w:val="000000"/>
          <w:sz w:val="20"/>
          <w:szCs w:val="22"/>
          <w:lang w:val="ru-RU" w:eastAsia="ru-RU" w:bidi="ar-SA"/>
        </w:rPr>
      </w:pPr>
      <w:r>
        <w:rPr/>
        <w:t>Центр психолого-педагогической, медицинской и социальной помощи также оказывает помощь организациям, осуществляющим образовательную деятельность, по вопросам реализации основных общеобразовательных программ, обучения и воспитания обучающихся, в том числе осуществляет психолого-педагогическое сопровождение реализации основных общеобразовательных программ, оказывает методическую помощь организациям, осуществляющим образовательную деятельность, включая помощь в разработке образовательных программ, индивидуальных учебных планов, выборе оптимальных методов обучения и воспитания обучающихся, испытывающих трудности в освоении основных общеобразовательных программ, выявлении и устранении потенциальных препятствий к обучению, а также осуществляет мониторинг эффективности оказываемой организациями, осуществляющими образовательную деятельность, психолого-педагогической, медицинской и социальной помощи детям, испытывающим трудности в освоении основных общеобразовательных программ, развитии и социальной адаптации.</w:t>
      </w:r>
    </w:p>
    <w:p>
      <w:pPr>
        <w:pStyle w:val="Normal"/>
        <w:numPr>
          <w:ilvl w:val="0"/>
          <w:numId w:val="250"/>
        </w:numPr>
        <w:rPr>
          <w:rFonts w:ascii="Times New Roman" w:hAnsi="Times New Roman" w:eastAsia="Times New Roman" w:cs="Times New Roman"/>
          <w:color w:val="000000"/>
          <w:sz w:val="20"/>
          <w:szCs w:val="22"/>
          <w:lang w:val="ru-RU" w:eastAsia="ru-RU" w:bidi="ar-SA"/>
        </w:rPr>
      </w:pPr>
      <w:r>
        <w:rPr/>
        <w:t>На центр психолого-педагогической, медицинской и социальной помощи может быть возложено осуществление функций психолого-медико-педагогической комиссии, в том числе проведение комплексного психолого-медико-педагогического обследования детей в целях своевременного выявления особенностей в физическом и (или) психическом развитии и (или) отклонений в поведении детей, подготовка по результатам обследования детей рекомендаций по оказанию им психолого-медико-педагогической помощи и организации их обучения и воспитания, а также подтверждение, уточнение или изменение ранее данных рекомендаций. Положение о психологомедико-педагогической комиссии и порядок проведения комплексного психологомедико-педагогического обследования детей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w:t>
      </w:r>
    </w:p>
    <w:p>
      <w:pPr>
        <w:pStyle w:val="Normal"/>
        <w:numPr>
          <w:ilvl w:val="0"/>
          <w:numId w:val="250"/>
        </w:numPr>
        <w:spacing w:before="0" w:after="270"/>
        <w:rPr>
          <w:rFonts w:ascii="Times New Roman" w:hAnsi="Times New Roman" w:eastAsia="Times New Roman" w:cs="Times New Roman"/>
          <w:color w:val="000000"/>
          <w:sz w:val="20"/>
          <w:szCs w:val="22"/>
          <w:lang w:val="ru-RU" w:eastAsia="ru-RU" w:bidi="ar-SA"/>
        </w:rPr>
      </w:pPr>
      <w:r>
        <w:rPr/>
        <w:t>Психолого-педагогическая помощь в центре психолого-педагогической, медицинской и социальной помощи оказывается педагогами-психологами, социальными педагогами, учителями-логопедами, учителями-дефектологами и иными специалистами, необходимыми для надлежащего осуществления функций такого центра. Центр психолого-педагогической, медицинской и социальной помощи осуществляет также комплекс мероприятий по выявлению причин социальной дезадаптации детей и оказывает им социальную помощь, осуществляет связь с семьей, а также с органами и организациями по вопросам трудоустройства детей, обеспечения их жильем, пособиями и пенсиями.</w:t>
      </w:r>
    </w:p>
    <w:p>
      <w:pPr>
        <w:pStyle w:val="Normal"/>
        <w:spacing w:lineRule="atLeast" w:line="100"/>
        <w:ind w:left="0" w:right="0" w:hanging="10"/>
        <w:rPr>
          <w:b/>
          <w:b/>
        </w:rPr>
      </w:pPr>
      <w:r>
        <w:rPr>
          <w:b/>
        </w:rPr>
        <w:t>Статья 43. Обязанности и ответственность обучающихся</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 </w:t>
      </w:r>
      <w:r>
        <w:rPr/>
        <w:t>1. Обучающиеся обязаны:</w:t>
      </w:r>
    </w:p>
    <w:p>
      <w:pPr>
        <w:pStyle w:val="Normal"/>
        <w:numPr>
          <w:ilvl w:val="0"/>
          <w:numId w:val="251"/>
        </w:numPr>
        <w:rPr>
          <w:rFonts w:ascii="Times New Roman" w:hAnsi="Times New Roman" w:eastAsia="Times New Roman" w:cs="Times New Roman"/>
          <w:color w:val="000000"/>
          <w:sz w:val="20"/>
          <w:szCs w:val="22"/>
          <w:lang w:val="ru-RU" w:eastAsia="ru-RU" w:bidi="ar-SA"/>
        </w:rPr>
      </w:pPr>
      <w:r>
        <w:rPr/>
        <w:t>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pPr>
        <w:pStyle w:val="Normal"/>
        <w:numPr>
          <w:ilvl w:val="0"/>
          <w:numId w:val="251"/>
        </w:numPr>
        <w:rPr>
          <w:rFonts w:ascii="Times New Roman" w:hAnsi="Times New Roman" w:eastAsia="Times New Roman" w:cs="Times New Roman"/>
          <w:color w:val="000000"/>
          <w:sz w:val="20"/>
          <w:szCs w:val="22"/>
          <w:lang w:val="ru-RU" w:eastAsia="ru-RU" w:bidi="ar-SA"/>
        </w:rPr>
      </w:pPr>
      <w:r>
        <w:rPr/>
        <w:t>выполнять требования устава организации, осуществляющей образовательную деятельность, правил внутреннего распорядка, правил проживания в общежитиях и интернатах и иных локальных нормативных актов по вопросам организации и осуществления образовательной деятельности;</w:t>
      </w:r>
    </w:p>
    <w:p>
      <w:pPr>
        <w:pStyle w:val="Normal"/>
        <w:numPr>
          <w:ilvl w:val="0"/>
          <w:numId w:val="251"/>
        </w:numPr>
        <w:rPr>
          <w:rFonts w:ascii="Times New Roman" w:hAnsi="Times New Roman" w:eastAsia="Times New Roman" w:cs="Times New Roman"/>
          <w:color w:val="000000"/>
          <w:sz w:val="20"/>
          <w:szCs w:val="22"/>
          <w:lang w:val="ru-RU" w:eastAsia="ru-RU" w:bidi="ar-SA"/>
        </w:rPr>
      </w:pPr>
      <w:r>
        <w:rPr/>
        <w:t>заботиться о сохранении и об укреплении своего здоровья, стремиться к нравственному, духовному и физическому развитию и самосовершенствованию;</w:t>
      </w:r>
    </w:p>
    <w:p>
      <w:pPr>
        <w:pStyle w:val="Normal"/>
        <w:numPr>
          <w:ilvl w:val="0"/>
          <w:numId w:val="251"/>
        </w:numPr>
        <w:rPr>
          <w:rFonts w:ascii="Times New Roman" w:hAnsi="Times New Roman" w:eastAsia="Times New Roman" w:cs="Times New Roman"/>
          <w:color w:val="000000"/>
          <w:sz w:val="20"/>
          <w:szCs w:val="22"/>
          <w:lang w:val="ru-RU" w:eastAsia="ru-RU" w:bidi="ar-SA"/>
        </w:rPr>
      </w:pPr>
      <w:r>
        <w:rPr/>
        <w:t>уважать честь и достоинство других обучающихся и работников организации, осуществляющей образовательную деятельность, не создавать препятствий для получения образования другими обучающимися;</w:t>
      </w:r>
    </w:p>
    <w:p>
      <w:pPr>
        <w:pStyle w:val="Normal"/>
        <w:numPr>
          <w:ilvl w:val="0"/>
          <w:numId w:val="251"/>
        </w:numPr>
        <w:rPr>
          <w:rFonts w:ascii="Times New Roman" w:hAnsi="Times New Roman" w:eastAsia="Times New Roman" w:cs="Times New Roman"/>
          <w:color w:val="000000"/>
          <w:sz w:val="20"/>
          <w:szCs w:val="22"/>
          <w:lang w:val="ru-RU" w:eastAsia="ru-RU" w:bidi="ar-SA"/>
        </w:rPr>
      </w:pPr>
      <w:r>
        <w:rPr/>
        <w:t>бережно относиться к имуществу организации, осуществляющей образовательную деятельность.</w:t>
      </w:r>
    </w:p>
    <w:p>
      <w:pPr>
        <w:pStyle w:val="Normal"/>
        <w:numPr>
          <w:ilvl w:val="0"/>
          <w:numId w:val="252"/>
        </w:numPr>
        <w:rPr>
          <w:rFonts w:ascii="Times New Roman" w:hAnsi="Times New Roman" w:eastAsia="Times New Roman" w:cs="Times New Roman"/>
          <w:color w:val="000000"/>
          <w:sz w:val="20"/>
          <w:szCs w:val="22"/>
          <w:lang w:val="ru-RU" w:eastAsia="ru-RU" w:bidi="ar-SA"/>
        </w:rPr>
      </w:pPr>
      <w:r>
        <w:rPr/>
        <w:t>Иные обязанности обучающихся, не предусмотренные частью 1 настоящей статьи, устанавливаются настоящим Федеральным законом, иными федеральными законами, договором об образовании (при его наличии).</w:t>
      </w:r>
    </w:p>
    <w:p>
      <w:pPr>
        <w:pStyle w:val="Normal"/>
        <w:numPr>
          <w:ilvl w:val="0"/>
          <w:numId w:val="252"/>
        </w:numPr>
        <w:rPr>
          <w:rFonts w:ascii="Times New Roman" w:hAnsi="Times New Roman" w:eastAsia="Times New Roman" w:cs="Times New Roman"/>
          <w:color w:val="000000"/>
          <w:sz w:val="20"/>
          <w:szCs w:val="22"/>
          <w:lang w:val="ru-RU" w:eastAsia="ru-RU" w:bidi="ar-SA"/>
        </w:rPr>
      </w:pPr>
      <w:r>
        <w:rPr/>
        <w:t>Дисциплина в организации, осуществляющей образовательную деятельность,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обучающимся не допускается.</w:t>
      </w:r>
    </w:p>
    <w:p>
      <w:pPr>
        <w:pStyle w:val="Normal"/>
        <w:numPr>
          <w:ilvl w:val="0"/>
          <w:numId w:val="252"/>
        </w:numPr>
        <w:rPr>
          <w:rFonts w:ascii="Times New Roman" w:hAnsi="Times New Roman" w:eastAsia="Times New Roman" w:cs="Times New Roman"/>
          <w:color w:val="000000"/>
          <w:sz w:val="20"/>
          <w:szCs w:val="22"/>
          <w:lang w:val="ru-RU" w:eastAsia="ru-RU" w:bidi="ar-SA"/>
        </w:rPr>
      </w:pPr>
      <w:r>
        <w:rPr/>
        <w:t>За неисполнение или нарушение устава организации, осуществляющей образовательную деятельность, правил внутреннего распорядка, правил проживания в общежитиях и интернатах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 замечание, выговор, отчисление из организации, осуществляющей образовательную деятельность.</w:t>
      </w:r>
    </w:p>
    <w:p>
      <w:pPr>
        <w:pStyle w:val="Normal"/>
        <w:numPr>
          <w:ilvl w:val="0"/>
          <w:numId w:val="252"/>
        </w:numPr>
        <w:rPr>
          <w:rFonts w:ascii="Times New Roman" w:hAnsi="Times New Roman" w:eastAsia="Times New Roman" w:cs="Times New Roman"/>
          <w:color w:val="000000"/>
          <w:sz w:val="20"/>
          <w:szCs w:val="22"/>
          <w:lang w:val="ru-RU" w:eastAsia="ru-RU" w:bidi="ar-SA"/>
        </w:rPr>
      </w:pPr>
      <w:r>
        <w:rPr/>
        <w:t>Меры дисциплинарного взыскания не применяются к обучающимся по образовательным программам дошкольного,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
    <w:p>
      <w:pPr>
        <w:pStyle w:val="Normal"/>
        <w:numPr>
          <w:ilvl w:val="0"/>
          <w:numId w:val="252"/>
        </w:numPr>
        <w:rPr>
          <w:rFonts w:ascii="Times New Roman" w:hAnsi="Times New Roman" w:eastAsia="Times New Roman" w:cs="Times New Roman"/>
          <w:color w:val="000000"/>
          <w:sz w:val="20"/>
          <w:szCs w:val="22"/>
          <w:lang w:val="ru-RU" w:eastAsia="ru-RU" w:bidi="ar-SA"/>
        </w:rPr>
      </w:pPr>
      <w:r>
        <w:rPr/>
        <w:t>Не допускается применение мер дисциплинарного взыскания к обучающимся во время их болезни, каникул, академического отпуска, отпуска по беременности и родам или отпуска по уходу за ребенком.</w:t>
      </w:r>
    </w:p>
    <w:p>
      <w:pPr>
        <w:pStyle w:val="Normal"/>
        <w:numPr>
          <w:ilvl w:val="0"/>
          <w:numId w:val="252"/>
        </w:numPr>
        <w:rPr>
          <w:rFonts w:ascii="Times New Roman" w:hAnsi="Times New Roman" w:eastAsia="Times New Roman" w:cs="Times New Roman"/>
          <w:color w:val="000000"/>
          <w:sz w:val="20"/>
          <w:szCs w:val="22"/>
          <w:lang w:val="ru-RU" w:eastAsia="ru-RU" w:bidi="ar-SA"/>
        </w:rPr>
      </w:pPr>
      <w:r>
        <w:rPr/>
        <w:t>При выборе меры дисциплинарного взыскания организация, осуществляющая образовательную деятельность, должна учитывать тяжесть дисциплинарного проступка, причины и обстоятельства, при которых он совершен, предыдущее поведение обучающегося, его психофизическое и эмоциональное состояние, а также мнение советов обучающихся, советов родителей.</w:t>
      </w:r>
    </w:p>
    <w:p>
      <w:pPr>
        <w:pStyle w:val="Normal"/>
        <w:numPr>
          <w:ilvl w:val="0"/>
          <w:numId w:val="252"/>
        </w:numPr>
        <w:rPr>
          <w:rFonts w:ascii="Times New Roman" w:hAnsi="Times New Roman" w:eastAsia="Times New Roman" w:cs="Times New Roman"/>
          <w:color w:val="000000"/>
          <w:sz w:val="20"/>
          <w:szCs w:val="22"/>
          <w:lang w:val="ru-RU" w:eastAsia="ru-RU" w:bidi="ar-SA"/>
        </w:rPr>
      </w:pPr>
      <w:r>
        <w:rPr/>
        <w:t>По решению организации, осуществляющей образовательную деятельность, за неоднократное совершение дисциплинарных проступков, предусмотренных частью 4 настоящей статьи, допускается применение отчисления несовершеннолетнего обучающегося, достигшего возраста пятнадцати лет, из организации, осуществляющей образовательную деятельность, как меры дисциплинарного взыскания.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организации, осуществляющей образовательную деятельность, оказывает отрицательное влияние на других обучающихся, нарушает их права и права работников организации, осуществляющей образовательную деятельность, а также нормальное функционирование организации, осуществляющей образовательную деятельность.</w:t>
      </w:r>
    </w:p>
    <w:p>
      <w:pPr>
        <w:pStyle w:val="Normal"/>
        <w:numPr>
          <w:ilvl w:val="0"/>
          <w:numId w:val="252"/>
        </w:numPr>
        <w:rPr>
          <w:rFonts w:ascii="Times New Roman" w:hAnsi="Times New Roman" w:eastAsia="Times New Roman" w:cs="Times New Roman"/>
          <w:color w:val="000000"/>
          <w:sz w:val="20"/>
          <w:szCs w:val="22"/>
          <w:lang w:val="ru-RU" w:eastAsia="ru-RU" w:bidi="ar-SA"/>
        </w:rPr>
      </w:pPr>
      <w:r>
        <w:rPr/>
        <w:t>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pPr>
        <w:pStyle w:val="Normal"/>
        <w:numPr>
          <w:ilvl w:val="0"/>
          <w:numId w:val="252"/>
        </w:numPr>
        <w:rPr>
          <w:rFonts w:ascii="Times New Roman" w:hAnsi="Times New Roman" w:eastAsia="Times New Roman" w:cs="Times New Roman"/>
          <w:color w:val="000000"/>
          <w:sz w:val="20"/>
          <w:szCs w:val="22"/>
          <w:lang w:val="ru-RU" w:eastAsia="ru-RU" w:bidi="ar-SA"/>
        </w:rPr>
      </w:pPr>
      <w:r>
        <w:rPr/>
        <w:t>Организация, осуществляющая образовательную деятельность, незамедлительно обязана проинформировать об отчислении несовершеннолетнего обучающегося в качестве меры дисциплинарного взыскания орган местного самоуправления, осуществляющий управление в сфере образования. Орган местного самоуправления, осуществляющий управление в сфере образования, и родители (законные представители) несовершеннолетнего обучающегося, отчисленного из организации, осуществляющей образовательную деятельность, не позднее чем в месячный срок принимают меры, обеспечивающие получение несовершеннолетним обучающимся общего образования.</w:t>
      </w:r>
    </w:p>
    <w:p>
      <w:pPr>
        <w:pStyle w:val="Normal"/>
        <w:numPr>
          <w:ilvl w:val="0"/>
          <w:numId w:val="252"/>
        </w:numPr>
        <w:rPr>
          <w:rFonts w:ascii="Times New Roman" w:hAnsi="Times New Roman" w:eastAsia="Times New Roman" w:cs="Times New Roman"/>
          <w:color w:val="000000"/>
          <w:sz w:val="20"/>
          <w:szCs w:val="22"/>
          <w:lang w:val="ru-RU" w:eastAsia="ru-RU" w:bidi="ar-SA"/>
        </w:rPr>
      </w:pPr>
      <w:r>
        <w:rPr/>
        <w:t>Обучающийся,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w:t>
      </w:r>
    </w:p>
    <w:p>
      <w:pPr>
        <w:pStyle w:val="Normal"/>
        <w:numPr>
          <w:ilvl w:val="0"/>
          <w:numId w:val="252"/>
        </w:numPr>
        <w:spacing w:before="0" w:after="270"/>
        <w:rPr>
          <w:rFonts w:ascii="Times New Roman" w:hAnsi="Times New Roman" w:eastAsia="Times New Roman" w:cs="Times New Roman"/>
          <w:color w:val="000000"/>
          <w:sz w:val="20"/>
          <w:szCs w:val="22"/>
          <w:lang w:val="ru-RU" w:eastAsia="ru-RU" w:bidi="ar-SA"/>
        </w:rPr>
      </w:pPr>
      <w:r>
        <w:rPr/>
        <w:t>Порядок применения к обучающимся и снятия с обучающихся мер дисциплинарного взыскания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pPr>
        <w:pStyle w:val="Normal"/>
        <w:spacing w:lineRule="atLeast" w:line="100"/>
        <w:ind w:left="0" w:right="0" w:hanging="10"/>
        <w:rPr>
          <w:b/>
          <w:b/>
        </w:rPr>
      </w:pPr>
      <w:r>
        <w:rPr>
          <w:b/>
        </w:rPr>
        <w:t>Статья 44. Права, обязанности и ответственность в сфере образования родителей ( законных представителей) несовершеннолетних обучающихся</w:t>
      </w:r>
    </w:p>
    <w:p>
      <w:pPr>
        <w:pStyle w:val="Normal"/>
        <w:numPr>
          <w:ilvl w:val="0"/>
          <w:numId w:val="253"/>
        </w:numPr>
        <w:rPr>
          <w:rFonts w:ascii="Times New Roman" w:hAnsi="Times New Roman" w:eastAsia="Times New Roman" w:cs="Times New Roman"/>
          <w:color w:val="000000"/>
          <w:sz w:val="20"/>
          <w:szCs w:val="22"/>
          <w:lang w:val="ru-RU" w:eastAsia="ru-RU" w:bidi="ar-SA"/>
        </w:rPr>
      </w:pPr>
      <w:r>
        <w:rPr/>
        <w:t>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pPr>
        <w:pStyle w:val="Normal"/>
        <w:numPr>
          <w:ilvl w:val="0"/>
          <w:numId w:val="253"/>
        </w:numPr>
        <w:rPr>
          <w:rFonts w:ascii="Times New Roman" w:hAnsi="Times New Roman" w:eastAsia="Times New Roman" w:cs="Times New Roman"/>
          <w:color w:val="000000"/>
          <w:sz w:val="20"/>
          <w:szCs w:val="22"/>
          <w:lang w:val="ru-RU" w:eastAsia="ru-RU" w:bidi="ar-SA"/>
        </w:rPr>
      </w:pPr>
      <w:r>
        <w:rPr/>
        <w:t>Органы государственной власти и органы местного самоуправления, образовательные организации оказывают помощь родителям (законным представителям) несовершеннолетних обучающихся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w:t>
      </w:r>
    </w:p>
    <w:p>
      <w:pPr>
        <w:pStyle w:val="Normal"/>
        <w:numPr>
          <w:ilvl w:val="0"/>
          <w:numId w:val="253"/>
        </w:numPr>
        <w:rPr>
          <w:rFonts w:ascii="Times New Roman" w:hAnsi="Times New Roman" w:eastAsia="Times New Roman" w:cs="Times New Roman"/>
          <w:color w:val="000000"/>
          <w:sz w:val="20"/>
          <w:szCs w:val="22"/>
          <w:lang w:val="ru-RU" w:eastAsia="ru-RU" w:bidi="ar-SA"/>
        </w:rPr>
      </w:pPr>
      <w:r>
        <w:rPr/>
        <w:t>Родители (законные представители) несовершеннолетних обучающихся имеют право:</w:t>
      </w:r>
    </w:p>
    <w:p>
      <w:pPr>
        <w:pStyle w:val="Normal"/>
        <w:numPr>
          <w:ilvl w:val="0"/>
          <w:numId w:val="254"/>
        </w:numPr>
        <w:rPr>
          <w:rFonts w:ascii="Times New Roman" w:hAnsi="Times New Roman" w:eastAsia="Times New Roman" w:cs="Times New Roman"/>
          <w:color w:val="000000"/>
          <w:sz w:val="20"/>
          <w:szCs w:val="22"/>
          <w:lang w:val="ru-RU" w:eastAsia="ru-RU" w:bidi="ar-SA"/>
        </w:rPr>
      </w:pPr>
      <w:r>
        <w:rPr/>
        <w:t>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комиссии (при их наличии) формы получения образования и формы обучения, организации, осуществляющие образовательную деятельность, язык, языки образования, факультативные и элективные учебные предметы, курсы, дисциплины (модули) из перечня, предлагаемого организацией, осуществляющей образовательную деятельность;</w:t>
      </w:r>
    </w:p>
    <w:p>
      <w:pPr>
        <w:pStyle w:val="Normal"/>
        <w:numPr>
          <w:ilvl w:val="0"/>
          <w:numId w:val="254"/>
        </w:numPr>
        <w:rPr>
          <w:rFonts w:ascii="Times New Roman" w:hAnsi="Times New Roman" w:eastAsia="Times New Roman" w:cs="Times New Roman"/>
          <w:color w:val="000000"/>
          <w:sz w:val="20"/>
          <w:szCs w:val="22"/>
          <w:lang w:val="ru-RU" w:eastAsia="ru-RU" w:bidi="ar-SA"/>
        </w:rPr>
      </w:pPr>
      <w:r>
        <w:rPr/>
        <w:t>дать ребенку дошкольное, начальное общее, основное общее, среднее 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образовательной организации;</w:t>
      </w:r>
    </w:p>
    <w:p>
      <w:pPr>
        <w:pStyle w:val="Normal"/>
        <w:numPr>
          <w:ilvl w:val="0"/>
          <w:numId w:val="254"/>
        </w:numPr>
        <w:rPr>
          <w:rFonts w:ascii="Times New Roman" w:hAnsi="Times New Roman" w:eastAsia="Times New Roman" w:cs="Times New Roman"/>
          <w:color w:val="000000"/>
          <w:sz w:val="20"/>
          <w:szCs w:val="22"/>
          <w:lang w:val="ru-RU" w:eastAsia="ru-RU" w:bidi="ar-SA"/>
        </w:rPr>
      </w:pPr>
      <w:r>
        <w:rPr/>
        <w:t>знакомиться с уставом организации, осуществляющей образовательную деятельность,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pPr>
        <w:pStyle w:val="Normal"/>
        <w:numPr>
          <w:ilvl w:val="0"/>
          <w:numId w:val="254"/>
        </w:numPr>
        <w:rPr>
          <w:rFonts w:ascii="Times New Roman" w:hAnsi="Times New Roman" w:eastAsia="Times New Roman" w:cs="Times New Roman"/>
          <w:color w:val="000000"/>
          <w:sz w:val="20"/>
          <w:szCs w:val="22"/>
          <w:lang w:val="ru-RU" w:eastAsia="ru-RU" w:bidi="ar-SA"/>
        </w:rPr>
      </w:pPr>
      <w:r>
        <w:rPr/>
        <w:t>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pPr>
        <w:pStyle w:val="Normal"/>
        <w:numPr>
          <w:ilvl w:val="0"/>
          <w:numId w:val="254"/>
        </w:numPr>
        <w:rPr>
          <w:rFonts w:ascii="Times New Roman" w:hAnsi="Times New Roman" w:eastAsia="Times New Roman" w:cs="Times New Roman"/>
          <w:color w:val="000000"/>
          <w:sz w:val="20"/>
          <w:szCs w:val="22"/>
          <w:lang w:val="ru-RU" w:eastAsia="ru-RU" w:bidi="ar-SA"/>
        </w:rPr>
      </w:pPr>
      <w:r>
        <w:rPr/>
        <w:t>защищать права и законные интересы обучающихся;</w:t>
      </w:r>
    </w:p>
    <w:p>
      <w:pPr>
        <w:pStyle w:val="Normal"/>
        <w:numPr>
          <w:ilvl w:val="0"/>
          <w:numId w:val="254"/>
        </w:numPr>
        <w:rPr>
          <w:rFonts w:ascii="Times New Roman" w:hAnsi="Times New Roman" w:eastAsia="Times New Roman" w:cs="Times New Roman"/>
          <w:color w:val="000000"/>
          <w:sz w:val="20"/>
          <w:szCs w:val="22"/>
          <w:lang w:val="ru-RU" w:eastAsia="ru-RU" w:bidi="ar-SA"/>
        </w:rPr>
      </w:pPr>
      <w:r>
        <w:rPr/>
        <w:t>получать информацию 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pPr>
        <w:pStyle w:val="Normal"/>
        <w:numPr>
          <w:ilvl w:val="0"/>
          <w:numId w:val="254"/>
        </w:numPr>
        <w:rPr>
          <w:rFonts w:ascii="Times New Roman" w:hAnsi="Times New Roman" w:eastAsia="Times New Roman" w:cs="Times New Roman"/>
          <w:color w:val="000000"/>
          <w:sz w:val="20"/>
          <w:szCs w:val="22"/>
          <w:lang w:val="ru-RU" w:eastAsia="ru-RU" w:bidi="ar-SA"/>
        </w:rPr>
      </w:pPr>
      <w:r>
        <w:rPr/>
        <w:t>принимать участие в управлении организацией, осуществляющей образовательную деятельность, в форме, определяемой уставом этой организации;</w:t>
      </w:r>
    </w:p>
    <w:p>
      <w:pPr>
        <w:pStyle w:val="Normal"/>
        <w:numPr>
          <w:ilvl w:val="0"/>
          <w:numId w:val="254"/>
        </w:numPr>
        <w:rPr>
          <w:rFonts w:ascii="Times New Roman" w:hAnsi="Times New Roman" w:eastAsia="Times New Roman" w:cs="Times New Roman"/>
          <w:color w:val="000000"/>
          <w:sz w:val="20"/>
          <w:szCs w:val="22"/>
          <w:lang w:val="ru-RU" w:eastAsia="ru-RU" w:bidi="ar-SA"/>
        </w:rPr>
      </w:pPr>
      <w:r>
        <w:rPr/>
        <w:t>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pPr>
        <w:pStyle w:val="Normal"/>
        <w:rPr/>
      </w:pPr>
      <w:r>
        <w:rPr/>
        <w:t>4. Родители (законные представители) несовершеннолетних обучающихся обязаны:</w:t>
      </w:r>
    </w:p>
    <w:p>
      <w:pPr>
        <w:pStyle w:val="Normal"/>
        <w:numPr>
          <w:ilvl w:val="0"/>
          <w:numId w:val="255"/>
        </w:numPr>
        <w:rPr>
          <w:rFonts w:ascii="Times New Roman" w:hAnsi="Times New Roman" w:eastAsia="Times New Roman" w:cs="Times New Roman"/>
          <w:color w:val="000000"/>
          <w:sz w:val="20"/>
          <w:szCs w:val="22"/>
          <w:lang w:val="ru-RU" w:eastAsia="ru-RU" w:bidi="ar-SA"/>
        </w:rPr>
      </w:pPr>
      <w:r>
        <w:rPr/>
        <w:t>обеспечить получение детьми общего образования;</w:t>
      </w:r>
    </w:p>
    <w:p>
      <w:pPr>
        <w:pStyle w:val="Normal"/>
        <w:numPr>
          <w:ilvl w:val="0"/>
          <w:numId w:val="255"/>
        </w:numPr>
        <w:rPr>
          <w:rFonts w:ascii="Times New Roman" w:hAnsi="Times New Roman" w:eastAsia="Times New Roman" w:cs="Times New Roman"/>
          <w:color w:val="000000"/>
          <w:sz w:val="20"/>
          <w:szCs w:val="22"/>
          <w:lang w:val="ru-RU" w:eastAsia="ru-RU" w:bidi="ar-SA"/>
        </w:rPr>
      </w:pPr>
      <w:r>
        <w:rPr/>
        <w:t>соблюдать правила внутреннего распорядка организации, осуществляющей образовательную деятельность, правила проживания обучающихся в интернатах, требования локальных нормативных актов, которые устанавливают режим занятий обучающихся, порядок регламентации образовательных отношений между образовательной организацией и обучающимися и (или) их родителями (законными представителями) и оформления возникновения, приостановления и прекращения этих отношений;</w:t>
      </w:r>
    </w:p>
    <w:p>
      <w:pPr>
        <w:pStyle w:val="Normal"/>
        <w:numPr>
          <w:ilvl w:val="0"/>
          <w:numId w:val="255"/>
        </w:numPr>
        <w:rPr>
          <w:rFonts w:ascii="Times New Roman" w:hAnsi="Times New Roman" w:eastAsia="Times New Roman" w:cs="Times New Roman"/>
          <w:color w:val="000000"/>
          <w:sz w:val="20"/>
          <w:szCs w:val="22"/>
          <w:lang w:val="ru-RU" w:eastAsia="ru-RU" w:bidi="ar-SA"/>
        </w:rPr>
      </w:pPr>
      <w:r>
        <w:rPr/>
        <w:t>уважать честь и достоинство обучающихся и работников организации, осуществляющей образовательную деятельность.</w:t>
      </w:r>
    </w:p>
    <w:p>
      <w:pPr>
        <w:pStyle w:val="Normal"/>
        <w:numPr>
          <w:ilvl w:val="0"/>
          <w:numId w:val="256"/>
        </w:numPr>
        <w:rPr>
          <w:rFonts w:ascii="Times New Roman" w:hAnsi="Times New Roman" w:eastAsia="Times New Roman" w:cs="Times New Roman"/>
          <w:color w:val="000000"/>
          <w:sz w:val="20"/>
          <w:szCs w:val="22"/>
          <w:lang w:val="ru-RU" w:eastAsia="ru-RU" w:bidi="ar-SA"/>
        </w:rPr>
      </w:pPr>
      <w:r>
        <w:rPr/>
        <w:t>Иные права и обязанности родителей (законных представителей) несовершеннолетних обучающихся устанавливаются настоящим Федеральным законом, иными федеральными законами, договором об образовании (при его наличии).</w:t>
      </w:r>
    </w:p>
    <w:p>
      <w:pPr>
        <w:pStyle w:val="Normal"/>
        <w:numPr>
          <w:ilvl w:val="0"/>
          <w:numId w:val="256"/>
        </w:numPr>
        <w:spacing w:before="0" w:after="270"/>
        <w:rPr>
          <w:rFonts w:ascii="Times New Roman" w:hAnsi="Times New Roman" w:eastAsia="Times New Roman" w:cs="Times New Roman"/>
          <w:color w:val="000000"/>
          <w:sz w:val="20"/>
          <w:szCs w:val="22"/>
          <w:lang w:val="ru-RU" w:eastAsia="ru-RU" w:bidi="ar-SA"/>
        </w:rPr>
      </w:pPr>
      <w:r>
        <w:rPr/>
        <w:t>За неисполнение или ненадлежащее исполнение обязанностей, установленных настоящим Федеральным законом и иными федеральными законами, родители (законные представители) несовершеннолетних обучающихся несут ответственность, предусмотренную законодательством Российской Федерации.</w:t>
      </w:r>
    </w:p>
    <w:p>
      <w:pPr>
        <w:pStyle w:val="Normal"/>
        <w:spacing w:lineRule="atLeast" w:line="100"/>
        <w:ind w:left="0" w:right="0" w:hanging="10"/>
        <w:rPr>
          <w:b/>
          <w:b/>
        </w:rPr>
      </w:pPr>
      <w:r>
        <w:rPr>
          <w:b/>
        </w:rPr>
        <w:t>Статья 45. Защита прав обучающихся, родителей (законных представителей) несовершеннолетних обучающихся</w:t>
      </w:r>
    </w:p>
    <w:p>
      <w:pPr>
        <w:pStyle w:val="Normal"/>
        <w:rPr/>
      </w:pPr>
      <w:r>
        <w:rPr/>
        <w:t>1. В целях защиты своих прав обучающиеся, родители (законные представители) несовершеннолетних обучающихся самостоятельно или через своих представителей вправе:</w:t>
      </w:r>
    </w:p>
    <w:p>
      <w:pPr>
        <w:pStyle w:val="Normal"/>
        <w:numPr>
          <w:ilvl w:val="0"/>
          <w:numId w:val="257"/>
        </w:numPr>
        <w:rPr>
          <w:rFonts w:ascii="Times New Roman" w:hAnsi="Times New Roman" w:eastAsia="Times New Roman" w:cs="Times New Roman"/>
          <w:color w:val="000000"/>
          <w:sz w:val="20"/>
          <w:szCs w:val="22"/>
          <w:lang w:val="ru-RU" w:eastAsia="ru-RU" w:bidi="ar-SA"/>
        </w:rPr>
      </w:pPr>
      <w:r>
        <w:rPr/>
        <w:t>направлять в органы управления организацией, осуществляющей образовательную деятельность, обращения о применении к работникам указанных организаций, нарушающим и (или) ущемляющим права обучающихся, родителей (законных представителей) несовершеннолетних обучающихся, дисциплинарных взысканий. Такие обращения подлежат обязательному рассмотрению указанными органами с привлечением обучающихся, родителей (законных представителей) несовершеннолетних обучающихся;</w:t>
      </w:r>
    </w:p>
    <w:p>
      <w:pPr>
        <w:pStyle w:val="Normal"/>
        <w:numPr>
          <w:ilvl w:val="0"/>
          <w:numId w:val="257"/>
        </w:numPr>
        <w:rPr>
          <w:rFonts w:ascii="Times New Roman" w:hAnsi="Times New Roman" w:eastAsia="Times New Roman" w:cs="Times New Roman"/>
          <w:color w:val="000000"/>
          <w:sz w:val="20"/>
          <w:szCs w:val="22"/>
          <w:lang w:val="ru-RU" w:eastAsia="ru-RU" w:bidi="ar-SA"/>
        </w:rPr>
      </w:pPr>
      <w:r>
        <w:rPr/>
        <w:t>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pPr>
        <w:pStyle w:val="Normal"/>
        <w:numPr>
          <w:ilvl w:val="0"/>
          <w:numId w:val="257"/>
        </w:numPr>
        <w:rPr>
          <w:rFonts w:ascii="Times New Roman" w:hAnsi="Times New Roman" w:eastAsia="Times New Roman" w:cs="Times New Roman"/>
          <w:color w:val="000000"/>
          <w:sz w:val="20"/>
          <w:szCs w:val="22"/>
          <w:lang w:val="ru-RU" w:eastAsia="ru-RU" w:bidi="ar-SA"/>
        </w:rPr>
      </w:pPr>
      <w:r>
        <w:rPr/>
        <w:t>использовать не запрещенные законодательством Российской Федерации иные способы защиты прав и законных интересов.</w:t>
      </w:r>
    </w:p>
    <w:p>
      <w:pPr>
        <w:pStyle w:val="Normal"/>
        <w:numPr>
          <w:ilvl w:val="0"/>
          <w:numId w:val="258"/>
        </w:numPr>
        <w:rPr>
          <w:rFonts w:ascii="Times New Roman" w:hAnsi="Times New Roman" w:eastAsia="Times New Roman" w:cs="Times New Roman"/>
          <w:color w:val="000000"/>
          <w:sz w:val="20"/>
          <w:szCs w:val="22"/>
          <w:lang w:val="ru-RU" w:eastAsia="ru-RU" w:bidi="ar-SA"/>
        </w:rPr>
      </w:pPr>
      <w:r>
        <w:rPr/>
        <w:t>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к обучающимся дисциплинарного взыскания.</w:t>
      </w:r>
    </w:p>
    <w:p>
      <w:pPr>
        <w:pStyle w:val="Normal"/>
        <w:numPr>
          <w:ilvl w:val="0"/>
          <w:numId w:val="258"/>
        </w:numPr>
        <w:rPr>
          <w:rFonts w:ascii="Times New Roman" w:hAnsi="Times New Roman" w:eastAsia="Times New Roman" w:cs="Times New Roman"/>
          <w:color w:val="000000"/>
          <w:sz w:val="20"/>
          <w:szCs w:val="22"/>
          <w:lang w:val="ru-RU" w:eastAsia="ru-RU" w:bidi="ar-SA"/>
        </w:rPr>
      </w:pPr>
      <w:r>
        <w:rPr/>
        <w:t>Комиссия по урегулированию споров между участниками образовательных отношений создается в организации, осуществляющей образовательную деятельность, из равного числа представителей совершеннолетних обучающихся, родителей (законных представителей) несовершеннолетних обучающихся, работников организации, осуществляющей образовательную деятельность.</w:t>
      </w:r>
    </w:p>
    <w:p>
      <w:pPr>
        <w:pStyle w:val="Normal"/>
        <w:numPr>
          <w:ilvl w:val="0"/>
          <w:numId w:val="258"/>
        </w:numPr>
        <w:rPr>
          <w:rFonts w:ascii="Times New Roman" w:hAnsi="Times New Roman" w:eastAsia="Times New Roman" w:cs="Times New Roman"/>
          <w:color w:val="000000"/>
          <w:sz w:val="20"/>
          <w:szCs w:val="22"/>
          <w:lang w:val="ru-RU" w:eastAsia="ru-RU" w:bidi="ar-SA"/>
        </w:rPr>
      </w:pPr>
      <w:r>
        <w:rPr/>
        <w:t>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организации, осуществляющей образовательную деятельность, и подлежит исполнению в сроки, предусмотренные указанным решением.</w:t>
      </w:r>
    </w:p>
    <w:p>
      <w:pPr>
        <w:pStyle w:val="Normal"/>
        <w:numPr>
          <w:ilvl w:val="0"/>
          <w:numId w:val="258"/>
        </w:numPr>
        <w:rPr>
          <w:rFonts w:ascii="Times New Roman" w:hAnsi="Times New Roman" w:eastAsia="Times New Roman" w:cs="Times New Roman"/>
          <w:color w:val="000000"/>
          <w:sz w:val="20"/>
          <w:szCs w:val="22"/>
          <w:lang w:val="ru-RU" w:eastAsia="ru-RU" w:bidi="ar-SA"/>
        </w:rPr>
      </w:pPr>
      <w:r>
        <w:rPr/>
        <w:t>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w:t>
      </w:r>
    </w:p>
    <w:p>
      <w:pPr>
        <w:pStyle w:val="Normal"/>
        <w:numPr>
          <w:ilvl w:val="0"/>
          <w:numId w:val="258"/>
        </w:numPr>
        <w:spacing w:before="0" w:after="330"/>
        <w:rPr>
          <w:rFonts w:ascii="Times New Roman" w:hAnsi="Times New Roman" w:eastAsia="Times New Roman" w:cs="Times New Roman"/>
          <w:color w:val="000000"/>
          <w:sz w:val="20"/>
          <w:szCs w:val="22"/>
          <w:lang w:val="ru-RU" w:eastAsia="ru-RU" w:bidi="ar-SA"/>
        </w:rPr>
      </w:pPr>
      <w:r>
        <w:rPr/>
        <w:t>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 который принимается с учетом мнения советов обучающихся, советов родителей, а также представительных органов работников этой организации и (или) обучающихся в ней (при их наличии).</w:t>
      </w:r>
    </w:p>
    <w:p>
      <w:pPr>
        <w:pStyle w:val="2"/>
        <w:ind w:left="356" w:right="0" w:firstLine="442"/>
        <w:rPr>
          <w:rFonts w:ascii="Times New Roman" w:hAnsi="Times New Roman" w:eastAsia="Times New Roman" w:cs="Times New Roman"/>
          <w:b/>
          <w:b/>
          <w:color w:val="000000"/>
          <w:sz w:val="24"/>
          <w:szCs w:val="28"/>
          <w:lang w:val="ru-RU" w:eastAsia="ru-RU" w:bidi="ar-SA"/>
        </w:rPr>
      </w:pPr>
      <w:r>
        <w:rPr/>
        <w:t>Глава 5. Педагогические, руководящие и иные работники организаций, осуществляющих образовательную деятельность</w:t>
      </w:r>
    </w:p>
    <w:p>
      <w:pPr>
        <w:pStyle w:val="Normal"/>
        <w:spacing w:lineRule="atLeast" w:line="100"/>
        <w:ind w:left="0" w:right="0" w:hanging="10"/>
        <w:rPr>
          <w:b/>
          <w:b/>
        </w:rPr>
      </w:pPr>
      <w:r>
        <w:rPr>
          <w:b/>
        </w:rPr>
        <w:t>Статья 46. Право на занятие педагогической деятельностью</w:t>
      </w:r>
    </w:p>
    <w:p>
      <w:pPr>
        <w:pStyle w:val="Normal"/>
        <w:numPr>
          <w:ilvl w:val="0"/>
          <w:numId w:val="259"/>
        </w:numPr>
        <w:rPr>
          <w:rFonts w:ascii="Times New Roman" w:hAnsi="Times New Roman" w:eastAsia="Times New Roman" w:cs="Times New Roman"/>
          <w:color w:val="000000"/>
          <w:sz w:val="20"/>
          <w:szCs w:val="22"/>
          <w:lang w:val="ru-RU" w:eastAsia="ru-RU" w:bidi="ar-SA"/>
        </w:rPr>
      </w:pPr>
      <w:r>
        <w:rPr/>
        <w:t>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pPr>
        <w:pStyle w:val="Normal"/>
        <w:numPr>
          <w:ilvl w:val="0"/>
          <w:numId w:val="259"/>
        </w:numPr>
        <w:spacing w:before="0" w:after="270"/>
        <w:rPr>
          <w:rFonts w:ascii="Times New Roman" w:hAnsi="Times New Roman" w:eastAsia="Times New Roman" w:cs="Times New Roman"/>
          <w:color w:val="000000"/>
          <w:sz w:val="20"/>
          <w:szCs w:val="22"/>
          <w:lang w:val="ru-RU" w:eastAsia="ru-RU" w:bidi="ar-SA"/>
        </w:rPr>
      </w:pPr>
      <w:r>
        <w:rPr/>
        <w:t>Номенклатура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утверждается Правительством Российской Федерации.</w:t>
      </w:r>
    </w:p>
    <w:p>
      <w:pPr>
        <w:pStyle w:val="Normal"/>
        <w:spacing w:lineRule="atLeast" w:line="100"/>
        <w:ind w:left="0" w:right="0" w:hanging="10"/>
        <w:rPr>
          <w:b/>
          <w:b/>
        </w:rPr>
      </w:pPr>
      <w:r>
        <w:rPr>
          <w:b/>
        </w:rPr>
        <w:t>Статья 48. Обязанности и ответственность педагогических работников</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 </w:t>
      </w:r>
      <w:r>
        <w:rPr/>
        <w:t>1. Педагогические работники обязаны:</w:t>
      </w:r>
    </w:p>
    <w:p>
      <w:pPr>
        <w:pStyle w:val="Normal"/>
        <w:numPr>
          <w:ilvl w:val="0"/>
          <w:numId w:val="260"/>
        </w:numPr>
        <w:rPr>
          <w:rFonts w:ascii="Times New Roman" w:hAnsi="Times New Roman" w:eastAsia="Times New Roman" w:cs="Times New Roman"/>
          <w:color w:val="000000"/>
          <w:sz w:val="20"/>
          <w:szCs w:val="22"/>
          <w:lang w:val="ru-RU" w:eastAsia="ru-RU" w:bidi="ar-SA"/>
        </w:rPr>
      </w:pPr>
      <w:r>
        <w:rPr/>
        <w:t>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pPr>
        <w:pStyle w:val="Normal"/>
        <w:numPr>
          <w:ilvl w:val="0"/>
          <w:numId w:val="260"/>
        </w:numPr>
        <w:rPr>
          <w:rFonts w:ascii="Times New Roman" w:hAnsi="Times New Roman" w:eastAsia="Times New Roman" w:cs="Times New Roman"/>
          <w:color w:val="000000"/>
          <w:sz w:val="20"/>
          <w:szCs w:val="22"/>
          <w:lang w:val="ru-RU" w:eastAsia="ru-RU" w:bidi="ar-SA"/>
        </w:rPr>
      </w:pPr>
      <w:r>
        <w:rPr/>
        <w:t>соблюдать правовые, нравственные и этические нормы, следовать требованиям профессиональной этики;</w:t>
      </w:r>
    </w:p>
    <w:p>
      <w:pPr>
        <w:pStyle w:val="Normal"/>
        <w:numPr>
          <w:ilvl w:val="0"/>
          <w:numId w:val="260"/>
        </w:numPr>
        <w:rPr>
          <w:rFonts w:ascii="Times New Roman" w:hAnsi="Times New Roman" w:eastAsia="Times New Roman" w:cs="Times New Roman"/>
          <w:color w:val="000000"/>
          <w:sz w:val="20"/>
          <w:szCs w:val="22"/>
          <w:lang w:val="ru-RU" w:eastAsia="ru-RU" w:bidi="ar-SA"/>
        </w:rPr>
      </w:pPr>
      <w:r>
        <w:rPr/>
        <w:t>уважать честь и достоинство обучающихся и других участников образовательных отношений;</w:t>
      </w:r>
    </w:p>
    <w:p>
      <w:pPr>
        <w:pStyle w:val="Normal"/>
        <w:numPr>
          <w:ilvl w:val="0"/>
          <w:numId w:val="260"/>
        </w:numPr>
        <w:rPr>
          <w:rFonts w:ascii="Times New Roman" w:hAnsi="Times New Roman" w:eastAsia="Times New Roman" w:cs="Times New Roman"/>
          <w:color w:val="000000"/>
          <w:sz w:val="20"/>
          <w:szCs w:val="22"/>
          <w:lang w:val="ru-RU" w:eastAsia="ru-RU" w:bidi="ar-SA"/>
        </w:rPr>
      </w:pPr>
      <w:r>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pPr>
        <w:pStyle w:val="Normal"/>
        <w:numPr>
          <w:ilvl w:val="0"/>
          <w:numId w:val="260"/>
        </w:numPr>
        <w:rPr>
          <w:rFonts w:ascii="Times New Roman" w:hAnsi="Times New Roman" w:eastAsia="Times New Roman" w:cs="Times New Roman"/>
          <w:color w:val="000000"/>
          <w:sz w:val="20"/>
          <w:szCs w:val="22"/>
          <w:lang w:val="ru-RU" w:eastAsia="ru-RU" w:bidi="ar-SA"/>
        </w:rPr>
      </w:pPr>
      <w:r>
        <w:rPr/>
        <w:t>применять педагогически обоснованные и обеспечивающие высокое качество образования формы, методы обучения и воспитания;</w:t>
      </w:r>
    </w:p>
    <w:p>
      <w:pPr>
        <w:pStyle w:val="Normal"/>
        <w:numPr>
          <w:ilvl w:val="0"/>
          <w:numId w:val="260"/>
        </w:numPr>
        <w:rPr>
          <w:rFonts w:ascii="Times New Roman" w:hAnsi="Times New Roman" w:eastAsia="Times New Roman" w:cs="Times New Roman"/>
          <w:color w:val="000000"/>
          <w:sz w:val="20"/>
          <w:szCs w:val="22"/>
          <w:lang w:val="ru-RU" w:eastAsia="ru-RU" w:bidi="ar-SA"/>
        </w:rPr>
      </w:pPr>
      <w:r>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pPr>
        <w:pStyle w:val="Normal"/>
        <w:numPr>
          <w:ilvl w:val="0"/>
          <w:numId w:val="260"/>
        </w:numPr>
        <w:rPr>
          <w:rFonts w:ascii="Times New Roman" w:hAnsi="Times New Roman" w:eastAsia="Times New Roman" w:cs="Times New Roman"/>
          <w:color w:val="000000"/>
          <w:sz w:val="20"/>
          <w:szCs w:val="22"/>
          <w:lang w:val="ru-RU" w:eastAsia="ru-RU" w:bidi="ar-SA"/>
        </w:rPr>
      </w:pPr>
      <w:r>
        <w:rPr/>
        <w:t>систематически повышать свой профессиональный уровень;</w:t>
      </w:r>
    </w:p>
    <w:p>
      <w:pPr>
        <w:pStyle w:val="Normal"/>
        <w:numPr>
          <w:ilvl w:val="0"/>
          <w:numId w:val="260"/>
        </w:numPr>
        <w:rPr>
          <w:rFonts w:ascii="Times New Roman" w:hAnsi="Times New Roman" w:eastAsia="Times New Roman" w:cs="Times New Roman"/>
          <w:color w:val="000000"/>
          <w:sz w:val="20"/>
          <w:szCs w:val="22"/>
          <w:lang w:val="ru-RU" w:eastAsia="ru-RU" w:bidi="ar-SA"/>
        </w:rPr>
      </w:pPr>
      <w:r>
        <w:rPr/>
        <w:t>проходить аттестацию на соответствие занимаемой должности в порядке, установленном законодательством об образовании;</w:t>
      </w:r>
    </w:p>
    <w:p>
      <w:pPr>
        <w:pStyle w:val="Normal"/>
        <w:numPr>
          <w:ilvl w:val="0"/>
          <w:numId w:val="260"/>
        </w:numPr>
        <w:rPr>
          <w:rFonts w:ascii="Times New Roman" w:hAnsi="Times New Roman" w:eastAsia="Times New Roman" w:cs="Times New Roman"/>
          <w:color w:val="000000"/>
          <w:sz w:val="20"/>
          <w:szCs w:val="22"/>
          <w:lang w:val="ru-RU" w:eastAsia="ru-RU" w:bidi="ar-SA"/>
        </w:rPr>
      </w:pPr>
      <w:r>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pPr>
        <w:pStyle w:val="Normal"/>
        <w:numPr>
          <w:ilvl w:val="0"/>
          <w:numId w:val="260"/>
        </w:numPr>
        <w:rPr>
          <w:rFonts w:ascii="Times New Roman" w:hAnsi="Times New Roman" w:eastAsia="Times New Roman" w:cs="Times New Roman"/>
          <w:color w:val="000000"/>
          <w:sz w:val="20"/>
          <w:szCs w:val="22"/>
          <w:lang w:val="ru-RU" w:eastAsia="ru-RU" w:bidi="ar-SA"/>
        </w:rPr>
      </w:pPr>
      <w:r>
        <w:rPr/>
        <w:t>проходить в установленном законодательством Российской Федерации порядке обучение и проверку знаний и навыков в области охраны труда;</w:t>
      </w:r>
    </w:p>
    <w:p>
      <w:pPr>
        <w:pStyle w:val="Normal"/>
        <w:numPr>
          <w:ilvl w:val="0"/>
          <w:numId w:val="260"/>
        </w:numPr>
        <w:rPr>
          <w:rFonts w:ascii="Times New Roman" w:hAnsi="Times New Roman" w:eastAsia="Times New Roman" w:cs="Times New Roman"/>
          <w:color w:val="000000"/>
          <w:sz w:val="20"/>
          <w:szCs w:val="22"/>
          <w:lang w:val="ru-RU" w:eastAsia="ru-RU" w:bidi="ar-SA"/>
        </w:rPr>
      </w:pPr>
      <w:r>
        <w:rPr/>
        <w:t>соблюдать устав образовательной организации, положение о специализированном структурном образовательном подразделении организации, осуществляющей обучение, правила внутреннего трудового распорядка.</w:t>
      </w:r>
    </w:p>
    <w:p>
      <w:pPr>
        <w:pStyle w:val="Normal"/>
        <w:numPr>
          <w:ilvl w:val="0"/>
          <w:numId w:val="261"/>
        </w:numPr>
        <w:rPr>
          <w:rFonts w:ascii="Times New Roman" w:hAnsi="Times New Roman" w:eastAsia="Times New Roman" w:cs="Times New Roman"/>
          <w:color w:val="000000"/>
          <w:sz w:val="20"/>
          <w:szCs w:val="22"/>
          <w:lang w:val="ru-RU" w:eastAsia="ru-RU" w:bidi="ar-SA"/>
        </w:rPr>
      </w:pPr>
      <w:r>
        <w:rPr/>
        <w:t>Педагогический работник организации, осуществляющей образовательную деятельность, в том числе в качестве индивидуального предпринимателя, не вправе оказывать платные образовательные услуги обучающимся в данной организации, если это приводит к конфликту интересов педагогического работника.</w:t>
      </w:r>
    </w:p>
    <w:p>
      <w:pPr>
        <w:pStyle w:val="Normal"/>
        <w:numPr>
          <w:ilvl w:val="0"/>
          <w:numId w:val="261"/>
        </w:numPr>
        <w:rPr>
          <w:rFonts w:ascii="Times New Roman" w:hAnsi="Times New Roman" w:eastAsia="Times New Roman" w:cs="Times New Roman"/>
          <w:color w:val="000000"/>
          <w:sz w:val="20"/>
          <w:szCs w:val="22"/>
          <w:lang w:val="ru-RU" w:eastAsia="ru-RU" w:bidi="ar-SA"/>
        </w:rPr>
      </w:pPr>
      <w:r>
        <w:rPr/>
        <w:t>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pPr>
        <w:pStyle w:val="Normal"/>
        <w:numPr>
          <w:ilvl w:val="0"/>
          <w:numId w:val="261"/>
        </w:numPr>
        <w:spacing w:before="0" w:after="330"/>
        <w:rPr>
          <w:rFonts w:ascii="Times New Roman" w:hAnsi="Times New Roman" w:eastAsia="Times New Roman" w:cs="Times New Roman"/>
          <w:color w:val="000000"/>
          <w:sz w:val="20"/>
          <w:szCs w:val="22"/>
          <w:lang w:val="ru-RU" w:eastAsia="ru-RU" w:bidi="ar-SA"/>
        </w:rPr>
      </w:pPr>
      <w:r>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частью 1 настоящей статьи, учитывается при прохождении ими аттестации.</w:t>
      </w:r>
    </w:p>
    <w:p>
      <w:pPr>
        <w:pStyle w:val="2"/>
        <w:ind w:left="2267" w:right="0" w:hanging="1759"/>
        <w:rPr>
          <w:rFonts w:ascii="Times New Roman" w:hAnsi="Times New Roman" w:eastAsia="Times New Roman" w:cs="Times New Roman"/>
          <w:b/>
          <w:b/>
          <w:color w:val="000000"/>
          <w:sz w:val="24"/>
          <w:szCs w:val="28"/>
          <w:lang w:val="ru-RU" w:eastAsia="ru-RU" w:bidi="ar-SA"/>
        </w:rPr>
      </w:pPr>
      <w:r>
        <w:rPr/>
        <w:t>Глава 6. Основания возникновения, изменения и прекращения образовательных отношений</w:t>
      </w:r>
    </w:p>
    <w:p>
      <w:pPr>
        <w:pStyle w:val="Normal"/>
        <w:spacing w:lineRule="atLeast" w:line="100"/>
        <w:ind w:left="0" w:right="0" w:hanging="10"/>
        <w:rPr>
          <w:b/>
          <w:b/>
        </w:rPr>
      </w:pPr>
      <w:r>
        <w:rPr>
          <w:b/>
        </w:rPr>
        <w:t>Статья 53. Возникновение образовательных отношений</w:t>
      </w:r>
    </w:p>
    <w:p>
      <w:pPr>
        <w:pStyle w:val="Normal"/>
        <w:numPr>
          <w:ilvl w:val="0"/>
          <w:numId w:val="262"/>
        </w:numPr>
        <w:rPr>
          <w:rFonts w:ascii="Times New Roman" w:hAnsi="Times New Roman" w:eastAsia="Times New Roman" w:cs="Times New Roman"/>
          <w:color w:val="000000"/>
          <w:sz w:val="20"/>
          <w:szCs w:val="22"/>
          <w:lang w:val="ru-RU" w:eastAsia="ru-RU" w:bidi="ar-SA"/>
        </w:rPr>
      </w:pPr>
      <w:r>
        <w:rPr/>
        <w:t>Основанием возникновения образовательных отношений является распорядительный акт организации, осуществляющей образовательную деятельность, о приеме лица на обучение в эту организацию или для прохождения промежуточной аттестации и (или) государственной итоговой аттестации, а в случае осуществления образовательной деятельности индивидуальным предпринимателем – договор об образовании.</w:t>
      </w:r>
    </w:p>
    <w:p>
      <w:pPr>
        <w:pStyle w:val="Normal"/>
        <w:numPr>
          <w:ilvl w:val="0"/>
          <w:numId w:val="262"/>
        </w:numPr>
        <w:rPr>
          <w:rFonts w:ascii="Times New Roman" w:hAnsi="Times New Roman" w:eastAsia="Times New Roman" w:cs="Times New Roman"/>
          <w:color w:val="000000"/>
          <w:sz w:val="20"/>
          <w:szCs w:val="22"/>
          <w:lang w:val="ru-RU" w:eastAsia="ru-RU" w:bidi="ar-SA"/>
        </w:rPr>
      </w:pPr>
      <w:r>
        <w:rPr/>
        <w:t>В случае приема на обучение по образовательным программам дошкольного образования или за счет средств физических и (или) юридических лиц изданию распорядительного акта о приеме лица на обучение в организацию, осуществляющую образовательную деятельность, предшествует заключение договора об образовании.</w:t>
      </w:r>
    </w:p>
    <w:p>
      <w:pPr>
        <w:pStyle w:val="Normal"/>
        <w:numPr>
          <w:ilvl w:val="0"/>
          <w:numId w:val="262"/>
        </w:numPr>
        <w:rPr>
          <w:rFonts w:ascii="Times New Roman" w:hAnsi="Times New Roman" w:eastAsia="Times New Roman" w:cs="Times New Roman"/>
          <w:color w:val="000000"/>
          <w:sz w:val="20"/>
          <w:szCs w:val="22"/>
          <w:lang w:val="ru-RU" w:eastAsia="ru-RU" w:bidi="ar-SA"/>
        </w:rPr>
      </w:pPr>
      <w:r>
        <w:rPr/>
        <w:t>В случае приема на целевое обучение в соответствии со статьей 56 настоящего Федерального закона изданию распорядительного акта о приеме лица на обучение в организацию, осуществляющую образовательную деятельность, предшествует заключение договора о целевом приеме и договора о целевом обучении.</w:t>
      </w:r>
    </w:p>
    <w:p>
      <w:pPr>
        <w:pStyle w:val="Normal"/>
        <w:numPr>
          <w:ilvl w:val="0"/>
          <w:numId w:val="262"/>
        </w:numPr>
        <w:spacing w:before="0" w:after="270"/>
        <w:rPr>
          <w:rFonts w:ascii="Times New Roman" w:hAnsi="Times New Roman" w:eastAsia="Times New Roman" w:cs="Times New Roman"/>
          <w:color w:val="000000"/>
          <w:sz w:val="20"/>
          <w:szCs w:val="22"/>
          <w:lang w:val="ru-RU" w:eastAsia="ru-RU" w:bidi="ar-SA"/>
        </w:rPr>
      </w:pPr>
      <w:r>
        <w:rPr/>
        <w:t>Права и обязанности обучающегося, предусмотренные законодательством об образовании и локальными нормативными актами организации, осуществляющей образовательную деятельность, возникают у лица, принятого на обучение, с даты, указанной в распорядительном акте о приеме лица на обучение или в договоре об образовании, заключенном с индивидуальным предпринимателем.</w:t>
      </w:r>
    </w:p>
    <w:p>
      <w:pPr>
        <w:pStyle w:val="Normal"/>
        <w:spacing w:lineRule="atLeast" w:line="100"/>
        <w:ind w:left="0" w:right="0" w:hanging="10"/>
        <w:rPr>
          <w:b/>
          <w:b/>
        </w:rPr>
      </w:pPr>
      <w:r>
        <w:rPr>
          <w:b/>
        </w:rPr>
        <w:t>Статья 55. Общие требования к приему на обучение в организацию, осуществляющую образовательную деятельность</w:t>
      </w:r>
    </w:p>
    <w:p>
      <w:pPr>
        <w:pStyle w:val="Normal"/>
        <w:numPr>
          <w:ilvl w:val="0"/>
          <w:numId w:val="263"/>
        </w:numPr>
        <w:rPr>
          <w:rFonts w:ascii="Times New Roman" w:hAnsi="Times New Roman" w:eastAsia="Times New Roman" w:cs="Times New Roman"/>
          <w:color w:val="000000"/>
          <w:sz w:val="20"/>
          <w:szCs w:val="22"/>
          <w:lang w:val="ru-RU" w:eastAsia="ru-RU" w:bidi="ar-SA"/>
        </w:rPr>
      </w:pPr>
      <w:r>
        <w:rPr/>
        <w:t>Прием на обучение в организацию, осуществляющую образовательную деятельность, проводится на принципах равных условий приема для всех поступающих, за исключением лиц, которым в соответствии с настоящим Федеральным законом предоставлены особые права (преимущества) при приеме на обучение.</w:t>
      </w:r>
    </w:p>
    <w:p>
      <w:pPr>
        <w:pStyle w:val="Normal"/>
        <w:numPr>
          <w:ilvl w:val="0"/>
          <w:numId w:val="263"/>
        </w:numPr>
        <w:rPr>
          <w:rFonts w:ascii="Times New Roman" w:hAnsi="Times New Roman" w:eastAsia="Times New Roman" w:cs="Times New Roman"/>
          <w:color w:val="000000"/>
          <w:sz w:val="20"/>
          <w:szCs w:val="22"/>
          <w:lang w:val="ru-RU" w:eastAsia="ru-RU" w:bidi="ar-SA"/>
        </w:rPr>
      </w:pPr>
      <w:r>
        <w:rPr/>
        <w:t>Организация, осуществляющая образовательную деятельность, обязана ознакомить поступающего и (или) его родителей (законных представителей) со своим уставом, с лицензией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При проведении приема на конкурсной основе поступающему предоставляется также информация о проводимом конкурсе и об итогах его проведения.</w:t>
      </w:r>
    </w:p>
    <w:p>
      <w:pPr>
        <w:pStyle w:val="Normal"/>
        <w:numPr>
          <w:ilvl w:val="0"/>
          <w:numId w:val="263"/>
        </w:numPr>
        <w:rPr>
          <w:rFonts w:ascii="Times New Roman" w:hAnsi="Times New Roman" w:eastAsia="Times New Roman" w:cs="Times New Roman"/>
          <w:color w:val="000000"/>
          <w:sz w:val="20"/>
          <w:szCs w:val="22"/>
          <w:lang w:val="ru-RU" w:eastAsia="ru-RU" w:bidi="ar-SA"/>
        </w:rPr>
      </w:pPr>
      <w:r>
        <w:rPr/>
        <w:t>Прием на обучение по основным общеобразовательным программам и образовательным программам среднего профессионального образования за счет бюджетных ассигнований федерального бюджета, бюджетов субъектов Российской Федерации и местных бюджетов проводится на общедоступной основе, если иное не предусмотрено настоящим Федеральным законом. Дети с ограниченными возможностями здоровья принимаются на обучение по адаптированной основной общеобразовательной программе только с согласия родителей (законных представителей) и на основании рекомендаций психолого-медико-педагогической комиссии.</w:t>
      </w:r>
    </w:p>
    <w:p>
      <w:pPr>
        <w:pStyle w:val="Normal"/>
        <w:numPr>
          <w:ilvl w:val="0"/>
          <w:numId w:val="263"/>
        </w:numPr>
        <w:rPr>
          <w:rFonts w:ascii="Times New Roman" w:hAnsi="Times New Roman" w:eastAsia="Times New Roman" w:cs="Times New Roman"/>
          <w:color w:val="000000"/>
          <w:sz w:val="20"/>
          <w:szCs w:val="22"/>
          <w:lang w:val="ru-RU" w:eastAsia="ru-RU" w:bidi="ar-SA"/>
        </w:rPr>
      </w:pPr>
      <w:r>
        <w:rPr/>
        <w:t>Прием на обучение по образовательным программам высшего образования за счет бюджетных ассигнований федерального бюджета, бюджетов субъектов Российской Федерации и местных бюджетов проводится на конкурсной основе, если иное не предусмотрено настоящим Федеральным законом.</w:t>
      </w:r>
    </w:p>
    <w:p>
      <w:pPr>
        <w:pStyle w:val="Normal"/>
        <w:numPr>
          <w:ilvl w:val="0"/>
          <w:numId w:val="263"/>
        </w:numPr>
        <w:rPr>
          <w:rFonts w:ascii="Times New Roman" w:hAnsi="Times New Roman" w:eastAsia="Times New Roman" w:cs="Times New Roman"/>
          <w:color w:val="000000"/>
          <w:sz w:val="20"/>
          <w:szCs w:val="22"/>
          <w:lang w:val="ru-RU" w:eastAsia="ru-RU" w:bidi="ar-SA"/>
        </w:rPr>
      </w:pPr>
      <w:r>
        <w:rPr/>
        <w:t>Прием на обучение по дополнительным образовательным программам, а также на места с оплатой стоимости обучения физическими и (или) юридическими лицами проводится на условиях, определяемых локальными нормативными актами таких организаций в соответствии с законодательством Российской Федерации.</w:t>
      </w:r>
    </w:p>
    <w:p>
      <w:pPr>
        <w:pStyle w:val="Normal"/>
        <w:numPr>
          <w:ilvl w:val="0"/>
          <w:numId w:val="263"/>
        </w:numPr>
        <w:rPr>
          <w:rFonts w:ascii="Times New Roman" w:hAnsi="Times New Roman" w:eastAsia="Times New Roman" w:cs="Times New Roman"/>
          <w:color w:val="000000"/>
          <w:sz w:val="20"/>
          <w:szCs w:val="22"/>
          <w:lang w:val="ru-RU" w:eastAsia="ru-RU" w:bidi="ar-SA"/>
        </w:rPr>
      </w:pPr>
      <w:r>
        <w:rPr/>
        <w:t>Условиями приема на обучение по основным профессиональным образовательным программам должны быть гарантированы соблюдение права на образование и зачисление из числа поступающих, имеющих соответствующий уровень образования, наиболее способных и подготовленных к освоению образовательной программы соответствующего уровня и соответствующей направленности лиц.</w:t>
      </w:r>
    </w:p>
    <w:p>
      <w:pPr>
        <w:pStyle w:val="Normal"/>
        <w:numPr>
          <w:ilvl w:val="0"/>
          <w:numId w:val="263"/>
        </w:numPr>
        <w:rPr>
          <w:rFonts w:ascii="Times New Roman" w:hAnsi="Times New Roman" w:eastAsia="Times New Roman" w:cs="Times New Roman"/>
          <w:color w:val="000000"/>
          <w:sz w:val="20"/>
          <w:szCs w:val="22"/>
          <w:lang w:val="ru-RU" w:eastAsia="ru-RU" w:bidi="ar-SA"/>
        </w:rPr>
      </w:pPr>
      <w:r>
        <w:rPr/>
        <w:t>При приеме на обучение по основным профессиональным образовательным программам по профессиям, специальностям, направлениям подготовки, перечень которых утверждается Правительством Российской Федерации, поступающие проходят обязательные предварительные медицинские осмотры (обследования) в порядке, установленном при заключении трудового договора или служебного контракта по соответствующим должности, профессии или специальности.</w:t>
      </w:r>
    </w:p>
    <w:p>
      <w:pPr>
        <w:pStyle w:val="Normal"/>
        <w:numPr>
          <w:ilvl w:val="0"/>
          <w:numId w:val="263"/>
        </w:numPr>
        <w:rPr>
          <w:rFonts w:ascii="Times New Roman" w:hAnsi="Times New Roman" w:eastAsia="Times New Roman" w:cs="Times New Roman"/>
          <w:color w:val="000000"/>
          <w:sz w:val="20"/>
          <w:szCs w:val="22"/>
          <w:lang w:val="ru-RU" w:eastAsia="ru-RU" w:bidi="ar-SA"/>
        </w:rPr>
      </w:pPr>
      <w:r>
        <w:rPr/>
        <w:t>Порядок приема на обучение по образовательным программам каждого уровня образования (в том числе порядок приема иностранных граждан и лиц без гражданства, предельное количество образовательных организаций высшего образования, в которые поступающий на обучение по программам бакалавриата или программам специалитета вправе подать заявления одновременно, и количество специальностей и направлений подготовки, по которым он вправе участвовать в конкурсе), перечень вступительных испытаний при приеме на обучение по основным профессиональным образовательным программам каждого уровня, особенности проведения вступительных испытаний для лиц с ограниченными возможностями здоровья, перечень дополнительных вступительных испытаний при приеме на обучение по образовательным программам высшего образования и перечень категорий граждан, которые поступают на обучение по образовательным программам высшего образования по результатам вступительных испытаний,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если иное не предусмотрено настоящим Федеральным законом.</w:t>
      </w:r>
    </w:p>
    <w:p>
      <w:pPr>
        <w:pStyle w:val="Normal"/>
        <w:numPr>
          <w:ilvl w:val="0"/>
          <w:numId w:val="263"/>
        </w:numPr>
        <w:spacing w:lineRule="atLeast" w:line="100"/>
        <w:rPr>
          <w:rFonts w:ascii="Times New Roman" w:hAnsi="Times New Roman" w:eastAsia="Times New Roman" w:cs="Times New Roman"/>
          <w:color w:val="000000"/>
          <w:sz w:val="20"/>
          <w:szCs w:val="22"/>
          <w:lang w:val="ru-RU" w:eastAsia="ru-RU" w:bidi="ar-SA"/>
        </w:rPr>
      </w:pPr>
      <w:r>
        <w:rPr/>
        <w:t>Правила приема в конкретную организацию, осуществляющую образовательную деятельность, на обучение по образовательным программам устанавливаются в части, не урегулированной законодательством об образовании, организацией, осуществляющей образовательную деятельность, самостоятельно.</w:t>
      </w:r>
    </w:p>
    <w:p>
      <w:pPr>
        <w:pStyle w:val="Normal"/>
        <w:numPr>
          <w:ilvl w:val="0"/>
          <w:numId w:val="263"/>
        </w:numPr>
        <w:spacing w:before="0" w:after="270"/>
        <w:rPr>
          <w:rFonts w:ascii="Times New Roman" w:hAnsi="Times New Roman" w:eastAsia="Times New Roman" w:cs="Times New Roman"/>
          <w:color w:val="000000"/>
          <w:sz w:val="20"/>
          <w:szCs w:val="22"/>
          <w:lang w:val="ru-RU" w:eastAsia="ru-RU" w:bidi="ar-SA"/>
        </w:rPr>
      </w:pPr>
      <w:r>
        <w:rPr/>
        <w:t>Прием на обучение по образовательным программам в рамках программ и проектов, утверждаемых Президентом Российской Федерации и Правительством Российской Федерации, проводится в соответствии с законодательством об образовании с особенностями, предусмотренными указанными программами и проектами ( часть 10 введена Федеральным законом от 02.07.2013 № 170-ФЗ ).</w:t>
      </w:r>
    </w:p>
    <w:p>
      <w:pPr>
        <w:pStyle w:val="Normal"/>
        <w:spacing w:lineRule="atLeast" w:line="100"/>
        <w:ind w:left="0" w:right="0" w:hanging="10"/>
        <w:rPr>
          <w:b/>
          <w:b/>
        </w:rPr>
      </w:pPr>
      <w:r>
        <w:rPr>
          <w:b/>
        </w:rPr>
        <w:t xml:space="preserve"> </w:t>
      </w:r>
      <w:r>
        <w:rPr>
          <w:b/>
        </w:rPr>
        <w:t>Статья 61. Прекращение образовательных отношений</w:t>
      </w:r>
    </w:p>
    <w:p>
      <w:pPr>
        <w:pStyle w:val="Normal"/>
        <w:rPr/>
      </w:pPr>
      <w:r>
        <w:rPr/>
        <w:t>1. Образовательные отношения прекращаются в связи с отчислением обучающегося из организации, осуществляющей образовательную деятельность:</w:t>
      </w:r>
    </w:p>
    <w:p>
      <w:pPr>
        <w:pStyle w:val="Normal"/>
        <w:numPr>
          <w:ilvl w:val="0"/>
          <w:numId w:val="264"/>
        </w:numPr>
        <w:ind w:left="477" w:right="0" w:hanging="360"/>
        <w:rPr>
          <w:rFonts w:ascii="Times New Roman" w:hAnsi="Times New Roman" w:eastAsia="Times New Roman" w:cs="Times New Roman"/>
          <w:color w:val="000000"/>
          <w:sz w:val="20"/>
          <w:szCs w:val="22"/>
          <w:lang w:val="ru-RU" w:eastAsia="ru-RU" w:bidi="ar-SA"/>
        </w:rPr>
      </w:pPr>
      <w:r>
        <w:rPr/>
        <w:t>в связи с получением образования (завершением обучения);</w:t>
      </w:r>
    </w:p>
    <w:p>
      <w:pPr>
        <w:pStyle w:val="Normal"/>
        <w:numPr>
          <w:ilvl w:val="0"/>
          <w:numId w:val="264"/>
        </w:numPr>
        <w:ind w:left="477" w:right="0" w:hanging="360"/>
        <w:rPr>
          <w:rFonts w:ascii="Times New Roman" w:hAnsi="Times New Roman" w:eastAsia="Times New Roman" w:cs="Times New Roman"/>
          <w:color w:val="000000"/>
          <w:sz w:val="20"/>
          <w:szCs w:val="22"/>
          <w:lang w:val="ru-RU" w:eastAsia="ru-RU" w:bidi="ar-SA"/>
        </w:rPr>
      </w:pPr>
      <w:r>
        <w:rPr/>
        <w:t>досрочно по основаниям, установленным частью 2 настоящей статьи.</w:t>
      </w:r>
    </w:p>
    <w:p>
      <w:pPr>
        <w:pStyle w:val="Normal"/>
        <w:rPr/>
      </w:pPr>
      <w:r>
        <w:rPr/>
        <w:t xml:space="preserve"> </w:t>
      </w:r>
      <w:r>
        <w:rPr/>
        <w:t>2. Образовательные отношения могут быть прекращены досрочно в следующих случаях:</w:t>
      </w:r>
    </w:p>
    <w:p>
      <w:pPr>
        <w:pStyle w:val="Normal"/>
        <w:numPr>
          <w:ilvl w:val="0"/>
          <w:numId w:val="265"/>
        </w:numPr>
        <w:rPr>
          <w:rFonts w:ascii="Times New Roman" w:hAnsi="Times New Roman" w:eastAsia="Times New Roman" w:cs="Times New Roman"/>
          <w:color w:val="000000"/>
          <w:sz w:val="20"/>
          <w:szCs w:val="22"/>
          <w:lang w:val="ru-RU" w:eastAsia="ru-RU" w:bidi="ar-SA"/>
        </w:rPr>
      </w:pPr>
      <w:r>
        <w:rPr/>
        <w:t>по инициативе обучающегося или родителей (законных представителей) несовершеннолетнего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pPr>
        <w:pStyle w:val="Normal"/>
        <w:numPr>
          <w:ilvl w:val="0"/>
          <w:numId w:val="265"/>
        </w:numPr>
        <w:rPr>
          <w:rFonts w:ascii="Times New Roman" w:hAnsi="Times New Roman" w:eastAsia="Times New Roman" w:cs="Times New Roman"/>
          <w:color w:val="000000"/>
          <w:sz w:val="20"/>
          <w:szCs w:val="22"/>
          <w:lang w:val="ru-RU" w:eastAsia="ru-RU" w:bidi="ar-SA"/>
        </w:rPr>
      </w:pPr>
      <w:r>
        <w:rPr/>
        <w:t>по инициативе организации, осуществляющей образовательную деятельность, в случае применения к обучающемуся, достигшему возраста пятнадцати лет, отчисления как меры дисциплинарного взыскания, в случае невыполнения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 а также в случае установления нарушения порядка приема в образовательную организацию, повлекшего по вине обучающегося его незаконное зачисление в образовательную организацию;</w:t>
      </w:r>
    </w:p>
    <w:p>
      <w:pPr>
        <w:pStyle w:val="Normal"/>
        <w:numPr>
          <w:ilvl w:val="0"/>
          <w:numId w:val="265"/>
        </w:numPr>
        <w:rPr>
          <w:rFonts w:ascii="Times New Roman" w:hAnsi="Times New Roman" w:eastAsia="Times New Roman" w:cs="Times New Roman"/>
          <w:color w:val="000000"/>
          <w:sz w:val="20"/>
          <w:szCs w:val="22"/>
          <w:lang w:val="ru-RU" w:eastAsia="ru-RU" w:bidi="ar-SA"/>
        </w:rPr>
      </w:pPr>
      <w:r>
        <w:rPr/>
        <w:t>по обстоятельствам, не зависящим от воли обучающегося или родителей (законных представителей) несовершеннолетнего обучающегося и организации, осуществляющей образовательную деятельность, в том числе в случае ликвидации организации, осуществляющей образовательную деятельность.</w:t>
      </w:r>
    </w:p>
    <w:p>
      <w:pPr>
        <w:pStyle w:val="Normal"/>
        <w:numPr>
          <w:ilvl w:val="0"/>
          <w:numId w:val="266"/>
        </w:numPr>
        <w:rPr>
          <w:rFonts w:ascii="Times New Roman" w:hAnsi="Times New Roman" w:eastAsia="Times New Roman" w:cs="Times New Roman"/>
          <w:color w:val="000000"/>
          <w:sz w:val="20"/>
          <w:szCs w:val="22"/>
          <w:lang w:val="ru-RU" w:eastAsia="ru-RU" w:bidi="ar-SA"/>
        </w:rPr>
      </w:pPr>
      <w:r>
        <w:rPr/>
        <w:t>Досрочное прекращение образовательных отношений по инициативе обучающегося или родителей (законных представителей) несовершеннолетнего обучающегося не влечет за собой возникновение каких-либо дополнительных, в том числе материальных, обязательств указанного обучающегося перед организацией, осуществляющей образовательную деятельность.</w:t>
      </w:r>
    </w:p>
    <w:p>
      <w:pPr>
        <w:pStyle w:val="Normal"/>
        <w:numPr>
          <w:ilvl w:val="0"/>
          <w:numId w:val="266"/>
        </w:numPr>
        <w:rPr>
          <w:rFonts w:ascii="Times New Roman" w:hAnsi="Times New Roman" w:eastAsia="Times New Roman" w:cs="Times New Roman"/>
          <w:color w:val="000000"/>
          <w:sz w:val="20"/>
          <w:szCs w:val="22"/>
          <w:lang w:val="ru-RU" w:eastAsia="ru-RU" w:bidi="ar-SA"/>
        </w:rPr>
      </w:pPr>
      <w:r>
        <w:rPr/>
        <w:t>Основанием для прекращения образовательных отношений является распорядительный акт организации, осуществляющей образовательную деятельность, об отчислении обучающегося из этой организации. Если с обучающимся или родителями (законными представителями) несовершеннолетнего обучающегося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распорядительного акта организации, осуществляющей образовательную деятельность, об отчислении обучающегося из этой организации. Права и обязанности обучающегося, предусмотренные законодательством об образовании и локальными нормативными актами организации, осуществляющей образовательную деятельность, прекращаются с даты его отчисления из организации, осуществляющей образовательную деятельность.</w:t>
      </w:r>
    </w:p>
    <w:p>
      <w:pPr>
        <w:pStyle w:val="Normal"/>
        <w:numPr>
          <w:ilvl w:val="0"/>
          <w:numId w:val="266"/>
        </w:numPr>
        <w:rPr>
          <w:rFonts w:ascii="Times New Roman" w:hAnsi="Times New Roman" w:eastAsia="Times New Roman" w:cs="Times New Roman"/>
          <w:color w:val="000000"/>
          <w:sz w:val="20"/>
          <w:szCs w:val="22"/>
          <w:lang w:val="ru-RU" w:eastAsia="ru-RU" w:bidi="ar-SA"/>
        </w:rPr>
      </w:pPr>
      <w:r>
        <w:rPr/>
        <w:t xml:space="preserve">При досрочном прекращении образовательных отношений организация, осуществляющая образовательную деятельность, в трехдневный срок после издания распорядительного акта об отчислении обучающегося выдает лицу, отчисленному из этой организации, справку об обучении в соответствии с частью 12 статьи 60 настоящего Федерального закона. </w:t>
      </w:r>
    </w:p>
    <w:p>
      <w:pPr>
        <w:sectPr>
          <w:headerReference w:type="even" r:id="rId42"/>
          <w:headerReference w:type="default" r:id="rId43"/>
          <w:footerReference w:type="even" r:id="rId44"/>
          <w:footerReference w:type="default" r:id="rId45"/>
          <w:footnotePr>
            <w:numFmt w:val="decimal"/>
          </w:footnotePr>
          <w:type w:val="nextPage"/>
          <w:pgSz w:w="9638" w:h="13606"/>
          <w:pgMar w:left="737" w:right="1134" w:header="1251" w:top="1680" w:footer="852" w:bottom="1563" w:gutter="0"/>
          <w:pgNumType w:fmt="decimal"/>
          <w:formProt w:val="false"/>
          <w:textDirection w:val="lrTb"/>
          <w:docGrid w:type="default" w:linePitch="400" w:charSpace="2047"/>
        </w:sectPr>
        <w:pStyle w:val="Normal"/>
        <w:spacing w:lineRule="atLeast" w:line="100" w:before="0" w:after="0"/>
        <w:ind w:left="240" w:right="0" w:hanging="0"/>
        <w:jc w:val="left"/>
        <w:rPr>
          <w:rFonts w:ascii="Times New Roman" w:hAnsi="Times New Roman" w:eastAsia="Times New Roman" w:cs="Times New Roman"/>
          <w:color w:val="000000"/>
          <w:sz w:val="20"/>
          <w:szCs w:val="22"/>
          <w:lang w:val="ru-RU" w:eastAsia="ru-RU" w:bidi="ar-SA"/>
        </w:rPr>
      </w:pPr>
      <w:r>
        <w:rPr/>
        <w:t xml:space="preserve"> </w:t>
      </w:r>
    </w:p>
    <w:p>
      <w:pPr>
        <w:pStyle w:val="Normal"/>
        <w:spacing w:lineRule="atLeast" w:line="100" w:before="0" w:after="326"/>
        <w:ind w:left="10" w:right="40" w:hanging="10"/>
        <w:jc w:val="right"/>
        <w:rPr>
          <w:b/>
          <w:b/>
          <w:sz w:val="24"/>
        </w:rPr>
      </w:pPr>
      <w:r>
        <w:rPr>
          <w:b/>
          <w:sz w:val="24"/>
        </w:rPr>
        <w:t>Приложение № 8</w:t>
      </w:r>
    </w:p>
    <w:p>
      <w:pPr>
        <w:pStyle w:val="Normal"/>
        <w:spacing w:lineRule="atLeast" w:line="100" w:before="0" w:after="40"/>
        <w:ind w:left="10" w:right="3" w:hanging="10"/>
        <w:jc w:val="center"/>
        <w:rPr>
          <w:b/>
          <w:b/>
          <w:sz w:val="28"/>
        </w:rPr>
      </w:pPr>
      <w:r>
        <w:rPr>
          <w:b/>
          <w:sz w:val="28"/>
        </w:rPr>
        <w:t>Федеральный закон</w:t>
      </w:r>
    </w:p>
    <w:p>
      <w:pPr>
        <w:pStyle w:val="Normal"/>
        <w:spacing w:lineRule="atLeast" w:line="100" w:before="0" w:after="40"/>
        <w:ind w:left="10" w:right="3" w:hanging="10"/>
        <w:jc w:val="center"/>
        <w:rPr>
          <w:b/>
          <w:b/>
          <w:sz w:val="28"/>
        </w:rPr>
      </w:pPr>
      <w:r>
        <w:rPr>
          <w:b/>
          <w:sz w:val="28"/>
        </w:rPr>
        <w:t>Российской Федерации от 8 января 1998 года № 3-ФЗ</w:t>
      </w:r>
    </w:p>
    <w:p>
      <w:pPr>
        <w:pStyle w:val="1"/>
        <w:rPr/>
      </w:pPr>
      <w:r>
        <w:rPr/>
        <w:t>«О наркотических средствах и психотропных веществах»</w:t>
      </w:r>
    </w:p>
    <w:p>
      <w:pPr>
        <w:pStyle w:val="Normal"/>
        <w:spacing w:lineRule="atLeast" w:line="100" w:before="0" w:after="378"/>
        <w:ind w:left="822" w:right="803" w:hanging="10"/>
        <w:jc w:val="center"/>
        <w:rPr>
          <w:sz w:val="24"/>
        </w:rPr>
      </w:pPr>
      <w:r>
        <w:rPr>
          <w:sz w:val="24"/>
        </w:rPr>
        <w:t>(в ред. Федеральных законов от 23.07.2013 № 224-ФЗ, от 25.11.2013 № 317-ФЗ)</w:t>
      </w:r>
    </w:p>
    <w:p>
      <w:pPr>
        <w:pStyle w:val="Normal"/>
        <w:spacing w:lineRule="atLeast" w:line="100" w:before="0" w:after="154"/>
        <w:ind w:left="55" w:right="0" w:hanging="10"/>
        <w:jc w:val="center"/>
        <w:rPr>
          <w:b/>
          <w:b/>
          <w:sz w:val="24"/>
        </w:rPr>
      </w:pPr>
      <w:r>
        <w:rPr>
          <w:b/>
          <w:sz w:val="24"/>
        </w:rPr>
        <w:t>Глава I. Общие положения</w:t>
      </w:r>
    </w:p>
    <w:p>
      <w:pPr>
        <w:pStyle w:val="Normal"/>
        <w:spacing w:lineRule="atLeast" w:line="100"/>
        <w:ind w:left="0" w:right="0" w:hanging="10"/>
        <w:rPr>
          <w:b/>
          <w:b/>
        </w:rPr>
      </w:pPr>
      <w:r>
        <w:rPr>
          <w:b/>
        </w:rPr>
        <w:t>Статья 1. Основные понятия</w:t>
      </w:r>
    </w:p>
    <w:p>
      <w:pPr>
        <w:pStyle w:val="Normal"/>
        <w:rPr/>
      </w:pPr>
      <w:r>
        <w:rPr/>
        <w:t>В целях настоящего Федерального закона используются следующие основные понятия: наркотические средства – вещества синтетического или естественного происхожде-</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ния, препараты, включенные в Перечень наркотических средств, психотропных веществ и их прекурсоров, подлежащих контролю в Российской Федерации, в соответствии с законодательством Российской Федерации, международными договорами Российской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Федерации, в том числе Единой конвенцией о наркотических средствах 1961 года; психотропные вещества – вещества синтетического или естественного происхождения,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препараты, природные материалы, включенные в Перечень наркотических средств, психотропных веществ и их прекурсоров, подлежащих контролю в Российской Федерации, в соответствии с законодательством Российской Федерации, международными договорами </w:t>
      </w:r>
    </w:p>
    <w:p>
      <w:pPr>
        <w:pStyle w:val="Normal"/>
        <w:ind w:left="245" w:right="0" w:hanging="240"/>
        <w:rPr>
          <w:rFonts w:ascii="Times New Roman" w:hAnsi="Times New Roman" w:eastAsia="Times New Roman" w:cs="Times New Roman"/>
          <w:color w:val="000000"/>
          <w:sz w:val="20"/>
          <w:szCs w:val="22"/>
          <w:lang w:val="ru-RU" w:eastAsia="ru-RU" w:bidi="ar-SA"/>
        </w:rPr>
      </w:pPr>
      <w:r>
        <w:rPr/>
        <w:t>Российской Федерации, в том числе Конвенцией о психотропных веществах 1971 года; прекурсоры наркотических средств и психотропных веществ (далее – прекурсо-</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ры) – вещества, часто используемые при производстве, изготовлении, переработке наркотических средств и психотропных веществ, включенные в Перечень наркотических средств, психотропных веществ и их прекурсоров, подлежащих контролю в Российской Федерации, в соответствии с законодательством Российской Федерации, международными договорами Российской Федерации, в том числе Конвенцией Организации Объединенных Наций о борьбе против незаконного оборота наркотических средств и психотропных веществ 1988 года; аналоги наркотических средств и психотропных веществ – запрещенные для оборота в Российской Федерации вещества синтетического или естественного происхождения, не включенные в Перечень наркотических средств, психотропных веществ и их прекурсоров, подлежащих контролю в Российской Федерации, химическая структура и свойства которых сходны с химической структурой и со свойствами наркотических средств и психотропных веществ, психоактивное действие которых они воспроизводят; препарат – смесь веществ в любом физическом состоянии, содержащая одно или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несколько наркотических средств или психотропных веществ либо один или несколько прекурсоров, включенных в Перечень наркотических средств, психотропных веществ и их прекурсоров, подлежащих контролю в Российской Федерации; </w:t>
      </w:r>
    </w:p>
    <w:p>
      <w:pPr>
        <w:pStyle w:val="Normal"/>
        <w:rPr/>
      </w:pPr>
      <w:r>
        <w:rPr/>
        <w:t>оборот наркотических средств, психотропных веществ – разработка, производство, изготовление, переработка, хранение, перевозка, пересылка, отпуск, реализация, распределение, приобретение, использование, ввоз на территорию Российской Федерации, вывоз с территории Российской Федерации, уничтожение наркотических средств, психотропных веществ, разрешенные и контролируемые в соответствии с законодательством Российской Федерации; незаконный оборот наркотических средств, психотропных веществ и их прекур-</w:t>
      </w:r>
    </w:p>
    <w:p>
      <w:pPr>
        <w:pStyle w:val="Normal"/>
        <w:ind w:left="5" w:right="0" w:hanging="0"/>
        <w:rPr>
          <w:rFonts w:ascii="Times New Roman" w:hAnsi="Times New Roman" w:eastAsia="Times New Roman" w:cs="Times New Roman"/>
          <w:color w:val="000000"/>
          <w:sz w:val="20"/>
          <w:szCs w:val="22"/>
          <w:lang w:val="ru-RU" w:eastAsia="ru-RU" w:bidi="ar-SA"/>
        </w:rPr>
      </w:pPr>
      <w:r>
        <w:rPr/>
        <w:t>соров – оборот наркотических средств, психотропных веществ и их прекурсоров, осуществляемый в нарушение законодательства Российской Федерации; производство наркотических средств, психотропных веществ – действия, направ-</w:t>
      </w:r>
    </w:p>
    <w:p>
      <w:pPr>
        <w:pStyle w:val="Normal"/>
        <w:ind w:left="5" w:right="0" w:hanging="0"/>
        <w:rPr>
          <w:rFonts w:ascii="Times New Roman" w:hAnsi="Times New Roman" w:eastAsia="Times New Roman" w:cs="Times New Roman"/>
          <w:color w:val="000000"/>
          <w:sz w:val="20"/>
          <w:szCs w:val="22"/>
          <w:lang w:val="ru-RU" w:eastAsia="ru-RU" w:bidi="ar-SA"/>
        </w:rPr>
      </w:pPr>
      <w:r>
        <w:rPr/>
        <w:t>ленные на серийное получение наркотических средств или психотропных веществ из химических веществ и (или) растений; изготовление наркотических средств, психотропных веществ – действия, в результате которых на основе наркотических средств, психотропных веществ или их прекурсоров получены готовые к использованию и потреблению формы наркотических средств, психотропных веществ или содержащие их лекарственные средства; переработка наркотических средств, психотропных веществ и их прекурсоров – действия, в результате которых происходят рафинирование (очистка от посторонних примесей), повышение в препарате концентрации наркотических средств, психотропных веществ или их прекурсоров, а также получение на основе одних наркотических средств, психотропных веществ или их прекурсоров других наркотических средств, психотропных веществ или их прекурсоров либо получение веществ, не являющихся наркотическими средствами, психотропными веществами или их прекурсорами; распределение наркотических средств, психотропных веществ – действия, в резуль-</w:t>
      </w:r>
    </w:p>
    <w:p>
      <w:pPr>
        <w:pStyle w:val="Normal"/>
        <w:ind w:left="5" w:right="0" w:hanging="0"/>
        <w:rPr>
          <w:rFonts w:ascii="Times New Roman" w:hAnsi="Times New Roman" w:eastAsia="Times New Roman" w:cs="Times New Roman"/>
          <w:color w:val="000000"/>
          <w:sz w:val="20"/>
          <w:szCs w:val="22"/>
          <w:lang w:val="ru-RU" w:eastAsia="ru-RU" w:bidi="ar-SA"/>
        </w:rPr>
      </w:pPr>
      <w:r>
        <w:rPr/>
        <w:t>тате которых в соответствии с порядком, установленным Правительством Российской Федерации, конкретные юридические лица получают в установленных для них размерах конкретные наркотические средства или психотропные вещества для осуществления оборота наркотических средств или психотропных веществ; ввоз (вывоз) наркотических средств, психотропных веществ и их прекурсоров (далее – ввоз (вывоз) – перемещение наркотических средств, психотропных веществ и их прекурсоров с территории другого государства на территорию Российской Федерации или с таможенной территории Российской Федерации на таможенную территорию другого государства; наркомания – заболевание, обусловленное зависимостью от наркотического сред-</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ства или психотропного вещества; больной наркоманией – лицо, которому по результатам медицинского освидетельствования, проведенного в соответствии с настоящим Федеральным законом, поставлен диагноз «наркомания»; незаконное потребление наркотических средств или психотропных веществ – </w:t>
      </w:r>
    </w:p>
    <w:p>
      <w:pPr>
        <w:pStyle w:val="Normal"/>
        <w:ind w:left="5" w:right="0" w:hanging="0"/>
        <w:rPr>
          <w:rFonts w:ascii="Times New Roman" w:hAnsi="Times New Roman" w:eastAsia="Times New Roman" w:cs="Times New Roman"/>
          <w:color w:val="000000"/>
          <w:sz w:val="20"/>
          <w:szCs w:val="22"/>
          <w:lang w:val="ru-RU" w:eastAsia="ru-RU" w:bidi="ar-SA"/>
        </w:rPr>
      </w:pPr>
      <w:r>
        <w:rPr/>
        <w:t>потребление наркотических средств или психотропных веществ без назначения врача; государственные квоты на наркотические средства и психотропные вещества (далее – государственные квоты) – квоты на наркотические средства и психотропные вещества, устанавливаемые Правительством Российской Федерации в соответствии с международными договорами Российской Федерации на основании расчета потребности Российской Федерации в наркотических средствах и психотропных веществах, в пределах которых осуществляется их оборот; профилактика наркомании – совокупность мероприятий политического, эконо-</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мического, правового, социального, медицинского, педагогического, культурного, физкультурно-спортивного и иного характера, направленных на предупреждение возникновения и распространения наркомании; антинаркотическая пропаганда – пропаганда здорового образа жизни, в том числе </w:t>
      </w:r>
    </w:p>
    <w:p>
      <w:pPr>
        <w:pStyle w:val="Normal"/>
        <w:ind w:left="5" w:right="0" w:hanging="0"/>
        <w:rPr>
          <w:rFonts w:ascii="Times New Roman" w:hAnsi="Times New Roman" w:eastAsia="Times New Roman" w:cs="Times New Roman"/>
          <w:color w:val="000000"/>
          <w:sz w:val="20"/>
          <w:szCs w:val="22"/>
          <w:lang w:val="ru-RU" w:eastAsia="ru-RU" w:bidi="ar-SA"/>
        </w:rPr>
      </w:pPr>
      <w:r>
        <w:rPr/>
        <w:t>физической культуры и спорта, направленная на формирование в обществе негативного отношения к наркомании; аналитические (стандартные) образцы наркотических средств, психотропных веществ и их прекурсоров (далее также – аналитические образцы) – препараты, состав которых в установленном порядке подтвержден сертификатом качества и которые предназначены для использования в экспертной, оперативно-розыскной, научной и учебной деятельности, а также при медицинском освидетельствовании; оборот прекурсоров – разработка, производство, переработка, хранение, перевоз-</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ка, пересылка, отпуск, реализация, приобретение, использование, ввоз на территорию Российской Федерации, вывоз с территории Российской Федерации, уничтожение прекурсоров, разрешенные и контролируемые в соответствии с законодательством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Российской Федерации; производство прекурсоров – действия, направленные на получение готовых к использованию и (или) потреблению прекурсоров из химических веществ и (или) растений; растения, содержащие наркотические средства или психотропные вещества либо их прекурсоры (далее – наркосодержащие растения), – растения, из которых могут быть получены наркотические средства, психотропные вещества или их прекурсоры и которые включены в Перечень растений, содержащих наркотические средства или психотропные вещества либо их прекурсоры и подлежащих контролю в Российской </w:t>
      </w:r>
    </w:p>
    <w:p>
      <w:pPr>
        <w:pStyle w:val="Normal"/>
        <w:ind w:left="245" w:right="0" w:hanging="240"/>
        <w:rPr>
          <w:rFonts w:ascii="Times New Roman" w:hAnsi="Times New Roman" w:eastAsia="Times New Roman" w:cs="Times New Roman"/>
          <w:color w:val="000000"/>
          <w:sz w:val="20"/>
          <w:szCs w:val="22"/>
          <w:lang w:val="ru-RU" w:eastAsia="ru-RU" w:bidi="ar-SA"/>
        </w:rPr>
      </w:pPr>
      <w:r>
        <w:rPr/>
        <w:t>Федерации; культивирование наркосодержащих растений – деятельность, связанная с созда-</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нием специальных условий для посева и выращивания наркосодержащих растений, а также их посев и выращивание, совершенствование технологии выращивания, выведение новых сортов, повышение урожайности и устойчивости к неблагоприятным метеорологическим условиям; незаконное культивирование наркосодержащих растений – культивирование </w:t>
      </w:r>
    </w:p>
    <w:p>
      <w:pPr>
        <w:pStyle w:val="Normal"/>
        <w:spacing w:before="0" w:after="270"/>
        <w:ind w:left="5" w:right="0" w:hanging="0"/>
        <w:rPr>
          <w:rFonts w:ascii="Times New Roman" w:hAnsi="Times New Roman" w:eastAsia="Times New Roman" w:cs="Times New Roman"/>
          <w:color w:val="000000"/>
          <w:sz w:val="20"/>
          <w:szCs w:val="22"/>
          <w:lang w:val="ru-RU" w:eastAsia="ru-RU" w:bidi="ar-SA"/>
        </w:rPr>
      </w:pPr>
      <w:r>
        <w:rPr/>
        <w:t xml:space="preserve">наркосодержащих растений, осуществляемое с нарушением законодательства Российской Федерации. </w:t>
      </w:r>
    </w:p>
    <w:p>
      <w:pPr>
        <w:pStyle w:val="Normal"/>
        <w:spacing w:lineRule="atLeast" w:line="100"/>
        <w:ind w:left="0" w:right="0" w:hanging="10"/>
        <w:rPr>
          <w:b/>
          <w:b/>
        </w:rPr>
      </w:pPr>
      <w:r>
        <w:rPr>
          <w:b/>
        </w:rPr>
        <w:t>Статья 2. Перечень наркотических средств, психотропных веществ и их прекурсоров, подлежащих контролю в Российской Федерации</w:t>
      </w:r>
    </w:p>
    <w:p>
      <w:pPr>
        <w:pStyle w:val="Normal"/>
        <w:rPr/>
      </w:pPr>
      <w:r>
        <w:rPr/>
        <w:t xml:space="preserve"> </w:t>
      </w:r>
      <w:r>
        <w:rPr/>
        <w:t xml:space="preserve">1. Наркотические средства, психотропные вещества и их прекурсоры, подлежащие контролю в Российской Федерации, включаются в Перечень наркотических средств, психотропных веществ и их прекурсоров, подлежащих контролю в Российской Федерации (далее – Перечень), и в зависимости от применяемых государством мер контроля вносятся в следующие списки: список наркотических средств, психотропных веществ и их прекурсоров, оборот которых в Российской Федерации запрещен в соответствии с законодательством Российской Федерации и международными договорами Российской Федерации (далее – Список I), за исключением случаев, предусмотренных пунктами 1 и 5 статьи </w:t>
      </w:r>
    </w:p>
    <w:p>
      <w:pPr>
        <w:pStyle w:val="Normal"/>
        <w:ind w:left="245" w:right="0" w:hanging="240"/>
        <w:rPr>
          <w:rFonts w:ascii="Times New Roman" w:hAnsi="Times New Roman" w:eastAsia="Times New Roman" w:cs="Times New Roman"/>
          <w:color w:val="000000"/>
          <w:sz w:val="20"/>
          <w:szCs w:val="22"/>
          <w:lang w:val="ru-RU" w:eastAsia="ru-RU" w:bidi="ar-SA"/>
        </w:rPr>
      </w:pPr>
      <w:r>
        <w:rPr/>
        <w:t>14 настоящего Федерального закона; список наркотических средств и психотропных веществ, оборот которых в Россий-</w:t>
      </w:r>
    </w:p>
    <w:p>
      <w:pPr>
        <w:pStyle w:val="Normal"/>
        <w:ind w:left="5" w:right="0" w:hanging="0"/>
        <w:rPr>
          <w:rFonts w:ascii="Times New Roman" w:hAnsi="Times New Roman" w:eastAsia="Times New Roman" w:cs="Times New Roman"/>
          <w:color w:val="000000"/>
          <w:sz w:val="20"/>
          <w:szCs w:val="22"/>
          <w:lang w:val="ru-RU" w:eastAsia="ru-RU" w:bidi="ar-SA"/>
        </w:rPr>
      </w:pPr>
      <w:r>
        <w:rPr/>
        <w:t>ской Федерации ограничен и в отношении которых устанавливаются меры контроля в соответствии с законодательством Российской Федерации и международными договорами Российской Федерации (далее – Список II); список психотропных веществ, оборот которых в Российской Федерации ограничен и в отношении которых допускается исключение некоторых мер контроля в соответствии с законодательством Российской Федерации и международными договорами Российской Федерации (далее – Список III); список прекурсоров, оборот которых в Российской Федерации ограничен и в отно-</w:t>
      </w:r>
    </w:p>
    <w:p>
      <w:pPr>
        <w:pStyle w:val="Normal"/>
        <w:ind w:left="5" w:right="0" w:hanging="0"/>
        <w:rPr>
          <w:rFonts w:ascii="Times New Roman" w:hAnsi="Times New Roman" w:eastAsia="Times New Roman" w:cs="Times New Roman"/>
          <w:color w:val="000000"/>
          <w:sz w:val="20"/>
          <w:szCs w:val="22"/>
          <w:lang w:val="ru-RU" w:eastAsia="ru-RU" w:bidi="ar-SA"/>
        </w:rPr>
      </w:pPr>
      <w:r>
        <w:rPr/>
        <w:t>шении которых устанавливаются меры контроля в соответствии с законодательством Российской Федерации и международными договорами Российской Федерации ( далее – Список IV), включающий : таблицу прекурсоров, оборот которых в Российской Федерации ограничен и в отно-</w:t>
      </w:r>
    </w:p>
    <w:p>
      <w:pPr>
        <w:pStyle w:val="Normal"/>
        <w:ind w:left="245" w:right="0" w:hanging="240"/>
        <w:rPr>
          <w:rFonts w:ascii="Times New Roman" w:hAnsi="Times New Roman" w:eastAsia="Times New Roman" w:cs="Times New Roman"/>
          <w:color w:val="000000"/>
          <w:sz w:val="20"/>
          <w:szCs w:val="22"/>
          <w:lang w:val="ru-RU" w:eastAsia="ru-RU" w:bidi="ar-SA"/>
        </w:rPr>
      </w:pPr>
      <w:r>
        <w:rPr/>
        <w:t>шении которых устанавливаются особые меры контроля (далее – Таблица I); таблицу прекурсоров, оборот которых в Российской Федерации ограничен и в отно-</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шении которых устанавливаются общие меры контроля (далее – Таблица II); таблицу прекурсоров, оборот которых в Российской Федерации ограничен и в отношении которых допускается исключение некоторых мер контроля (далее – Таблица III). </w:t>
      </w:r>
    </w:p>
    <w:p>
      <w:pPr>
        <w:pStyle w:val="Normal"/>
        <w:rPr/>
      </w:pPr>
      <w:r>
        <w:rPr/>
        <w:t xml:space="preserve">2. Перечень утверждается Правительством Российской Федерации по представлению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здравоохранения, и федерального органа исполнительной власти по контролю за оборотом наркотических средств и психотропных веществ. Перечень подлежит официальному опубликованию в соответствии с законодательством </w:t>
      </w:r>
    </w:p>
    <w:p>
      <w:pPr>
        <w:pStyle w:val="Normal"/>
        <w:ind w:left="5" w:right="0" w:hanging="0"/>
        <w:rPr>
          <w:rFonts w:ascii="Times New Roman" w:hAnsi="Times New Roman" w:eastAsia="Times New Roman" w:cs="Times New Roman"/>
          <w:color w:val="000000"/>
          <w:sz w:val="20"/>
          <w:szCs w:val="22"/>
          <w:lang w:val="ru-RU" w:eastAsia="ru-RU" w:bidi="ar-SA"/>
        </w:rPr>
      </w:pPr>
      <w:r>
        <w:rPr/>
        <w:t>Российской Федерации</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Федеральных законов от 30.06.2003 № 86-ФЗ, от 25.11.2013 № 317-ФЗ ).</w:t>
      </w:r>
    </w:p>
    <w:p>
      <w:pPr>
        <w:pStyle w:val="Normal"/>
        <w:rPr/>
      </w:pPr>
      <w:r>
        <w:rPr/>
        <w:t>4. В отношении препаратов предусматриваются меры контроля, аналогичные тем, которые устанавливаются в отношении наркотических средств и психотропных веществ, содержащихся в них.</w:t>
      </w:r>
    </w:p>
    <w:p>
      <w:pPr>
        <w:pStyle w:val="Normal"/>
        <w:rPr/>
      </w:pPr>
      <w:r>
        <w:rPr/>
        <w:t>5 . В отношении препаратов, которые содержат малые количества наркотических средств, психотропных веществ и их прекурсоров, внесенных в списки II, III или IV, и поэтому не представляют опасности в случае злоупотребления ими или представляют незначительную опасность и из которых указанные средства или вещества не извлекаются легкодоступными способами, могут исключаться некоторые меры контроля, установленные настоящим Федеральным законом. Порядок применения мер контроля в отношении указанных препаратов устанавливается Правительством Российской Федерации.</w:t>
      </w:r>
    </w:p>
    <w:p>
      <w:pPr>
        <w:pStyle w:val="Normal"/>
        <w:rPr/>
      </w:pPr>
      <w:r>
        <w:rPr/>
        <w:t>6.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здравоохранения, устанавливает предельно допустимое количество наркотических средств, психотропных веществ и их прекурсоров, содержащихся в препаратах, указанных в пункте 5 настоящей статьи</w:t>
      </w:r>
    </w:p>
    <w:p>
      <w:pPr>
        <w:pStyle w:val="Normal"/>
        <w:spacing w:before="0" w:after="270"/>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25.11.2013 № 317-ФЗ ).</w:t>
      </w:r>
    </w:p>
    <w:p>
      <w:pPr>
        <w:pStyle w:val="Normal"/>
        <w:spacing w:lineRule="atLeast" w:line="100"/>
        <w:ind w:left="0" w:right="0" w:hanging="10"/>
        <w:rPr>
          <w:b/>
          <w:b/>
        </w:rPr>
      </w:pPr>
      <w:r>
        <w:rPr>
          <w:b/>
        </w:rPr>
        <w:t xml:space="preserve">Статья 2.1. Перечень растений, содержащих наркотические средства или психотропные вещества либо их прекурсоры и подлежащих контролю в Российской </w:t>
      </w:r>
    </w:p>
    <w:p>
      <w:pPr>
        <w:pStyle w:val="Normal"/>
        <w:spacing w:lineRule="atLeast" w:line="100"/>
        <w:ind w:left="0" w:right="0" w:hanging="10"/>
        <w:rPr>
          <w:b/>
          <w:b/>
        </w:rPr>
      </w:pPr>
      <w:r>
        <w:rPr>
          <w:b/>
        </w:rPr>
        <w:t xml:space="preserve">Федерации </w:t>
      </w:r>
    </w:p>
    <w:p>
      <w:pPr>
        <w:pStyle w:val="Normal"/>
        <w:numPr>
          <w:ilvl w:val="0"/>
          <w:numId w:val="267"/>
        </w:numPr>
        <w:rPr>
          <w:rFonts w:ascii="Times New Roman" w:hAnsi="Times New Roman" w:eastAsia="Times New Roman" w:cs="Times New Roman"/>
          <w:color w:val="000000"/>
          <w:sz w:val="20"/>
          <w:szCs w:val="22"/>
          <w:lang w:val="ru-RU" w:eastAsia="ru-RU" w:bidi="ar-SA"/>
        </w:rPr>
      </w:pPr>
      <w:r>
        <w:rPr/>
        <w:t>Наркосодержащие растения, подлежащие контролю в Российской Федерации, включаются в Перечень растений, содержащих наркотические средства или психотропные вещества либо их прекурсоры и подлежащих контролю в Российской Федерации.</w:t>
      </w:r>
    </w:p>
    <w:p>
      <w:pPr>
        <w:pStyle w:val="Normal"/>
        <w:numPr>
          <w:ilvl w:val="0"/>
          <w:numId w:val="267"/>
        </w:numPr>
        <w:rPr>
          <w:rFonts w:ascii="Times New Roman" w:hAnsi="Times New Roman" w:eastAsia="Times New Roman" w:cs="Times New Roman"/>
          <w:color w:val="000000"/>
          <w:sz w:val="20"/>
          <w:szCs w:val="22"/>
          <w:lang w:val="ru-RU" w:eastAsia="ru-RU" w:bidi="ar-SA"/>
        </w:rPr>
      </w:pPr>
      <w:r>
        <w:rPr/>
        <w:t>Перечень растений, содержащих наркотические средства или психотропные вещества либо их прекурсоры и подлежащих контролю в Российской Федерации, утверждается Правительством Российской Федерации по представлению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здравоохранения, или федерального органа исполнительной власти по контролю за оборотом наркотических средств и психотропных веществ и по согласованию с федеральным органом исполнительной власти в области сельского хозяйства ( в ред. Федерального закона от 25.11.2013 № 317-ФЗ ).</w:t>
      </w:r>
    </w:p>
    <w:p>
      <w:pPr>
        <w:pStyle w:val="Normal"/>
        <w:numPr>
          <w:ilvl w:val="0"/>
          <w:numId w:val="267"/>
        </w:numPr>
        <w:rPr>
          <w:rFonts w:ascii="Times New Roman" w:hAnsi="Times New Roman" w:eastAsia="Times New Roman" w:cs="Times New Roman"/>
          <w:color w:val="000000"/>
          <w:sz w:val="20"/>
          <w:szCs w:val="22"/>
          <w:lang w:val="ru-RU" w:eastAsia="ru-RU" w:bidi="ar-SA"/>
        </w:rPr>
      </w:pPr>
      <w:r>
        <w:rPr/>
        <w:t>К хранению, перевозке, пересылке, реализации, приобретению, использованию, ввозу (вывозу) наркосодержащих растений и частей таких растений, которые не включены в Перечень наркотических средств, психотропных веществ и их прекурсоров, подлежащих контролю в Российской Федерации, применяются меры контроля, аналогичные мерам, применяемым в отношении содержащихся в них наркотических средств, психотропных веществ или их прекурсоров.</w:t>
      </w:r>
    </w:p>
    <w:p>
      <w:pPr>
        <w:pStyle w:val="Normal"/>
        <w:numPr>
          <w:ilvl w:val="0"/>
          <w:numId w:val="267"/>
        </w:numPr>
        <w:spacing w:before="0" w:after="270"/>
        <w:rPr>
          <w:rFonts w:ascii="Times New Roman" w:hAnsi="Times New Roman" w:eastAsia="Times New Roman" w:cs="Times New Roman"/>
          <w:color w:val="000000"/>
          <w:sz w:val="20"/>
          <w:szCs w:val="22"/>
          <w:lang w:val="ru-RU" w:eastAsia="ru-RU" w:bidi="ar-SA"/>
        </w:rPr>
      </w:pPr>
      <w:r>
        <w:rPr/>
        <w:t>Меры контроля, предусмотренные пунктом 3 настоящей статьи, не применяются в отношении сортов наркосодержащих растений, разрешенных для культивирования в промышленных целях (за исключением производства и изготовления наркотических средств и психотропных веществ), и их частей.</w:t>
      </w:r>
    </w:p>
    <w:p>
      <w:pPr>
        <w:pStyle w:val="Normal"/>
        <w:spacing w:lineRule="atLeast" w:line="100"/>
        <w:ind w:left="0" w:right="0" w:hanging="10"/>
        <w:rPr>
          <w:b/>
          <w:b/>
        </w:rPr>
      </w:pPr>
      <w:r>
        <w:rPr>
          <w:b/>
        </w:rPr>
        <w:t>Статья 3. Законодательство Российской Федерации о наркотических средствах, психотропных веществах и об их прекурсорах</w:t>
      </w:r>
    </w:p>
    <w:p>
      <w:pPr>
        <w:pStyle w:val="Normal"/>
        <w:numPr>
          <w:ilvl w:val="0"/>
          <w:numId w:val="268"/>
        </w:numPr>
        <w:rPr>
          <w:rFonts w:ascii="Times New Roman" w:hAnsi="Times New Roman" w:eastAsia="Times New Roman" w:cs="Times New Roman"/>
          <w:color w:val="000000"/>
          <w:sz w:val="20"/>
          <w:szCs w:val="22"/>
          <w:lang w:val="ru-RU" w:eastAsia="ru-RU" w:bidi="ar-SA"/>
        </w:rPr>
      </w:pPr>
      <w:r>
        <w:rPr/>
        <w:t>Законодательство Российской Федерации о наркотических средствах, психотропных веществах и об их прекурсорах состоит из настоящего Федерального закона, других федеральных законов и принимаемых в соответствии с ними иных нормативных правовых актов Российской Федерации.</w:t>
      </w:r>
    </w:p>
    <w:p>
      <w:pPr>
        <w:pStyle w:val="Normal"/>
        <w:numPr>
          <w:ilvl w:val="0"/>
          <w:numId w:val="268"/>
        </w:numPr>
        <w:spacing w:before="0" w:after="270"/>
        <w:rPr>
          <w:rFonts w:ascii="Times New Roman" w:hAnsi="Times New Roman" w:eastAsia="Times New Roman" w:cs="Times New Roman"/>
          <w:color w:val="000000"/>
          <w:sz w:val="20"/>
          <w:szCs w:val="22"/>
          <w:lang w:val="ru-RU" w:eastAsia="ru-RU" w:bidi="ar-SA"/>
        </w:rPr>
      </w:pPr>
      <w:r>
        <w:rPr/>
        <w:t>Если международным договором Российской Федерации установлены иные правила, чем предусмотренные настоящим Федеральным законом, то применяются правила международного договора.</w:t>
      </w:r>
    </w:p>
    <w:p>
      <w:pPr>
        <w:pStyle w:val="Normal"/>
        <w:spacing w:lineRule="atLeast" w:line="100"/>
        <w:ind w:left="0" w:right="0" w:hanging="10"/>
        <w:rPr>
          <w:b/>
          <w:b/>
        </w:rPr>
      </w:pPr>
      <w:r>
        <w:rPr>
          <w:b/>
        </w:rPr>
        <w:t xml:space="preserve">Статья 4. Государственная политика в сфере оборота наркотических средств, психотропных веществ и их прекурсоров, а также в области противодействия их незаконному обороту </w:t>
      </w:r>
    </w:p>
    <w:p>
      <w:pPr>
        <w:pStyle w:val="Normal"/>
        <w:numPr>
          <w:ilvl w:val="0"/>
          <w:numId w:val="269"/>
        </w:numPr>
        <w:rPr>
          <w:rFonts w:ascii="Times New Roman" w:hAnsi="Times New Roman" w:eastAsia="Times New Roman" w:cs="Times New Roman"/>
          <w:color w:val="000000"/>
          <w:sz w:val="20"/>
          <w:szCs w:val="22"/>
          <w:lang w:val="ru-RU" w:eastAsia="ru-RU" w:bidi="ar-SA"/>
        </w:rPr>
      </w:pPr>
      <w:r>
        <w:rPr/>
        <w:t xml:space="preserve">Государственная политика в сфере оборота наркотических средств, психотропных веществ и их прекурсоров, а также в области противодействия их незаконному обороту направлена на установление строгого контроля за оборотом наркотических средств, психотропных веществ и их прекурсоров, постепенное сокращение числа больных наркоманией, сокращение количества правонарушений, связанных с незаконным оборотом наркотических средств, психотропных веществ и их прекурсоров. </w:t>
      </w:r>
    </w:p>
    <w:p>
      <w:pPr>
        <w:pStyle w:val="Normal"/>
        <w:numPr>
          <w:ilvl w:val="0"/>
          <w:numId w:val="269"/>
        </w:numPr>
        <w:rPr>
          <w:rFonts w:ascii="Times New Roman" w:hAnsi="Times New Roman" w:eastAsia="Times New Roman" w:cs="Times New Roman"/>
          <w:color w:val="000000"/>
          <w:sz w:val="20"/>
          <w:szCs w:val="22"/>
          <w:lang w:val="ru-RU" w:eastAsia="ru-RU" w:bidi="ar-SA"/>
        </w:rPr>
      </w:pPr>
      <w:r>
        <w:rPr/>
        <w:t>Государственная политика в сфере оборота наркотических средств, психотропных веществ и их прекурсоров, а также в области противодействия их незаконному обороту строится на следующих принципах:</w:t>
      </w:r>
    </w:p>
    <w:p>
      <w:pPr>
        <w:pStyle w:val="Normal"/>
        <w:rPr/>
      </w:pPr>
      <w:r>
        <w:rPr/>
        <w:t xml:space="preserve">государственная монополия на основные виды деятельности, связанные с оборотом наркотических средств, психотропных веществ и внесенных в Список I прекурсоров; лицензирование всех видов деятельности, связанных с оборотом наркотических </w:t>
      </w:r>
    </w:p>
    <w:p>
      <w:pPr>
        <w:pStyle w:val="Normal"/>
        <w:ind w:left="245" w:right="0" w:hanging="240"/>
        <w:rPr>
          <w:rFonts w:ascii="Times New Roman" w:hAnsi="Times New Roman" w:eastAsia="Times New Roman" w:cs="Times New Roman"/>
          <w:color w:val="000000"/>
          <w:sz w:val="20"/>
          <w:szCs w:val="22"/>
          <w:lang w:val="ru-RU" w:eastAsia="ru-RU" w:bidi="ar-SA"/>
        </w:rPr>
      </w:pPr>
      <w:r>
        <w:rPr/>
        <w:t>средств, психотропных веществ и внесенных в Список I прекурсоров; координация деятельности федеральных органов исполнительной власти, орга-</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нов исполнительной власти субъектов Российской Федерации, органов местного самоуправления; приоритетность мер по профилактике наркомании и правонарушений, связанных с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незаконным оборотом наркотических средств, психотропных веществ, стимулирование деятельности, направленной на антинаркотическую пропаганду; государственная поддержка научных исследований в области разработки новых </w:t>
      </w:r>
    </w:p>
    <w:p>
      <w:pPr>
        <w:pStyle w:val="Normal"/>
        <w:ind w:left="245" w:right="0" w:hanging="240"/>
        <w:rPr>
          <w:rFonts w:ascii="Times New Roman" w:hAnsi="Times New Roman" w:eastAsia="Times New Roman" w:cs="Times New Roman"/>
          <w:color w:val="000000"/>
          <w:sz w:val="20"/>
          <w:szCs w:val="22"/>
          <w:lang w:val="ru-RU" w:eastAsia="ru-RU" w:bidi="ar-SA"/>
        </w:rPr>
      </w:pPr>
      <w:r>
        <w:rPr/>
        <w:t>методов лечения наркомании; привлечение негосударственных организаций и граждан к борьбе с распростране-</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нием наркомании и развитию сети учреждений медико-социальной реабилитации больных наркоманией; развитие международного сотрудничества в области противодействия незаконному </w:t>
      </w:r>
    </w:p>
    <w:p>
      <w:pPr>
        <w:pStyle w:val="Normal"/>
        <w:ind w:left="5" w:right="0" w:hanging="0"/>
        <w:rPr>
          <w:rFonts w:ascii="Times New Roman" w:hAnsi="Times New Roman" w:eastAsia="Times New Roman" w:cs="Times New Roman"/>
          <w:color w:val="000000"/>
          <w:sz w:val="20"/>
          <w:szCs w:val="22"/>
          <w:lang w:val="ru-RU" w:eastAsia="ru-RU" w:bidi="ar-SA"/>
        </w:rPr>
      </w:pPr>
      <w:r>
        <w:rPr/>
        <w:t>обороту наркотических средств, психотропных веществ и их прекурсоров на многосторонней и двусторонней основе; лицензирование деятельности, связанной с производством, переработкой, хранением, реализацией, приобретением и использованием прекурсоров, внесенных в Таблицу I Списка IV; государственная поддержка деятельности организаций, которые осуществляют мероприятия по профилактике незаконного потребления наркотических средств и психотропных веществ, наркомании, мероприятия по медицинской реабилитации и социальной реабилитации, социальной и трудовой реинтеграции лиц, потребляющих наркотические средства или психотропные вещества, либо оказывают финансовую помощь в осуществлении таких мероприятий, независимо от организационно-правовой формы указанных организаций</w:t>
      </w:r>
    </w:p>
    <w:p>
      <w:pPr>
        <w:pStyle w:val="Normal"/>
        <w:spacing w:before="0" w:after="330"/>
        <w:rPr>
          <w:rFonts w:ascii="Times New Roman" w:hAnsi="Times New Roman" w:eastAsia="Times New Roman" w:cs="Times New Roman"/>
          <w:color w:val="000000"/>
          <w:sz w:val="20"/>
          <w:szCs w:val="22"/>
          <w:lang w:val="ru-RU" w:eastAsia="ru-RU" w:bidi="ar-SA"/>
        </w:rPr>
      </w:pPr>
      <w:r>
        <w:rPr/>
        <w:t>(абзац введен Федеральным законом от 07.06.2013 № 120-ФЗ, в ред. Федерального закона от 25.11.2013 № 317-ФЗ).</w:t>
      </w:r>
    </w:p>
    <w:p>
      <w:pPr>
        <w:pStyle w:val="2"/>
        <w:ind w:left="197" w:right="0" w:firstLine="137"/>
        <w:rPr>
          <w:rFonts w:ascii="Times New Roman" w:hAnsi="Times New Roman" w:eastAsia="Times New Roman" w:cs="Times New Roman"/>
          <w:b/>
          <w:b/>
          <w:color w:val="000000"/>
          <w:sz w:val="24"/>
          <w:szCs w:val="28"/>
          <w:lang w:val="ru-RU" w:eastAsia="ru-RU" w:bidi="ar-SA"/>
        </w:rPr>
      </w:pPr>
      <w:r>
        <w:rPr/>
        <w:t>Глава II. Организационные основы деятельности в сфере оборота наркотических средств, психотропных веществ и их прекурсоров, а также в области противодействия их незаконному обороту</w:t>
      </w:r>
    </w:p>
    <w:p>
      <w:pPr>
        <w:pStyle w:val="Normal"/>
        <w:spacing w:lineRule="atLeast" w:line="100"/>
        <w:ind w:left="0" w:right="0" w:hanging="10"/>
        <w:rPr>
          <w:b/>
          <w:b/>
        </w:rPr>
      </w:pPr>
      <w:r>
        <w:rPr>
          <w:b/>
        </w:rPr>
        <w:t xml:space="preserve">Статья 6. Органы, специально уполномоченные на решение задач в сфере оборота наркотических средств, психотропных веществ и их прекурсоров, а также в области противодействия их незаконному обороту </w:t>
      </w:r>
    </w:p>
    <w:p>
      <w:pPr>
        <w:pStyle w:val="Normal"/>
        <w:numPr>
          <w:ilvl w:val="0"/>
          <w:numId w:val="270"/>
        </w:numPr>
        <w:rPr>
          <w:rFonts w:ascii="Times New Roman" w:hAnsi="Times New Roman" w:eastAsia="Times New Roman" w:cs="Times New Roman"/>
          <w:color w:val="000000"/>
          <w:sz w:val="20"/>
          <w:szCs w:val="22"/>
          <w:lang w:val="ru-RU" w:eastAsia="ru-RU" w:bidi="ar-SA"/>
        </w:rPr>
      </w:pPr>
      <w:r>
        <w:rPr/>
        <w:t xml:space="preserve">В целях осуществления государственной политики в сфере оборота наркотических средств, психотропных веществ и их прекурсоров, а также в области противодействия их незаконному обороту Президент Российской Федерации или Правительство Российской Федерации уполномочивает специально образованные федеральные органы или иные федеральные органы исполнительной власти на решение задач в сфере оборота наркотических средств, психотропных веществ и их прекурсоров, а также в области противодействия их незаконному обороту. </w:t>
      </w:r>
    </w:p>
    <w:p>
      <w:pPr>
        <w:pStyle w:val="Normal"/>
        <w:numPr>
          <w:ilvl w:val="0"/>
          <w:numId w:val="270"/>
        </w:numPr>
        <w:spacing w:before="0" w:after="330"/>
        <w:rPr>
          <w:rFonts w:ascii="Times New Roman" w:hAnsi="Times New Roman" w:eastAsia="Times New Roman" w:cs="Times New Roman"/>
          <w:color w:val="000000"/>
          <w:sz w:val="20"/>
          <w:szCs w:val="22"/>
          <w:lang w:val="ru-RU" w:eastAsia="ru-RU" w:bidi="ar-SA"/>
        </w:rPr>
      </w:pPr>
      <w:r>
        <w:rPr/>
        <w:t>Субъекты Российской Федерации могут создавать соответствующие органы, специально уполномоченные на решение задач в сфере оборота наркотических средств, психотропных веществ и их прекурсоров, а также в области противодействия их незаконному обороту (в ред. Федерального закона от 18.07.2009 № 177-ФЗ)</w:t>
      </w:r>
    </w:p>
    <w:p>
      <w:pPr>
        <w:pStyle w:val="2"/>
        <w:ind w:left="1098" w:right="0" w:hanging="726"/>
        <w:rPr>
          <w:rFonts w:ascii="Times New Roman" w:hAnsi="Times New Roman" w:eastAsia="Times New Roman" w:cs="Times New Roman"/>
          <w:b/>
          <w:b/>
          <w:color w:val="000000"/>
          <w:sz w:val="24"/>
          <w:szCs w:val="28"/>
          <w:lang w:val="ru-RU" w:eastAsia="ru-RU" w:bidi="ar-SA"/>
        </w:rPr>
      </w:pPr>
      <w:r>
        <w:rPr/>
        <w:t>Глава VI. Противодействие незаконному обороту наркотических средств, психотропных веществ и их прекурсоров</w:t>
      </w:r>
    </w:p>
    <w:p>
      <w:pPr>
        <w:pStyle w:val="Normal"/>
        <w:spacing w:lineRule="atLeast" w:line="100"/>
        <w:ind w:left="0" w:right="0" w:hanging="10"/>
        <w:rPr>
          <w:b/>
          <w:b/>
        </w:rPr>
      </w:pPr>
      <w:r>
        <w:rPr>
          <w:b/>
        </w:rPr>
        <w:t>Статья 40. Запрещение потребления наркотических средств или психотропных веществ без назначения врача</w:t>
      </w:r>
    </w:p>
    <w:p>
      <w:pPr>
        <w:pStyle w:val="Normal"/>
        <w:spacing w:before="0" w:after="270"/>
        <w:rPr>
          <w:rFonts w:ascii="Times New Roman" w:hAnsi="Times New Roman" w:eastAsia="Times New Roman" w:cs="Times New Roman"/>
          <w:color w:val="000000"/>
          <w:sz w:val="20"/>
          <w:szCs w:val="22"/>
          <w:lang w:val="ru-RU" w:eastAsia="ru-RU" w:bidi="ar-SA"/>
        </w:rPr>
      </w:pPr>
      <w:r>
        <w:rPr/>
        <w:t>В Российской Федерации запрещается потребление наркотических средств или психотропных веществ без назначения врача.</w:t>
      </w:r>
    </w:p>
    <w:p>
      <w:pPr>
        <w:pStyle w:val="Normal"/>
        <w:spacing w:lineRule="atLeast" w:line="100"/>
        <w:ind w:left="0" w:right="0" w:hanging="10"/>
        <w:rPr>
          <w:b/>
          <w:b/>
        </w:rPr>
      </w:pPr>
      <w:r>
        <w:rPr>
          <w:b/>
        </w:rPr>
        <w:t>Статья 41. Организация противодействия незаконному обороту наркотических средств, психотропных веществ и их прекурсоров</w:t>
      </w:r>
    </w:p>
    <w:p>
      <w:pPr>
        <w:pStyle w:val="Normal"/>
        <w:numPr>
          <w:ilvl w:val="0"/>
          <w:numId w:val="271"/>
        </w:numPr>
        <w:rPr>
          <w:rFonts w:ascii="Times New Roman" w:hAnsi="Times New Roman" w:eastAsia="Times New Roman" w:cs="Times New Roman"/>
          <w:color w:val="000000"/>
          <w:sz w:val="20"/>
          <w:szCs w:val="22"/>
          <w:lang w:val="ru-RU" w:eastAsia="ru-RU" w:bidi="ar-SA"/>
        </w:rPr>
      </w:pPr>
      <w:r>
        <w:rPr/>
        <w:t>Противодействие незаконному обороту наркотических средств, психотропных веществ и их прекурсоров осуществляют Генеральная прокуратура Российской Федерации, Следственный комитет Российской Федерации, федеральный орган исполнительной власти по контролю за оборотом наркотических средств и психотропных веществ, федеральный орган исполнительной власти в области внутренних дел, федеральный орган исполнительной власти по таможенным делам, федеральная служба безопасности, федеральная служба внешней разведки,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здравоохранения, а также другие федеральные органы исполнительной власти в пределах предоставленных им Правительством Российской Федерации полномочий</w:t>
      </w:r>
    </w:p>
    <w:p>
      <w:pPr>
        <w:pStyle w:val="Normal"/>
        <w:rPr/>
      </w:pPr>
      <w:r>
        <w:rPr/>
        <w:t>(в ред. Федеральных законов от 30.06.2003 № 86-ФЗ, от 28.12.2010 № 404-ФЗ, от 25.11.2013 № 317-ФЗ).</w:t>
      </w:r>
    </w:p>
    <w:p>
      <w:pPr>
        <w:pStyle w:val="Normal"/>
        <w:numPr>
          <w:ilvl w:val="0"/>
          <w:numId w:val="271"/>
        </w:numPr>
        <w:rPr>
          <w:rFonts w:ascii="Times New Roman" w:hAnsi="Times New Roman" w:eastAsia="Times New Roman" w:cs="Times New Roman"/>
          <w:color w:val="000000"/>
          <w:sz w:val="20"/>
          <w:szCs w:val="22"/>
          <w:lang w:val="ru-RU" w:eastAsia="ru-RU" w:bidi="ar-SA"/>
        </w:rPr>
      </w:pPr>
      <w:r>
        <w:rPr/>
        <w:t xml:space="preserve">Координация деятельности в области противодействия незаконному обороту наркотических средств, психотропных веществ и их прекурсоров осуществляется федеральным органом исполнительной власти по контролю за оборотом наркотических средств и психотропных веществ. </w:t>
      </w:r>
    </w:p>
    <w:p>
      <w:pPr>
        <w:pStyle w:val="Normal"/>
        <w:numPr>
          <w:ilvl w:val="0"/>
          <w:numId w:val="271"/>
        </w:numPr>
        <w:rPr>
          <w:rFonts w:ascii="Times New Roman" w:hAnsi="Times New Roman" w:eastAsia="Times New Roman" w:cs="Times New Roman"/>
          <w:color w:val="000000"/>
          <w:sz w:val="20"/>
          <w:szCs w:val="22"/>
          <w:lang w:val="ru-RU" w:eastAsia="ru-RU" w:bidi="ar-SA"/>
        </w:rPr>
      </w:pPr>
      <w:r>
        <w:rPr/>
        <w:t>Организация противодействия незаконному обороту наркотических средств, психотропных веществ и их прекурсоров осуществляется на основе соответствующих федеральных целевых программ.</w:t>
      </w:r>
    </w:p>
    <w:p>
      <w:pPr>
        <w:pStyle w:val="Normal"/>
        <w:numPr>
          <w:ilvl w:val="0"/>
          <w:numId w:val="271"/>
        </w:numPr>
        <w:spacing w:before="0" w:after="270"/>
        <w:rPr>
          <w:rFonts w:ascii="Times New Roman" w:hAnsi="Times New Roman" w:eastAsia="Times New Roman" w:cs="Times New Roman"/>
          <w:color w:val="000000"/>
          <w:sz w:val="20"/>
          <w:szCs w:val="22"/>
          <w:lang w:val="ru-RU" w:eastAsia="ru-RU" w:bidi="ar-SA"/>
        </w:rPr>
      </w:pPr>
      <w:r>
        <w:rPr/>
        <w:t>Субъекты Российской Федерации вправе принимать целевые программы, направленные на противодействие незаконному обороту наркотических средств, психотропных веществ и их прекурсоров.</w:t>
      </w:r>
    </w:p>
    <w:p>
      <w:pPr>
        <w:pStyle w:val="Normal"/>
        <w:spacing w:lineRule="atLeast" w:line="100"/>
        <w:ind w:left="0" w:right="0" w:hanging="10"/>
        <w:rPr>
          <w:b/>
          <w:b/>
        </w:rPr>
      </w:pPr>
      <w:r>
        <w:rPr>
          <w:b/>
        </w:rPr>
        <w:t>Статья 43. Исполнение запросов, связанных с делами о незаконном обороте наркотических средств, психотропных веществ и их прекурсоров</w:t>
      </w:r>
    </w:p>
    <w:p>
      <w:pPr>
        <w:pStyle w:val="Normal"/>
        <w:numPr>
          <w:ilvl w:val="0"/>
          <w:numId w:val="272"/>
        </w:numPr>
        <w:rPr>
          <w:rFonts w:ascii="Times New Roman" w:hAnsi="Times New Roman" w:eastAsia="Times New Roman" w:cs="Times New Roman"/>
          <w:color w:val="000000"/>
          <w:sz w:val="20"/>
          <w:szCs w:val="22"/>
          <w:lang w:val="ru-RU" w:eastAsia="ru-RU" w:bidi="ar-SA"/>
        </w:rPr>
      </w:pPr>
      <w:r>
        <w:rPr/>
        <w:t xml:space="preserve">Запросы судей, следователей и должностных лиц органов дознания о пользовании, владении или распоряжении финансовыми средствами, иным имуществом либо об их местонахождении или размещении в связи с находящимися в производстве материалами и делами о незаконном обороте наркотических средств, психотропных веществ и их прекурсоров исполняются должностными лицами в течение трех суток со дня получения указанных запросов, не считая выходных и праздничных дней. </w:t>
      </w:r>
    </w:p>
    <w:p>
      <w:pPr>
        <w:pStyle w:val="Normal"/>
        <w:numPr>
          <w:ilvl w:val="0"/>
          <w:numId w:val="272"/>
        </w:numPr>
        <w:spacing w:before="0" w:after="270"/>
        <w:rPr>
          <w:rFonts w:ascii="Times New Roman" w:hAnsi="Times New Roman" w:eastAsia="Times New Roman" w:cs="Times New Roman"/>
          <w:color w:val="000000"/>
          <w:sz w:val="20"/>
          <w:szCs w:val="22"/>
          <w:lang w:val="ru-RU" w:eastAsia="ru-RU" w:bidi="ar-SA"/>
        </w:rPr>
      </w:pPr>
      <w:r>
        <w:rPr/>
        <w:t>Предоставление сведений кредитными организациями по указанным запросам осуществляется в соответствии с законодательством Российской Федерации о банках и банковской деятельности.</w:t>
      </w:r>
    </w:p>
    <w:p>
      <w:pPr>
        <w:pStyle w:val="Normal"/>
        <w:spacing w:lineRule="atLeast" w:line="100"/>
        <w:ind w:left="0" w:right="0" w:hanging="10"/>
        <w:rPr>
          <w:b/>
          <w:b/>
        </w:rPr>
      </w:pPr>
      <w:r>
        <w:rPr>
          <w:b/>
        </w:rPr>
        <w:t xml:space="preserve"> </w:t>
      </w:r>
      <w:r>
        <w:rPr>
          <w:b/>
        </w:rPr>
        <w:t>Статья 44. Медицинское освидетельствование</w:t>
      </w:r>
    </w:p>
    <w:p>
      <w:pPr>
        <w:pStyle w:val="Normal"/>
        <w:numPr>
          <w:ilvl w:val="0"/>
          <w:numId w:val="273"/>
        </w:numPr>
        <w:rPr>
          <w:rFonts w:ascii="Times New Roman" w:hAnsi="Times New Roman" w:eastAsia="Times New Roman" w:cs="Times New Roman"/>
          <w:color w:val="000000"/>
          <w:sz w:val="20"/>
          <w:szCs w:val="22"/>
          <w:lang w:val="ru-RU" w:eastAsia="ru-RU" w:bidi="ar-SA"/>
        </w:rPr>
      </w:pPr>
      <w:r>
        <w:rPr/>
        <w:t>Лицо, в отношении которого имеются достаточные основания полагать, что оно больно наркоманией, находится в состоянии наркотического опьянения либо потребило наркотическое средство или психотропное вещество без назначения врача, может быть направлено на медицинское освидетельствование.</w:t>
      </w:r>
    </w:p>
    <w:p>
      <w:pPr>
        <w:pStyle w:val="Normal"/>
        <w:numPr>
          <w:ilvl w:val="0"/>
          <w:numId w:val="273"/>
        </w:numPr>
        <w:rPr>
          <w:rFonts w:ascii="Times New Roman" w:hAnsi="Times New Roman" w:eastAsia="Times New Roman" w:cs="Times New Roman"/>
          <w:color w:val="000000"/>
          <w:sz w:val="20"/>
          <w:szCs w:val="22"/>
          <w:lang w:val="ru-RU" w:eastAsia="ru-RU" w:bidi="ar-SA"/>
        </w:rPr>
      </w:pPr>
      <w:r>
        <w:rPr/>
        <w:t>Медицинское освидетельствование лица, указанного в пункте 1 настоящей статьи, проводится по направлению органов дознания, органа, осуществляющего оперативнорозыскную деятельность, следователя или судьи в медицинских организациях, специально уполномоченных на то федеральными органами исполнительной власти в сфере здравоохранения или органами исполнительной власти субъектов Российской Федерации в сфере здравоохранения</w:t>
      </w:r>
    </w:p>
    <w:p>
      <w:pPr>
        <w:pStyle w:val="Normal"/>
        <w:ind w:left="240" w:right="0" w:hanging="0"/>
        <w:rPr>
          <w:rFonts w:ascii="Times New Roman" w:hAnsi="Times New Roman" w:eastAsia="Times New Roman" w:cs="Times New Roman"/>
          <w:color w:val="000000"/>
          <w:sz w:val="20"/>
          <w:szCs w:val="22"/>
          <w:lang w:val="ru-RU" w:eastAsia="ru-RU" w:bidi="ar-SA"/>
        </w:rPr>
      </w:pPr>
      <w:r>
        <w:rPr/>
        <w:t>( п. 2 в ред. Федерального закона от 25.11.2013 № 317-ФЗ ).</w:t>
      </w:r>
    </w:p>
    <w:p>
      <w:pPr>
        <w:pStyle w:val="Normal"/>
        <w:numPr>
          <w:ilvl w:val="0"/>
          <w:numId w:val="273"/>
        </w:numPr>
        <w:rPr>
          <w:rFonts w:ascii="Times New Roman" w:hAnsi="Times New Roman" w:eastAsia="Times New Roman" w:cs="Times New Roman"/>
          <w:color w:val="000000"/>
          <w:sz w:val="20"/>
          <w:szCs w:val="22"/>
          <w:lang w:val="ru-RU" w:eastAsia="ru-RU" w:bidi="ar-SA"/>
        </w:rPr>
      </w:pPr>
      <w:r>
        <w:rPr/>
        <w:t xml:space="preserve">Для направления лица, указанного в пункте 1 настоящей статьи, на медицинское освидетельствование судьи, следователи, органы дознания выносят постановление. </w:t>
      </w:r>
    </w:p>
    <w:p>
      <w:pPr>
        <w:pStyle w:val="Normal"/>
        <w:numPr>
          <w:ilvl w:val="0"/>
          <w:numId w:val="273"/>
        </w:numPr>
        <w:rPr>
          <w:rFonts w:ascii="Times New Roman" w:hAnsi="Times New Roman" w:eastAsia="Times New Roman" w:cs="Times New Roman"/>
          <w:color w:val="000000"/>
          <w:sz w:val="20"/>
          <w:szCs w:val="22"/>
          <w:lang w:val="ru-RU" w:eastAsia="ru-RU" w:bidi="ar-SA"/>
        </w:rPr>
      </w:pPr>
      <w:r>
        <w:rPr/>
        <w:t>Решение о направлении лица, указанного в пункте 1 настоящей статьи, на медицинское освидетельствование может быть обжаловано в суд или опротестовано прокурором в порядке, установленном законодательством Российской Федерации.</w:t>
      </w:r>
    </w:p>
    <w:p>
      <w:pPr>
        <w:pStyle w:val="Normal"/>
        <w:numPr>
          <w:ilvl w:val="0"/>
          <w:numId w:val="273"/>
        </w:numPr>
        <w:rPr>
          <w:rFonts w:ascii="Times New Roman" w:hAnsi="Times New Roman" w:eastAsia="Times New Roman" w:cs="Times New Roman"/>
          <w:color w:val="000000"/>
          <w:sz w:val="20"/>
          <w:szCs w:val="22"/>
          <w:lang w:val="ru-RU" w:eastAsia="ru-RU" w:bidi="ar-SA"/>
        </w:rPr>
      </w:pPr>
      <w:r>
        <w:rPr/>
        <w:t>Порядок медицинского освидетельствования лица, указанного в пункте 1 настоящей статьи,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по согласованию с федеральным органом исполнительной власти по контролю за оборотом наркотических средств и психотропных веществ, Генеральной прокуратурой Российской Федерации и федеральным органом исполнительной власти в области юстиции ( п. 5 в ред. Федерального закона от 25.11.2013 № 317-ФЗ ).</w:t>
      </w:r>
    </w:p>
    <w:p>
      <w:pPr>
        <w:pStyle w:val="Normal"/>
        <w:numPr>
          <w:ilvl w:val="0"/>
          <w:numId w:val="273"/>
        </w:numPr>
        <w:spacing w:before="0" w:after="270"/>
        <w:rPr>
          <w:rFonts w:ascii="Times New Roman" w:hAnsi="Times New Roman" w:eastAsia="Times New Roman" w:cs="Times New Roman"/>
          <w:color w:val="000000"/>
          <w:sz w:val="20"/>
          <w:szCs w:val="22"/>
          <w:lang w:val="ru-RU" w:eastAsia="ru-RU" w:bidi="ar-SA"/>
        </w:rPr>
      </w:pPr>
      <w:r>
        <w:rPr/>
        <w:t>Расходы на медицинское освидетельствование лица, указанного в пункте 1 настоящей статьи, производятся за счет средств соответствующих бюджетов.</w:t>
      </w:r>
    </w:p>
    <w:p>
      <w:pPr>
        <w:pStyle w:val="Normal"/>
        <w:spacing w:lineRule="atLeast" w:line="100"/>
        <w:ind w:left="0" w:right="0" w:hanging="10"/>
        <w:rPr>
          <w:b/>
          <w:b/>
        </w:rPr>
      </w:pPr>
      <w:r>
        <w:rPr>
          <w:b/>
        </w:rPr>
        <w:t>Статья 45. Ограничения, устанавливаемые на занятие отдельными видами профессиональной деятельности</w:t>
      </w:r>
    </w:p>
    <w:p>
      <w:pPr>
        <w:pStyle w:val="Normal"/>
        <w:numPr>
          <w:ilvl w:val="0"/>
          <w:numId w:val="274"/>
        </w:numPr>
        <w:rPr>
          <w:rFonts w:ascii="Times New Roman" w:hAnsi="Times New Roman" w:eastAsia="Times New Roman" w:cs="Times New Roman"/>
          <w:color w:val="000000"/>
          <w:sz w:val="20"/>
          <w:szCs w:val="22"/>
          <w:lang w:val="ru-RU" w:eastAsia="ru-RU" w:bidi="ar-SA"/>
        </w:rPr>
      </w:pPr>
      <w:r>
        <w:rPr/>
        <w:t>В целях защиты здоровья, нравственности, прав и законных интересов граждан, обеспечения обороны страны и безопасности государства в Российской Федерации устанавливаются ограничения на занятие отдельными видами профессиональной деятельности и деятельности, связанной с источником повышенной опасности, для больных наркоманией.</w:t>
      </w:r>
    </w:p>
    <w:p>
      <w:pPr>
        <w:pStyle w:val="Normal"/>
        <w:numPr>
          <w:ilvl w:val="0"/>
          <w:numId w:val="274"/>
        </w:numPr>
        <w:rPr>
          <w:rFonts w:ascii="Times New Roman" w:hAnsi="Times New Roman" w:eastAsia="Times New Roman" w:cs="Times New Roman"/>
          <w:color w:val="000000"/>
          <w:sz w:val="20"/>
          <w:szCs w:val="22"/>
          <w:lang w:val="ru-RU" w:eastAsia="ru-RU" w:bidi="ar-SA"/>
        </w:rPr>
      </w:pPr>
      <w:r>
        <w:rPr/>
        <w:t>Руководители юридических лиц, а также должностные лица органов, указанных в пункте 1 статьи 41 настоящего Федерального закона, в пределах их компетенции отстраняют в порядке, установленном законодательством Российской Федерации, от выполнения любых видов профессиональной деятельности и деятельности, связанной с источником повышенной опасности, лиц, находящихся в состоянии наркотического опьянения.</w:t>
      </w:r>
    </w:p>
    <w:p>
      <w:pPr>
        <w:pStyle w:val="Normal"/>
        <w:numPr>
          <w:ilvl w:val="0"/>
          <w:numId w:val="274"/>
        </w:numPr>
        <w:spacing w:before="0" w:after="270"/>
        <w:rPr>
          <w:rFonts w:ascii="Times New Roman" w:hAnsi="Times New Roman" w:eastAsia="Times New Roman" w:cs="Times New Roman"/>
          <w:color w:val="000000"/>
          <w:sz w:val="20"/>
          <w:szCs w:val="22"/>
          <w:lang w:val="ru-RU" w:eastAsia="ru-RU" w:bidi="ar-SA"/>
        </w:rPr>
      </w:pPr>
      <w:r>
        <w:rPr/>
        <w:t>Перечень отдельных видов профессиональной деятельности и деятельности, связанной с источником повышенной опасности, на занятие которыми устанавливаются ограничения, указанные в пункте 1 настоящей статьи, определяется Правительством Российской Федерации.</w:t>
      </w:r>
    </w:p>
    <w:p>
      <w:pPr>
        <w:pStyle w:val="Normal"/>
        <w:spacing w:lineRule="atLeast" w:line="100"/>
        <w:ind w:left="0" w:right="0" w:hanging="10"/>
        <w:rPr>
          <w:b/>
          <w:b/>
        </w:rPr>
      </w:pPr>
      <w:r>
        <w:rPr>
          <w:b/>
        </w:rPr>
        <w:t xml:space="preserve">Статья 46. Запрещение пропаганды в сфере оборота наркотических средств, психотропных веществ и их прекурсоров и в сфере культивирования наркосодержащих растений </w:t>
      </w:r>
    </w:p>
    <w:p>
      <w:pPr>
        <w:pStyle w:val="Normal"/>
        <w:numPr>
          <w:ilvl w:val="0"/>
          <w:numId w:val="275"/>
        </w:numPr>
        <w:rPr>
          <w:rFonts w:ascii="Times New Roman" w:hAnsi="Times New Roman" w:eastAsia="Times New Roman" w:cs="Times New Roman"/>
          <w:color w:val="000000"/>
          <w:sz w:val="20"/>
          <w:szCs w:val="22"/>
          <w:lang w:val="ru-RU" w:eastAsia="ru-RU" w:bidi="ar-SA"/>
        </w:rPr>
      </w:pPr>
      <w:r>
        <w:rPr/>
        <w:t>Пропаганда наркотических средств, психотропных веществ и их прекурсоров, культивирования наркосодержащих растений, осуществляемая юридическими или физическими лицами и направленная на распространение сведений о способах, методах разработки, изготовления и использования наркотических средств, психотропных веществ и их прекурсоров, местах их приобретения, способах и местах культивирования наркосодержащих растений, а также производство и распространение книжной продукции, продукции средств массовой информации, распространение указанных сведений посредством использования информационно-телекоммуникационных сетей или совершение иных действий в этих целях запрещаются.</w:t>
      </w:r>
    </w:p>
    <w:p>
      <w:pPr>
        <w:pStyle w:val="Normal"/>
        <w:numPr>
          <w:ilvl w:val="0"/>
          <w:numId w:val="275"/>
        </w:numPr>
        <w:rPr>
          <w:rFonts w:ascii="Times New Roman" w:hAnsi="Times New Roman" w:eastAsia="Times New Roman" w:cs="Times New Roman"/>
          <w:color w:val="000000"/>
          <w:sz w:val="20"/>
          <w:szCs w:val="22"/>
          <w:lang w:val="ru-RU" w:eastAsia="ru-RU" w:bidi="ar-SA"/>
        </w:rPr>
      </w:pPr>
      <w:r>
        <w:rPr/>
        <w:t>Запрещается пропаганда каких-либо преимуществ в использовании отдельных наркотических средств, психотропных веществ, их аналогов или прекурсоров, наркосодержащих растений, в том числе пропаганда использования в медицинских целях наркотических средств, психотропных веществ, наркосодержащих растений, подавляющих волю человека либо отрицательно влияющих на его психическое или физическое здоровье.</w:t>
      </w:r>
    </w:p>
    <w:p>
      <w:pPr>
        <w:pStyle w:val="Normal"/>
        <w:rPr/>
      </w:pPr>
      <w:r>
        <w:rPr/>
        <w:t>3 . Распространение образцов лекарственных средств, содержащих наркотические средства или психотропные вещества, запрещается.</w:t>
      </w:r>
    </w:p>
    <w:p>
      <w:pPr>
        <w:pStyle w:val="Normal"/>
        <w:numPr>
          <w:ilvl w:val="0"/>
          <w:numId w:val="276"/>
        </w:numPr>
        <w:rPr>
          <w:rFonts w:ascii="Times New Roman" w:hAnsi="Times New Roman" w:eastAsia="Times New Roman" w:cs="Times New Roman"/>
          <w:color w:val="000000"/>
          <w:sz w:val="20"/>
          <w:szCs w:val="22"/>
          <w:lang w:val="ru-RU" w:eastAsia="ru-RU" w:bidi="ar-SA"/>
        </w:rPr>
      </w:pPr>
      <w:r>
        <w:rPr/>
        <w:t>Нарушение норм, установленных настоящей статьей, влечет ответственность в соответствии с законодательством Российской Федерации.</w:t>
      </w:r>
    </w:p>
    <w:p>
      <w:pPr>
        <w:pStyle w:val="Normal"/>
        <w:numPr>
          <w:ilvl w:val="0"/>
          <w:numId w:val="276"/>
        </w:numPr>
        <w:rPr>
          <w:rFonts w:ascii="Times New Roman" w:hAnsi="Times New Roman" w:eastAsia="Times New Roman" w:cs="Times New Roman"/>
          <w:color w:val="000000"/>
          <w:sz w:val="20"/>
          <w:szCs w:val="22"/>
          <w:lang w:val="ru-RU" w:eastAsia="ru-RU" w:bidi="ar-SA"/>
        </w:rPr>
      </w:pPr>
      <w:r>
        <w:rPr/>
        <w:t>В случаях установления фактов повторного нарушения юридическим лицом норм, предусмотренных пунктами 1, 2 и 3 настоящей статьи, деятельность указанного юридического лица может быть приостановлена или прекращена по решению суда.</w:t>
      </w:r>
    </w:p>
    <w:p>
      <w:pPr>
        <w:pStyle w:val="Normal"/>
        <w:numPr>
          <w:ilvl w:val="0"/>
          <w:numId w:val="276"/>
        </w:numPr>
        <w:spacing w:before="0" w:after="270"/>
        <w:rPr>
          <w:rFonts w:ascii="Times New Roman" w:hAnsi="Times New Roman" w:eastAsia="Times New Roman" w:cs="Times New Roman"/>
          <w:color w:val="000000"/>
          <w:sz w:val="20"/>
          <w:szCs w:val="22"/>
          <w:lang w:val="ru-RU" w:eastAsia="ru-RU" w:bidi="ar-SA"/>
        </w:rPr>
      </w:pPr>
      <w:r>
        <w:rPr/>
        <w:t>Требование о прекращении деятельности юридического лица по основаниям, указанным в пункте 5 настоящей статьи, может быть предъявлено в суд органами, указанными в пункте 1 статьи 41 настоящего Федерального закона, или соответствующими органами местного самоуправления.</w:t>
      </w:r>
    </w:p>
    <w:p>
      <w:pPr>
        <w:pStyle w:val="Normal"/>
        <w:spacing w:lineRule="atLeast" w:line="100"/>
        <w:ind w:left="0" w:right="0" w:hanging="10"/>
        <w:rPr>
          <w:b/>
          <w:b/>
        </w:rPr>
      </w:pPr>
      <w:r>
        <w:rPr>
          <w:b/>
        </w:rPr>
        <w:t>Статья 47. Конфискация наркотических средств, психотропных веществ и их прекурсоров</w:t>
      </w:r>
    </w:p>
    <w:p>
      <w:pPr>
        <w:pStyle w:val="Normal"/>
        <w:numPr>
          <w:ilvl w:val="0"/>
          <w:numId w:val="277"/>
        </w:numPr>
        <w:rPr>
          <w:rFonts w:ascii="Times New Roman" w:hAnsi="Times New Roman" w:eastAsia="Times New Roman" w:cs="Times New Roman"/>
          <w:color w:val="000000"/>
          <w:sz w:val="20"/>
          <w:szCs w:val="22"/>
          <w:lang w:val="ru-RU" w:eastAsia="ru-RU" w:bidi="ar-SA"/>
        </w:rPr>
      </w:pPr>
      <w:r>
        <w:rPr/>
        <w:t>Наркотические средства, психотропные вещества и их прекурсоры, инструменты или оборудование, изъятые из незаконного оборота наркотических средств, психотропных веществ и их прекурсоров, подлежат конфискации и обращению в доход государства или уничтожению в соответствии с законодательством Российской Федерации.</w:t>
      </w:r>
    </w:p>
    <w:p>
      <w:pPr>
        <w:pStyle w:val="Normal"/>
        <w:numPr>
          <w:ilvl w:val="0"/>
          <w:numId w:val="277"/>
        </w:numPr>
        <w:rPr>
          <w:rFonts w:ascii="Times New Roman" w:hAnsi="Times New Roman" w:eastAsia="Times New Roman" w:cs="Times New Roman"/>
          <w:color w:val="000000"/>
          <w:sz w:val="20"/>
          <w:szCs w:val="22"/>
          <w:lang w:val="ru-RU" w:eastAsia="ru-RU" w:bidi="ar-SA"/>
        </w:rPr>
      </w:pPr>
      <w:r>
        <w:rPr/>
        <w:t>Наркотические средства, психотропные вещества и их прекурсоры, а также инструменты или оборудование, указанные в пункте 1 настоящей статьи, дальнейшее использование которых признано нецелесообразным органом, осуществившим конфискацию, подлежат уничтожению в порядке, установленном Правительством Российской Федерации.</w:t>
      </w:r>
    </w:p>
    <w:p>
      <w:pPr>
        <w:pStyle w:val="Normal"/>
        <w:numPr>
          <w:ilvl w:val="0"/>
          <w:numId w:val="277"/>
        </w:numPr>
        <w:spacing w:before="0" w:after="270"/>
        <w:rPr>
          <w:rFonts w:ascii="Times New Roman" w:hAnsi="Times New Roman" w:eastAsia="Times New Roman" w:cs="Times New Roman"/>
          <w:color w:val="000000"/>
          <w:sz w:val="20"/>
          <w:szCs w:val="22"/>
          <w:lang w:val="ru-RU" w:eastAsia="ru-RU" w:bidi="ar-SA"/>
        </w:rPr>
      </w:pPr>
      <w:r>
        <w:rPr/>
        <w:t>Имущество, полученное в результате деятельности, связанной с незаконным оборотом наркотических средств, психотропных веществ и их прекурсоров, или используемое для осуществления указанной деятельности, подлежит конфискации в соответствии с законодательством Российской Федерации.</w:t>
      </w:r>
    </w:p>
    <w:p>
      <w:pPr>
        <w:pStyle w:val="Normal"/>
        <w:spacing w:lineRule="atLeast" w:line="100"/>
        <w:ind w:left="0" w:right="0" w:hanging="10"/>
        <w:rPr>
          <w:b/>
          <w:b/>
        </w:rPr>
      </w:pPr>
      <w:r>
        <w:rPr>
          <w:b/>
        </w:rPr>
        <w:t>Статья 48. Осуществление контроля за хранением, перевозкой или пересылкой наркотических средств, психотропных веществ и их прекурсоров в местах произрастания и культивирования наркосодержащих растений, а также в местах возможного осуществления незаконных перевозок наркотических средств, психотропных веществ и их прекурсоров</w:t>
      </w:r>
    </w:p>
    <w:p>
      <w:pPr>
        <w:pStyle w:val="Normal"/>
        <w:numPr>
          <w:ilvl w:val="0"/>
          <w:numId w:val="278"/>
        </w:numPr>
        <w:rPr>
          <w:rFonts w:ascii="Times New Roman" w:hAnsi="Times New Roman" w:eastAsia="Times New Roman" w:cs="Times New Roman"/>
          <w:color w:val="000000"/>
          <w:sz w:val="20"/>
          <w:szCs w:val="22"/>
          <w:lang w:val="ru-RU" w:eastAsia="ru-RU" w:bidi="ar-SA"/>
        </w:rPr>
      </w:pPr>
      <w:r>
        <w:rPr/>
        <w:t>В целях предупреждения, выявления и пресечения преступлений в сфере незаконного оборота наркотических средств, психотропных веществ и их прекурсоров в местах произрастания и культивирования наркосодержащих растений, а также в местах возможного осуществления незаконных перевозок наркотических средств, психотропных веществ и их прекурсоров решениями органов государственной власти Российской Федерации и органов государственной власти субъектов Российской Федерации в соответствии с настоящим Федеральным законом и иными нормативными правовыми актами Российской Федерации определяются территории, в пределах которых осуществляется контроль за хранением, перевозкой или пересылкой наркотических средств, психотропных веществ и их прекурсоров.</w:t>
      </w:r>
    </w:p>
    <w:p>
      <w:pPr>
        <w:pStyle w:val="Normal"/>
        <w:numPr>
          <w:ilvl w:val="0"/>
          <w:numId w:val="278"/>
        </w:numPr>
        <w:rPr>
          <w:rFonts w:ascii="Times New Roman" w:hAnsi="Times New Roman" w:eastAsia="Times New Roman" w:cs="Times New Roman"/>
          <w:color w:val="000000"/>
          <w:sz w:val="20"/>
          <w:szCs w:val="22"/>
          <w:lang w:val="ru-RU" w:eastAsia="ru-RU" w:bidi="ar-SA"/>
        </w:rPr>
      </w:pPr>
      <w:r>
        <w:rPr/>
        <w:t>Проведение мероприятий, связанных с осуществлением на территории субъекта Российской Федерации контроля за хранением, перевозкой или пересылкой наркотических средств, психотропных веществ и их прекурсоров, возлагается на органы по контролю за оборотом наркотических средств и психотропных веществ, органы внутренних дел, таможенные органы и органы федеральной службы безопасности.</w:t>
      </w:r>
    </w:p>
    <w:p>
      <w:pPr>
        <w:pStyle w:val="Normal"/>
        <w:numPr>
          <w:ilvl w:val="0"/>
          <w:numId w:val="278"/>
        </w:numPr>
        <w:spacing w:before="0" w:after="270"/>
        <w:rPr>
          <w:rFonts w:ascii="Times New Roman" w:hAnsi="Times New Roman" w:eastAsia="Times New Roman" w:cs="Times New Roman"/>
          <w:color w:val="000000"/>
          <w:sz w:val="20"/>
          <w:szCs w:val="22"/>
          <w:lang w:val="ru-RU" w:eastAsia="ru-RU" w:bidi="ar-SA"/>
        </w:rPr>
      </w:pPr>
      <w:r>
        <w:rPr/>
        <w:t xml:space="preserve">Должностные лица органов по контролю за оборотом наркотических средств и психотропных веществ, органов внутренних дел, таможенных органов, органов федеральной службы безопасности при осуществлении контроля за хранением, перевозкой или пересылкой наркотических средств, психотропных веществ и их прекурсоров вправе производить досмотр граждан, почтовых и багажных отправлений, транспортных средств и перевозимых грузов при наличии достаточных оснований полагать, что осуществляются незаконные хранение, перевозка или пересылка наркотических средств, психотропных веществ и их прекурсоров. </w:t>
      </w:r>
    </w:p>
    <w:p>
      <w:pPr>
        <w:pStyle w:val="Normal"/>
        <w:spacing w:lineRule="atLeast" w:line="100"/>
        <w:ind w:left="0" w:right="0" w:hanging="10"/>
        <w:rPr>
          <w:b/>
          <w:b/>
        </w:rPr>
      </w:pPr>
      <w:r>
        <w:rPr>
          <w:b/>
        </w:rPr>
        <w:t>Статья 49. Проведение контролируемой поставки и проверочной закупки наркотических средств, психотропных веществ и их прекурсоров в целях оперативнорозыскной деятельности</w:t>
      </w:r>
    </w:p>
    <w:p>
      <w:pPr>
        <w:pStyle w:val="Normal"/>
        <w:rPr/>
      </w:pPr>
      <w:r>
        <w:rPr/>
        <w:t xml:space="preserve">В целях предупреждения, выявления, пресечения и раскрытия преступлений, связанных с незаконным оборотом наркотических средств, психотропных веществ и их прекурсоров, а также установления других обстоятельств органы, осуществляющие оперативно-розыскную деятельность, имеют право на проведение: контролируемой поставки – оперативно-розыскного мероприятия, при котором с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ведома и под контролем органов, осуществляющих оперативно-розыскную деятельность, допускаются перемещение в пределах Российской Федерации, ввоз (вывоз) или транзит через территорию Российской Федерации наркотических средств, психотропных веществ и их прекурсоров, а также инструментов или оборудования; проверочной закупки – оперативно-розыскного мероприятия, при котором с </w:t>
      </w:r>
    </w:p>
    <w:p>
      <w:pPr>
        <w:pStyle w:val="Normal"/>
        <w:spacing w:before="0" w:after="270"/>
        <w:ind w:left="5" w:right="0" w:hanging="0"/>
        <w:rPr>
          <w:rFonts w:ascii="Times New Roman" w:hAnsi="Times New Roman" w:eastAsia="Times New Roman" w:cs="Times New Roman"/>
          <w:color w:val="000000"/>
          <w:sz w:val="20"/>
          <w:szCs w:val="22"/>
          <w:lang w:val="ru-RU" w:eastAsia="ru-RU" w:bidi="ar-SA"/>
        </w:rPr>
      </w:pPr>
      <w:r>
        <w:rPr/>
        <w:t>ведома и под контролем органов, осуществляющих оперативно-розыскную деятельность, допускается приобретение наркотических средств, психотропных веществ и их прекурсоров, а также инструментов или оборудования; иных оперативно-розыскных мероприятий, предусмотренных законодательством Российской Федерации об оперативно-розыскной деятельности.</w:t>
      </w:r>
    </w:p>
    <w:p>
      <w:pPr>
        <w:pStyle w:val="Normal"/>
        <w:spacing w:lineRule="atLeast" w:line="100"/>
        <w:ind w:left="0" w:right="0" w:hanging="10"/>
        <w:rPr>
          <w:b/>
          <w:b/>
        </w:rPr>
      </w:pPr>
      <w:r>
        <w:rPr>
          <w:b/>
        </w:rPr>
        <w:t xml:space="preserve">Статья 50. Административный надзор за лицами, совершившими преступления, связанные с незаконным оборотом наркотических средств, психотропных веществ, их аналогов или прекурсоров, растений, содержащих наркотические средства или психотропные вещества либо их прекурсоры, частей растений, содержащих наркотические средства или психотропные вещества либо их прекурсоры  </w:t>
      </w:r>
    </w:p>
    <w:p>
      <w:pPr>
        <w:pStyle w:val="Normal"/>
        <w:spacing w:before="0" w:after="270"/>
        <w:rPr>
          <w:rFonts w:ascii="Times New Roman" w:hAnsi="Times New Roman" w:eastAsia="Times New Roman" w:cs="Times New Roman"/>
          <w:color w:val="000000"/>
          <w:sz w:val="20"/>
          <w:szCs w:val="22"/>
          <w:lang w:val="ru-RU" w:eastAsia="ru-RU" w:bidi="ar-SA"/>
        </w:rPr>
      </w:pPr>
      <w:r>
        <w:rPr/>
        <w:t>В отношении лица, совершившего преступление, связанное с незаконным оборотом наркотических средств, психотропных веществ, их аналогов или прекурсоров, растений, содержащих наркотические средства или психотропные вещества либо их прекурсоры, частей растений, содержащих наркотические средства или психотропные вещества либо их прекурсоры, административный надзор устанавливается в случаях и в порядке, предусмотренных законодательством Российской Федерации.</w:t>
      </w:r>
    </w:p>
    <w:p>
      <w:pPr>
        <w:pStyle w:val="Normal"/>
        <w:spacing w:lineRule="atLeast" w:line="100" w:before="0" w:after="29"/>
        <w:ind w:left="0" w:right="0" w:hanging="10"/>
        <w:jc w:val="left"/>
        <w:rPr>
          <w:b/>
          <w:b/>
        </w:rPr>
      </w:pPr>
      <w:r>
        <w:rPr>
          <w:b/>
        </w:rPr>
        <w:t>Статья 53. Права и обязанности должностных лиц органов, уполномоченных осуществлять контроль за исполнением требований настоящего Федерального закона</w:t>
      </w:r>
    </w:p>
    <w:p>
      <w:pPr>
        <w:pStyle w:val="Normal"/>
        <w:rPr/>
      </w:pPr>
      <w:r>
        <w:rPr/>
        <w:t xml:space="preserve"> </w:t>
      </w:r>
      <w:r>
        <w:rPr/>
        <w:t xml:space="preserve">1. При наличии достаточных данных, свидетельствующих о нарушении порядка деятельности, связанной с оборотом наркотических средств, психотропных веществ и их прекурсоров, должностные лица органов прокуратуры, Следственного комитета Российской Федерации, органов по контролю за оборотом наркотических средств и психотропных веществ, органов внутренних дел, таможенных органов, органов федеральной службы безопасности в пределах своей компетенции имеют право: производить осмотр земельных участков, на которых возможно культивирование наркосодержащих растений, мест разработки, производства, изготовления, переработки, хранения, отпуска, реализации, распределения, приобретения, использования и уничтожения наркотических средств, психотропных веществ и их прекурсоров; проверять соответствие процессов производства и изготовления наркотических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средств, психотропных веществ и их прекурсоров установленным правилам, при необходимости изымать образцы для сравнительного исследования; опечатывать помещения в целях воспрепятствования доступу к наркотическим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средствам, психотропным веществам и их прекурсорам; требовать представления необходимых для выполнения контрольных функций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объяснений и документов; давать юридическим лицам – владельцам лицензий на виды деятельности, </w:t>
      </w:r>
    </w:p>
    <w:p>
      <w:pPr>
        <w:pStyle w:val="Normal"/>
        <w:ind w:left="5" w:right="0" w:hanging="0"/>
        <w:rPr>
          <w:rFonts w:ascii="Times New Roman" w:hAnsi="Times New Roman" w:eastAsia="Times New Roman" w:cs="Times New Roman"/>
          <w:color w:val="000000"/>
          <w:sz w:val="20"/>
          <w:szCs w:val="22"/>
          <w:lang w:val="ru-RU" w:eastAsia="ru-RU" w:bidi="ar-SA"/>
        </w:rPr>
      </w:pPr>
      <w:r>
        <w:rPr/>
        <w:t>связанные с оборотом наркотических средств, психотропных веществ и их прекурсоров, обязательные для исполнения предписания об устранении выявленных нарушений; осуществлять иные меры контроля.</w:t>
      </w:r>
    </w:p>
    <w:p>
      <w:pPr>
        <w:pStyle w:val="Normal"/>
        <w:numPr>
          <w:ilvl w:val="0"/>
          <w:numId w:val="279"/>
        </w:numPr>
        <w:rPr>
          <w:rFonts w:ascii="Times New Roman" w:hAnsi="Times New Roman" w:eastAsia="Times New Roman" w:cs="Times New Roman"/>
          <w:color w:val="000000"/>
          <w:sz w:val="20"/>
          <w:szCs w:val="22"/>
          <w:lang w:val="ru-RU" w:eastAsia="ru-RU" w:bidi="ar-SA"/>
        </w:rPr>
      </w:pPr>
      <w:r>
        <w:rPr/>
        <w:t>Должностные лица органов дознания, следователи или прокуроры могут входить в любые помещения и производить осмотр мест, в которых осуществляется деятельность, связанная с оборотом наркотических средств, психотропных веществ и их прекурсоров.</w:t>
      </w:r>
    </w:p>
    <w:p>
      <w:pPr>
        <w:pStyle w:val="Normal"/>
        <w:numPr>
          <w:ilvl w:val="0"/>
          <w:numId w:val="279"/>
        </w:numPr>
        <w:rPr>
          <w:rFonts w:ascii="Times New Roman" w:hAnsi="Times New Roman" w:eastAsia="Times New Roman" w:cs="Times New Roman"/>
          <w:color w:val="000000"/>
          <w:sz w:val="20"/>
          <w:szCs w:val="22"/>
          <w:lang w:val="ru-RU" w:eastAsia="ru-RU" w:bidi="ar-SA"/>
        </w:rPr>
      </w:pPr>
      <w:r>
        <w:rPr/>
        <w:t xml:space="preserve">В случае выявления нарушений порядка деятельности, связанной с оборотом наркотических средств, психотропных веществ и их прекурсоров, юридические лица, осуществляющие указанную деятельность, обязаны принять в пределах своей компетенции соответствующие меры по их устранению, а при наличии признаков административных правонарушений либо преступлений сообщить об этом в органы по контролю за оборотом наркотических средств и психотропных веществ или органы внутренних дел и представить необходимые материалы. </w:t>
      </w:r>
    </w:p>
    <w:p>
      <w:pPr>
        <w:pStyle w:val="Normal"/>
        <w:numPr>
          <w:ilvl w:val="0"/>
          <w:numId w:val="279"/>
        </w:numPr>
        <w:rPr>
          <w:rFonts w:ascii="Times New Roman" w:hAnsi="Times New Roman" w:eastAsia="Times New Roman" w:cs="Times New Roman"/>
          <w:color w:val="000000"/>
          <w:sz w:val="20"/>
          <w:szCs w:val="22"/>
          <w:lang w:val="ru-RU" w:eastAsia="ru-RU" w:bidi="ar-SA"/>
        </w:rPr>
      </w:pPr>
      <w:r>
        <w:rPr/>
        <w:t>Должностные лица, указанные в пункте 1 настоящей статьи, обязаны принять меры по пресечению выявленных ими административных правонарушений или преступлений, связанных с оборотом наркотических средств, психотропных веществ и их прекурсоров, и привлечению к ответственности виновных лиц.</w:t>
      </w:r>
    </w:p>
    <w:p>
      <w:pPr>
        <w:pStyle w:val="Normal"/>
        <w:numPr>
          <w:ilvl w:val="0"/>
          <w:numId w:val="280"/>
        </w:numPr>
        <w:rPr>
          <w:rFonts w:ascii="Times New Roman" w:hAnsi="Times New Roman" w:eastAsia="Times New Roman" w:cs="Times New Roman"/>
          <w:color w:val="000000"/>
          <w:sz w:val="20"/>
          <w:szCs w:val="22"/>
          <w:lang w:val="ru-RU" w:eastAsia="ru-RU" w:bidi="ar-SA"/>
        </w:rPr>
      </w:pPr>
      <w:r>
        <w:rPr/>
        <w:t>Иностранному гражданину или лицу без гражданства, совершившим преступление либо административное правонарушение, связанные с незаконным оборотом наркотических средств, психотропных веществ и их прекурсоров, наркосодержащих растений или их частей, содержащих наркотические средства или психотропные вещества либо их прекурсоры, может быть не разрешен въезд в Российскую Федерацию. Иностранный гражданин или лицо без гражданства, совершившие указанное административное правонарушение, подлежит административному выдворению за пределы Российской Федерации в соответствии с законодательством Российской Федерации или международным договором Российской Федерации.</w:t>
      </w:r>
    </w:p>
    <w:p>
      <w:pPr>
        <w:pStyle w:val="Normal"/>
        <w:numPr>
          <w:ilvl w:val="0"/>
          <w:numId w:val="280"/>
        </w:numPr>
        <w:rPr>
          <w:rFonts w:ascii="Times New Roman" w:hAnsi="Times New Roman" w:eastAsia="Times New Roman" w:cs="Times New Roman"/>
          <w:color w:val="000000"/>
          <w:sz w:val="20"/>
          <w:szCs w:val="22"/>
          <w:lang w:val="ru-RU" w:eastAsia="ru-RU" w:bidi="ar-SA"/>
        </w:rPr>
      </w:pPr>
      <w:r>
        <w:rPr/>
        <w:t>Для лиц, осужденных к лишению свободы за преступления, связанные с оборотом наркотических средств, психотропных веществ и их прекурсоров, устанавливается особый порядок условно-досрочного освобождения в соответствии с законодательством Российской Федерации.</w:t>
      </w:r>
    </w:p>
    <w:p>
      <w:pPr>
        <w:pStyle w:val="Normal"/>
        <w:numPr>
          <w:ilvl w:val="0"/>
          <w:numId w:val="280"/>
        </w:numPr>
        <w:spacing w:before="0" w:after="330"/>
        <w:rPr>
          <w:rFonts w:ascii="Times New Roman" w:hAnsi="Times New Roman" w:eastAsia="Times New Roman" w:cs="Times New Roman"/>
          <w:color w:val="000000"/>
          <w:sz w:val="20"/>
          <w:szCs w:val="22"/>
          <w:lang w:val="ru-RU" w:eastAsia="ru-RU" w:bidi="ar-SA"/>
        </w:rPr>
      </w:pPr>
      <w:r>
        <w:rPr/>
        <w:t xml:space="preserve">В Российской Федерации устанавливается уголовная ответственность за введение в пищевые продукты или напитки наркотических средств или психотропных веществ без уведомления лица, для которого они были предназначены. </w:t>
      </w:r>
    </w:p>
    <w:p>
      <w:pPr>
        <w:pStyle w:val="2"/>
        <w:spacing w:before="240" w:after="37"/>
        <w:ind w:left="443" w:right="0" w:firstLine="633"/>
        <w:rPr>
          <w:rFonts w:ascii="Times New Roman" w:hAnsi="Times New Roman" w:eastAsia="Times New Roman" w:cs="Times New Roman"/>
          <w:b/>
          <w:b/>
          <w:color w:val="000000"/>
          <w:sz w:val="24"/>
          <w:szCs w:val="28"/>
          <w:lang w:val="ru-RU" w:eastAsia="ru-RU" w:bidi="ar-SA"/>
        </w:rPr>
      </w:pPr>
      <w:r>
        <w:rPr/>
        <w:t>Глава VI.I. Профилактика незаконного потребления наркотических средств и психотропных веществ, наркомании</w:t>
      </w:r>
    </w:p>
    <w:p>
      <w:pPr>
        <w:pStyle w:val="Normal"/>
        <w:spacing w:lineRule="atLeast" w:line="100" w:before="0" w:after="314"/>
        <w:ind w:left="34" w:right="15" w:hanging="10"/>
        <w:jc w:val="center"/>
        <w:rPr>
          <w:sz w:val="24"/>
        </w:rPr>
      </w:pPr>
      <w:r>
        <w:rPr>
          <w:sz w:val="24"/>
        </w:rPr>
        <w:t>( введена Федеральным законом от 07.06.2013 № 120-ФЗ )</w:t>
      </w:r>
    </w:p>
    <w:p>
      <w:pPr>
        <w:pStyle w:val="Normal"/>
        <w:spacing w:lineRule="atLeast" w:line="100"/>
        <w:ind w:left="0" w:right="0" w:hanging="10"/>
        <w:rPr>
          <w:b/>
          <w:b/>
        </w:rPr>
      </w:pPr>
      <w:r>
        <w:rPr>
          <w:b/>
        </w:rPr>
        <w:t>Статья 53.1. Организация профилактики незаконного потребления наркотических средств и психотропных веществ, наркомании</w:t>
      </w:r>
    </w:p>
    <w:p>
      <w:pPr>
        <w:pStyle w:val="Normal"/>
        <w:numPr>
          <w:ilvl w:val="0"/>
          <w:numId w:val="281"/>
        </w:numPr>
        <w:rPr>
          <w:rFonts w:ascii="Times New Roman" w:hAnsi="Times New Roman" w:eastAsia="Times New Roman" w:cs="Times New Roman"/>
          <w:color w:val="000000"/>
          <w:sz w:val="20"/>
          <w:szCs w:val="22"/>
          <w:lang w:val="ru-RU" w:eastAsia="ru-RU" w:bidi="ar-SA"/>
        </w:rPr>
      </w:pPr>
      <w:r>
        <w:rPr/>
        <w:t>Профилактику незаконного потребления наркотических средств и психотропных веществ, наркомании осуществляют: федеральные органы исполнительной власти; органы государственной власти субъектов Российской Федерации.</w:t>
      </w:r>
    </w:p>
    <w:p>
      <w:pPr>
        <w:pStyle w:val="Normal"/>
        <w:numPr>
          <w:ilvl w:val="0"/>
          <w:numId w:val="281"/>
        </w:numPr>
        <w:rPr>
          <w:rFonts w:ascii="Times New Roman" w:hAnsi="Times New Roman" w:eastAsia="Times New Roman" w:cs="Times New Roman"/>
          <w:color w:val="000000"/>
          <w:sz w:val="20"/>
          <w:szCs w:val="22"/>
          <w:lang w:val="ru-RU" w:eastAsia="ru-RU" w:bidi="ar-SA"/>
        </w:rPr>
      </w:pPr>
      <w:r>
        <w:rPr/>
        <w:t>Органы местного самоуправления, организации независимо от организационно-правовых форм и форм собственности, граждане имеют право участвовать в мероприятиях по профилактике незаконного потребления наркотических средств и психотропных веществ, наркомании, которые проводятся в установленном порядке федеральными органами исполнительной власти, органами государственной власти субъектов Российской Федерации, а также самостоятельно разрабатывать и реализовывать комплексы таких мероприятий в соответствии с законодательством Российской Федерации.</w:t>
      </w:r>
    </w:p>
    <w:p>
      <w:pPr>
        <w:pStyle w:val="Normal"/>
        <w:spacing w:lineRule="atLeast" w:line="100"/>
        <w:ind w:left="0" w:right="0" w:hanging="10"/>
        <w:rPr>
          <w:b/>
          <w:b/>
        </w:rPr>
      </w:pPr>
      <w:r>
        <w:rPr>
          <w:b/>
        </w:rPr>
        <w:t>Статья 53.2. Полномочия федеральных органов исполнительной власти в сфере профилактики незаконного потребления наркотических средств и психотропных веществ, наркомании</w:t>
      </w:r>
    </w:p>
    <w:p>
      <w:pPr>
        <w:pStyle w:val="Normal"/>
        <w:rPr/>
      </w:pPr>
      <w:r>
        <w:rPr/>
        <w:t>К полномочиям федеральных органов исполнительной власти в сфере профилактики незаконного потребления наркотических средств и психотропных веществ, наркомании относятся:</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разработка и реализация государственной политики в сфере профилакти-</w:t>
      </w:r>
    </w:p>
    <w:p>
      <w:pPr>
        <w:pStyle w:val="Normal"/>
        <w:ind w:left="5" w:right="0" w:hanging="0"/>
        <w:rPr>
          <w:rFonts w:ascii="Times New Roman" w:hAnsi="Times New Roman" w:eastAsia="Times New Roman" w:cs="Times New Roman"/>
          <w:color w:val="000000"/>
          <w:sz w:val="20"/>
          <w:szCs w:val="22"/>
          <w:lang w:val="ru-RU" w:eastAsia="ru-RU" w:bidi="ar-SA"/>
        </w:rPr>
      </w:pPr>
      <w:r>
        <w:rPr/>
        <w:t>ки незаконного потребления наркотических средств и психотропных веществ, наркомании; научно-методическое обеспечение в области профилактики незаконного потребле-</w:t>
      </w:r>
    </w:p>
    <w:p>
      <w:pPr>
        <w:pStyle w:val="Normal"/>
        <w:ind w:left="245" w:right="0" w:hanging="240"/>
        <w:rPr>
          <w:rFonts w:ascii="Times New Roman" w:hAnsi="Times New Roman" w:eastAsia="Times New Roman" w:cs="Times New Roman"/>
          <w:color w:val="000000"/>
          <w:sz w:val="20"/>
          <w:szCs w:val="22"/>
          <w:lang w:val="ru-RU" w:eastAsia="ru-RU" w:bidi="ar-SA"/>
        </w:rPr>
      </w:pPr>
      <w:r>
        <w:rPr/>
        <w:t>ния наркотических средств и психотропных веществ, наркомании; ведение пропаганды здорового образа жизни и нетерпимого отношения к незакон-</w:t>
      </w:r>
    </w:p>
    <w:p>
      <w:pPr>
        <w:pStyle w:val="Normal"/>
        <w:ind w:left="5" w:right="0" w:hanging="0"/>
        <w:rPr>
          <w:rFonts w:ascii="Times New Roman" w:hAnsi="Times New Roman" w:eastAsia="Times New Roman" w:cs="Times New Roman"/>
          <w:color w:val="000000"/>
          <w:sz w:val="20"/>
          <w:szCs w:val="22"/>
          <w:lang w:val="ru-RU" w:eastAsia="ru-RU" w:bidi="ar-SA"/>
        </w:rPr>
      </w:pPr>
      <w:r>
        <w:rPr/>
        <w:t>ному потреблению наркотических средств и психотропных веществ, наркомании; выявление причин и условий незаконного потребления наркотических средств и психотропных веществ, наркомании и принятие мер по устранению таких причин и условий; установление единой государственной статистической отчетности в области функ-</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ционирования системы профилактики незаконного потребления наркотических средств и психотропных веществ, наркомании; разработка и реализация долгосрочных (федеральных) целевых программ и ведомственных программ, направленных на осуществление мероприятий в сфере профилактики незаконного потребления наркотических средств и психотропных веществ, наркомании; осуществление иных установленных законодательством Российской Федерации </w:t>
      </w:r>
    </w:p>
    <w:p>
      <w:pPr>
        <w:pStyle w:val="Normal"/>
        <w:spacing w:before="0" w:after="270"/>
        <w:ind w:left="5" w:right="0" w:hanging="0"/>
        <w:rPr>
          <w:rFonts w:ascii="Times New Roman" w:hAnsi="Times New Roman" w:eastAsia="Times New Roman" w:cs="Times New Roman"/>
          <w:color w:val="000000"/>
          <w:sz w:val="20"/>
          <w:szCs w:val="22"/>
          <w:lang w:val="ru-RU" w:eastAsia="ru-RU" w:bidi="ar-SA"/>
        </w:rPr>
      </w:pPr>
      <w:r>
        <w:rPr/>
        <w:t>полномочий.</w:t>
      </w:r>
    </w:p>
    <w:p>
      <w:pPr>
        <w:pStyle w:val="Normal"/>
        <w:spacing w:lineRule="atLeast" w:line="100"/>
        <w:ind w:left="0" w:right="0" w:hanging="10"/>
        <w:rPr>
          <w:b/>
          <w:b/>
        </w:rPr>
      </w:pPr>
      <w:r>
        <w:rPr>
          <w:b/>
        </w:rPr>
        <w:t>Статья 53.3. Полномочия органов государственной власти субъектов Российской Федерации в сфере профилактики незаконного потребления наркотических средств и психотропных веществ, наркомании</w:t>
      </w:r>
    </w:p>
    <w:p>
      <w:pPr>
        <w:pStyle w:val="Normal"/>
        <w:rPr/>
      </w:pPr>
      <w:r>
        <w:rPr/>
        <w:t xml:space="preserve">К полномочиям органов государственной власти субъектов Российской Федерации относится организация профилактики незаконного потребления наркотических средств и психотропных веществ, наркомании, в том числе: разработка, утверждение и реализация региональных программ, направленных на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осуществление мероприятий в сфере профилактики незаконного потребления наркотических средств и психотропных веществ, наркомании; осуществление иных установленных законодательством Российской Федерации и </w:t>
      </w:r>
    </w:p>
    <w:p>
      <w:pPr>
        <w:pStyle w:val="Normal"/>
        <w:spacing w:before="0" w:after="270"/>
        <w:ind w:left="5" w:right="0" w:hanging="0"/>
        <w:rPr>
          <w:rFonts w:ascii="Times New Roman" w:hAnsi="Times New Roman" w:eastAsia="Times New Roman" w:cs="Times New Roman"/>
          <w:color w:val="000000"/>
          <w:sz w:val="20"/>
          <w:szCs w:val="22"/>
          <w:lang w:val="ru-RU" w:eastAsia="ru-RU" w:bidi="ar-SA"/>
        </w:rPr>
      </w:pPr>
      <w:r>
        <w:rPr/>
        <w:t>законодательством субъектов Российской Федерации полномочий.</w:t>
      </w:r>
    </w:p>
    <w:p>
      <w:pPr>
        <w:pStyle w:val="Normal"/>
        <w:spacing w:lineRule="atLeast" w:line="100"/>
        <w:ind w:left="0" w:right="0" w:hanging="10"/>
        <w:rPr>
          <w:b/>
          <w:b/>
        </w:rPr>
      </w:pPr>
      <w:r>
        <w:rPr>
          <w:b/>
        </w:rPr>
        <w:t>Статья 53.4. Раннее выявление незаконного потребления наркотических средств и психотропных веществ</w:t>
      </w:r>
    </w:p>
    <w:p>
      <w:pPr>
        <w:pStyle w:val="Normal"/>
        <w:numPr>
          <w:ilvl w:val="0"/>
          <w:numId w:val="282"/>
        </w:numPr>
        <w:rPr>
          <w:rFonts w:ascii="Times New Roman" w:hAnsi="Times New Roman" w:eastAsia="Times New Roman" w:cs="Times New Roman"/>
          <w:color w:val="000000"/>
          <w:sz w:val="20"/>
          <w:szCs w:val="22"/>
          <w:lang w:val="ru-RU" w:eastAsia="ru-RU" w:bidi="ar-SA"/>
        </w:rPr>
      </w:pPr>
      <w:r>
        <w:rPr/>
        <w:t xml:space="preserve">Раннее выявление незаконного потребления наркотических средств и психотропных веществ является одной из форм профилактики незаконного потребления наркотических средств и психотропных веществ, которая включает в себя: социально-психологическое тестирование обучающихся в общеобразовательных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организациях и профессиональных образовательных организациях, а также образовательных организациях высшего образования; профилактические медицинские осмотры обучающихся в общеобразовательных </w:t>
      </w:r>
    </w:p>
    <w:p>
      <w:pPr>
        <w:pStyle w:val="Normal"/>
        <w:ind w:left="5" w:right="0" w:hanging="0"/>
        <w:rPr>
          <w:rFonts w:ascii="Times New Roman" w:hAnsi="Times New Roman" w:eastAsia="Times New Roman" w:cs="Times New Roman"/>
          <w:color w:val="000000"/>
          <w:sz w:val="20"/>
          <w:szCs w:val="22"/>
          <w:lang w:val="ru-RU" w:eastAsia="ru-RU" w:bidi="ar-SA"/>
        </w:rPr>
      </w:pPr>
      <w:r>
        <w:rPr/>
        <w:t>организациях и профессиональных образовательных организациях, а также образовательных организациях высшего образования.</w:t>
      </w:r>
    </w:p>
    <w:p>
      <w:pPr>
        <w:pStyle w:val="Normal"/>
        <w:numPr>
          <w:ilvl w:val="0"/>
          <w:numId w:val="282"/>
        </w:numPr>
        <w:rPr>
          <w:rFonts w:ascii="Times New Roman" w:hAnsi="Times New Roman" w:eastAsia="Times New Roman" w:cs="Times New Roman"/>
          <w:color w:val="000000"/>
          <w:sz w:val="20"/>
          <w:szCs w:val="22"/>
          <w:lang w:val="ru-RU" w:eastAsia="ru-RU" w:bidi="ar-SA"/>
        </w:rPr>
      </w:pPr>
      <w:r>
        <w:rPr/>
        <w:t>Раннее выявление незаконного потребления наркотических средств и психотропных веществ проводится при наличии информированного согласия в письменной форме обучающихся, достигших возраста пятнадцати лет, либо информированного согласия в письменной форме одного из родителей или иного законного представителя обучающихся, не достигших возраста пятнадцати лет.</w:t>
      </w:r>
    </w:p>
    <w:p>
      <w:pPr>
        <w:pStyle w:val="Normal"/>
        <w:numPr>
          <w:ilvl w:val="0"/>
          <w:numId w:val="282"/>
        </w:numPr>
        <w:rPr>
          <w:rFonts w:ascii="Times New Roman" w:hAnsi="Times New Roman" w:eastAsia="Times New Roman" w:cs="Times New Roman"/>
          <w:color w:val="000000"/>
          <w:sz w:val="20"/>
          <w:szCs w:val="22"/>
          <w:lang w:val="ru-RU" w:eastAsia="ru-RU" w:bidi="ar-SA"/>
        </w:rPr>
      </w:pPr>
      <w:r>
        <w:rPr/>
        <w:t>Порядок проведения социально-психологического тестирования обучающихся в общеобразовательных организациях и профессиональных образовательных организациях, а также образовательных организациях высшего образования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pPr>
        <w:pStyle w:val="Normal"/>
        <w:numPr>
          <w:ilvl w:val="0"/>
          <w:numId w:val="282"/>
        </w:numPr>
        <w:rPr>
          <w:rFonts w:ascii="Times New Roman" w:hAnsi="Times New Roman" w:eastAsia="Times New Roman" w:cs="Times New Roman"/>
          <w:color w:val="000000"/>
          <w:sz w:val="20"/>
          <w:szCs w:val="22"/>
          <w:lang w:val="ru-RU" w:eastAsia="ru-RU" w:bidi="ar-SA"/>
        </w:rPr>
      </w:pPr>
      <w:r>
        <w:rPr/>
        <w:t>Порядок проведения профилактических медицинских осмотров обучающихся в общеобразовательных организациях и профессиональных образовательных организациях, а также образовательных организациях высшего образования в целях раннего выявления незаконного потребления наркотических средств и психотропных веществ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условия проведения указанных медицинских осмотров определяются органами государственной власти субъектов Российской Федерации.</w:t>
      </w:r>
    </w:p>
    <w:p>
      <w:pPr>
        <w:pStyle w:val="Normal"/>
        <w:numPr>
          <w:ilvl w:val="0"/>
          <w:numId w:val="282"/>
        </w:numPr>
        <w:rPr>
          <w:rFonts w:ascii="Times New Roman" w:hAnsi="Times New Roman" w:eastAsia="Times New Roman" w:cs="Times New Roman"/>
          <w:color w:val="000000"/>
          <w:sz w:val="20"/>
          <w:szCs w:val="22"/>
          <w:lang w:val="ru-RU" w:eastAsia="ru-RU" w:bidi="ar-SA"/>
        </w:rPr>
      </w:pPr>
      <w:r>
        <w:rPr/>
        <w:t>В случае выявления незаконного потребления наркотических средств и психотропных веществ обучающимся в результате социально-психологического тестирования и (или) профилактического медицинского осмотра обучающийся направляется в специализированную медицинскую организацию или ее структурное подразделение, оказывающие наркологическую помощь (при наличии информированного согласия в письменной форме обучающегося, достигшего возраста пятнадцати лет, либо информированного согласия в письменной форме одного из родителей или иного законного представителя обучающегося, не достигшего возраста пятнадцати лет),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pPr>
        <w:pStyle w:val="Normal"/>
        <w:numPr>
          <w:ilvl w:val="0"/>
          <w:numId w:val="282"/>
        </w:numPr>
        <w:rPr>
          <w:rFonts w:ascii="Times New Roman" w:hAnsi="Times New Roman" w:eastAsia="Times New Roman" w:cs="Times New Roman"/>
          <w:color w:val="000000"/>
          <w:sz w:val="20"/>
          <w:szCs w:val="22"/>
          <w:lang w:val="ru-RU" w:eastAsia="ru-RU" w:bidi="ar-SA"/>
        </w:rPr>
      </w:pPr>
      <w:r>
        <w:rPr/>
        <w:t>Общеобразовательные организации и профессиональные образовательные организации, а также образовательные организации высшего образования обязаны обеспечить конфиденциальность сведений, полученных в результате проведения социальнопсихологического тестирования обучающихся в таких образовательных организациях.</w:t>
      </w:r>
    </w:p>
    <w:p>
      <w:pPr>
        <w:pStyle w:val="2"/>
        <w:spacing w:before="240" w:after="37"/>
        <w:ind w:left="2179" w:right="344" w:hanging="1507"/>
        <w:rPr>
          <w:rFonts w:ascii="Times New Roman" w:hAnsi="Times New Roman" w:eastAsia="Times New Roman" w:cs="Times New Roman"/>
          <w:b/>
          <w:b/>
          <w:color w:val="000000"/>
          <w:sz w:val="24"/>
          <w:szCs w:val="28"/>
          <w:lang w:val="ru-RU" w:eastAsia="ru-RU" w:bidi="ar-SA"/>
        </w:rPr>
      </w:pPr>
      <w:r>
        <w:rPr/>
        <w:t>Глава VII. Наркологическая помощь больным наркоманией и их социальная реабилитация</w:t>
      </w:r>
    </w:p>
    <w:p>
      <w:pPr>
        <w:pStyle w:val="Normal"/>
        <w:spacing w:lineRule="atLeast" w:line="100" w:before="0" w:after="219"/>
        <w:ind w:left="34" w:right="15" w:hanging="10"/>
        <w:jc w:val="center"/>
        <w:rPr>
          <w:sz w:val="24"/>
        </w:rPr>
      </w:pPr>
      <w:r>
        <w:rPr>
          <w:sz w:val="24"/>
        </w:rPr>
        <w:t>( в ред. Федерального закона от 25.11.2013 № 317-ФЗ )</w:t>
      </w:r>
    </w:p>
    <w:p>
      <w:pPr>
        <w:pStyle w:val="Normal"/>
        <w:spacing w:lineRule="atLeast" w:line="100"/>
        <w:ind w:left="0" w:right="0" w:hanging="10"/>
        <w:rPr>
          <w:b/>
          <w:b/>
        </w:rPr>
      </w:pPr>
      <w:r>
        <w:rPr>
          <w:b/>
        </w:rPr>
        <w:t>Статья 54. Наркологическая помощь больным наркоманией и их социальная реабилитация</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25.11.2013 N 317-ФЗ )</w:t>
      </w:r>
    </w:p>
    <w:p>
      <w:pPr>
        <w:pStyle w:val="Normal"/>
        <w:numPr>
          <w:ilvl w:val="0"/>
          <w:numId w:val="283"/>
        </w:numPr>
        <w:rPr>
          <w:rFonts w:ascii="Times New Roman" w:hAnsi="Times New Roman" w:eastAsia="Times New Roman" w:cs="Times New Roman"/>
          <w:color w:val="000000"/>
          <w:sz w:val="20"/>
          <w:szCs w:val="22"/>
          <w:lang w:val="ru-RU" w:eastAsia="ru-RU" w:bidi="ar-SA"/>
        </w:rPr>
      </w:pPr>
      <w:r>
        <w:rPr/>
        <w:t>Государство гарантирует больным наркоманией оказание наркологической помощи и социальную реабилитацию</w:t>
      </w:r>
    </w:p>
    <w:p>
      <w:pPr>
        <w:pStyle w:val="Normal"/>
        <w:ind w:left="240" w:right="0" w:hanging="0"/>
        <w:rPr>
          <w:rFonts w:ascii="Times New Roman" w:hAnsi="Times New Roman" w:eastAsia="Times New Roman" w:cs="Times New Roman"/>
          <w:color w:val="000000"/>
          <w:sz w:val="20"/>
          <w:szCs w:val="22"/>
          <w:lang w:val="ru-RU" w:eastAsia="ru-RU" w:bidi="ar-SA"/>
        </w:rPr>
      </w:pPr>
      <w:r>
        <w:rPr/>
        <w:t>( п. 1 в ред. Федерального закона от 25.11.2013 N 317-ФЗ ).</w:t>
      </w:r>
    </w:p>
    <w:p>
      <w:pPr>
        <w:pStyle w:val="Normal"/>
        <w:rPr/>
      </w:pPr>
      <w:r>
        <w:rPr/>
        <w:t>1.1. Наркологическая помощь больным наркоманией включает профилактику, диагностику, лечение и медицинскую реабилитацию</w:t>
      </w:r>
    </w:p>
    <w:p>
      <w:pPr>
        <w:pStyle w:val="Normal"/>
        <w:ind w:left="240" w:right="0" w:hanging="0"/>
        <w:rPr>
          <w:rFonts w:ascii="Times New Roman" w:hAnsi="Times New Roman" w:eastAsia="Times New Roman" w:cs="Times New Roman"/>
          <w:color w:val="000000"/>
          <w:sz w:val="20"/>
          <w:szCs w:val="22"/>
          <w:lang w:val="ru-RU" w:eastAsia="ru-RU" w:bidi="ar-SA"/>
        </w:rPr>
      </w:pPr>
      <w:r>
        <w:rPr/>
        <w:t>( п. 1.1 введен Федеральным законом от 25.11.2013 N 317-ФЗ ).</w:t>
      </w:r>
    </w:p>
    <w:p>
      <w:pPr>
        <w:pStyle w:val="Normal"/>
        <w:numPr>
          <w:ilvl w:val="0"/>
          <w:numId w:val="283"/>
        </w:numPr>
        <w:rPr>
          <w:rFonts w:ascii="Times New Roman" w:hAnsi="Times New Roman" w:eastAsia="Times New Roman" w:cs="Times New Roman"/>
          <w:color w:val="000000"/>
          <w:sz w:val="20"/>
          <w:szCs w:val="22"/>
          <w:lang w:val="ru-RU" w:eastAsia="ru-RU" w:bidi="ar-SA"/>
        </w:rPr>
      </w:pPr>
      <w:r>
        <w:rPr/>
        <w:t>Наркологическая помощь больным наркоманией оказывается при наличии их информированного добровольного согласия на медицинское вмешательство, полученного в порядке, установленном законодательством в сфере охраны здоровья, а больным наркоманией несовершеннолетним – при наличии информированного добровольного согласия на медицинское вмешательство одного из родителей или иного законного представителя (за исключением установленных законодательством Российской Федерации случаев приобретения несовершеннолетними полной дееспособности до достижения ими восемнадцатилетнего возраста)</w:t>
      </w:r>
    </w:p>
    <w:p>
      <w:pPr>
        <w:pStyle w:val="Normal"/>
        <w:ind w:left="240" w:right="0" w:hanging="0"/>
        <w:rPr>
          <w:rFonts w:ascii="Times New Roman" w:hAnsi="Times New Roman" w:eastAsia="Times New Roman" w:cs="Times New Roman"/>
          <w:color w:val="000000"/>
          <w:sz w:val="20"/>
          <w:szCs w:val="22"/>
          <w:lang w:val="ru-RU" w:eastAsia="ru-RU" w:bidi="ar-SA"/>
        </w:rPr>
      </w:pPr>
      <w:r>
        <w:rPr/>
        <w:t>( п. 2 в ред. Федерального закона от 25.11.2013 № 317-ФЗ ).</w:t>
      </w:r>
    </w:p>
    <w:p>
      <w:pPr>
        <w:pStyle w:val="Normal"/>
        <w:numPr>
          <w:ilvl w:val="0"/>
          <w:numId w:val="283"/>
        </w:numPr>
        <w:rPr>
          <w:rFonts w:ascii="Times New Roman" w:hAnsi="Times New Roman" w:eastAsia="Times New Roman" w:cs="Times New Roman"/>
          <w:color w:val="000000"/>
          <w:sz w:val="20"/>
          <w:szCs w:val="22"/>
          <w:lang w:val="ru-RU" w:eastAsia="ru-RU" w:bidi="ar-SA"/>
        </w:rPr>
      </w:pPr>
      <w:r>
        <w:rPr/>
        <w:t>Больным наркоманией, находящимся под медицинским наблюдением и продолжающим потреблять наркотические средства или психотропные вещества без назначения врача либо уклоняющимся от лечения, а также лицам, осужденным за совершение преступлений и нуждающимся в лечении от наркомании, по решению суда назначаются принудительные меры медицинского характера, предусмотренные законодательством Российской Федерации.</w:t>
      </w:r>
    </w:p>
    <w:p>
      <w:pPr>
        <w:pStyle w:val="Normal"/>
        <w:numPr>
          <w:ilvl w:val="0"/>
          <w:numId w:val="283"/>
        </w:numPr>
        <w:spacing w:before="0" w:after="270"/>
        <w:rPr>
          <w:rFonts w:ascii="Times New Roman" w:hAnsi="Times New Roman" w:eastAsia="Times New Roman" w:cs="Times New Roman"/>
          <w:color w:val="000000"/>
          <w:sz w:val="20"/>
          <w:szCs w:val="22"/>
          <w:lang w:val="ru-RU" w:eastAsia="ru-RU" w:bidi="ar-SA"/>
        </w:rPr>
      </w:pPr>
      <w:r>
        <w:rPr/>
        <w:t>Больные наркоманией при оказании наркологической помощи пользуются правами пациентов в соответствии с законодательством Российской Федерации об охране здоровья граждан.</w:t>
      </w:r>
    </w:p>
    <w:p>
      <w:pPr>
        <w:pStyle w:val="Normal"/>
        <w:spacing w:lineRule="atLeast" w:line="100"/>
        <w:ind w:left="0" w:right="0" w:hanging="10"/>
        <w:rPr>
          <w:b/>
          <w:b/>
        </w:rPr>
      </w:pPr>
      <w:r>
        <w:rPr>
          <w:b/>
        </w:rPr>
        <w:t>Статья 55. Деятельность медицинских организаций при оказании наркологической помощи больным наркоманией</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25.11.2013 № 317-ФЗ )</w:t>
      </w:r>
    </w:p>
    <w:p>
      <w:pPr>
        <w:pStyle w:val="Normal"/>
        <w:numPr>
          <w:ilvl w:val="0"/>
          <w:numId w:val="284"/>
        </w:numPr>
        <w:rPr>
          <w:rFonts w:ascii="Times New Roman" w:hAnsi="Times New Roman" w:eastAsia="Times New Roman" w:cs="Times New Roman"/>
          <w:color w:val="000000"/>
          <w:sz w:val="20"/>
          <w:szCs w:val="22"/>
          <w:lang w:val="ru-RU" w:eastAsia="ru-RU" w:bidi="ar-SA"/>
        </w:rPr>
      </w:pPr>
      <w:r>
        <w:rPr/>
        <w:t>Профилактика и диагностика наркомании, медицинская реабилитация больных наркоманией осуществляются в медицинских организациях, получивших лицензию на указанный вид деятельности в порядке, установленном законодательством Российской Федерации</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25.11.2013 № 317-ФЗ ).</w:t>
      </w:r>
    </w:p>
    <w:p>
      <w:pPr>
        <w:pStyle w:val="Normal"/>
        <w:numPr>
          <w:ilvl w:val="0"/>
          <w:numId w:val="284"/>
        </w:numPr>
        <w:rPr>
          <w:rFonts w:ascii="Times New Roman" w:hAnsi="Times New Roman" w:eastAsia="Times New Roman" w:cs="Times New Roman"/>
          <w:color w:val="000000"/>
          <w:sz w:val="20"/>
          <w:szCs w:val="22"/>
          <w:lang w:val="ru-RU" w:eastAsia="ru-RU" w:bidi="ar-SA"/>
        </w:rPr>
      </w:pPr>
      <w:r>
        <w:rPr/>
        <w:t>Лечение больных наркоманией проводится только в медицинских организациях государственной и муниципальной систем здравоохранения</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25.11.2013 № 317-ФЗ ).</w:t>
      </w:r>
    </w:p>
    <w:p>
      <w:pPr>
        <w:pStyle w:val="Normal"/>
        <w:numPr>
          <w:ilvl w:val="0"/>
          <w:numId w:val="284"/>
        </w:numPr>
        <w:rPr>
          <w:rFonts w:ascii="Times New Roman" w:hAnsi="Times New Roman" w:eastAsia="Times New Roman" w:cs="Times New Roman"/>
          <w:color w:val="000000"/>
          <w:sz w:val="20"/>
          <w:szCs w:val="22"/>
          <w:lang w:val="ru-RU" w:eastAsia="ru-RU" w:bidi="ar-SA"/>
        </w:rPr>
      </w:pPr>
      <w:r>
        <w:rPr/>
        <w:t>Приватизация и передача в доверительное управление медицинских организаций государственной и муниципальной систем здравоохранения, оказывающих наркологическую помощь, запрещаются</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25.11.2013 № 317-ФЗ ).</w:t>
      </w:r>
    </w:p>
    <w:p>
      <w:pPr>
        <w:pStyle w:val="Normal"/>
        <w:numPr>
          <w:ilvl w:val="0"/>
          <w:numId w:val="284"/>
        </w:numPr>
        <w:rPr>
          <w:rFonts w:ascii="Times New Roman" w:hAnsi="Times New Roman" w:eastAsia="Times New Roman" w:cs="Times New Roman"/>
          <w:color w:val="000000"/>
          <w:sz w:val="20"/>
          <w:szCs w:val="22"/>
          <w:lang w:val="ru-RU" w:eastAsia="ru-RU" w:bidi="ar-SA"/>
        </w:rPr>
      </w:pPr>
      <w:r>
        <w:rPr/>
        <w:t>Для диагностики наркомании и лечения больных наркоманией применяются методы диагностики и лечения, не запрещенные законодательством Российской Федерации, а также лекарственные препараты для медицинского применения и медицинские изделия, зарегистрированные в порядке, установленном законодательством Российской Федерации</w:t>
      </w:r>
    </w:p>
    <w:p>
      <w:pPr>
        <w:pStyle w:val="Normal"/>
        <w:spacing w:before="0" w:after="270"/>
        <w:ind w:left="240" w:right="0" w:hanging="0"/>
        <w:rPr>
          <w:rFonts w:ascii="Times New Roman" w:hAnsi="Times New Roman" w:eastAsia="Times New Roman" w:cs="Times New Roman"/>
          <w:color w:val="000000"/>
          <w:sz w:val="20"/>
          <w:szCs w:val="22"/>
          <w:lang w:val="ru-RU" w:eastAsia="ru-RU" w:bidi="ar-SA"/>
        </w:rPr>
      </w:pPr>
      <w:r>
        <w:rPr/>
        <w:t>( п. 4 в ред. Федерального закона от 25.11.2013 № 317-ФЗ ).</w:t>
      </w:r>
    </w:p>
    <w:p>
      <w:pPr>
        <w:pStyle w:val="Normal"/>
        <w:spacing w:lineRule="atLeast" w:line="100"/>
        <w:ind w:left="0" w:right="0" w:hanging="10"/>
        <w:rPr>
          <w:b/>
          <w:b/>
        </w:rPr>
      </w:pPr>
      <w:r>
        <w:rPr>
          <w:b/>
        </w:rPr>
        <w:t>Статья 56. Порядок диспансерного наблюдения за больными наркоманией и учета больных наркоманией</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25.11.2013 № 317-ФЗ )</w:t>
      </w:r>
    </w:p>
    <w:p>
      <w:pPr>
        <w:pStyle w:val="Normal"/>
        <w:rPr/>
      </w:pPr>
      <w:r>
        <w:rPr/>
        <w:t>Порядок диспансерного наблюдения за больными наркоманией и учета больных наркоманией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по согласованию с федеральным органом исполнительной власти по контролю за оборотом наркотических средств и психотропных веществ, Генеральной прокуратурой Российской Федерации и федеральным органом исполнительной власти в области юстиции</w:t>
      </w:r>
    </w:p>
    <w:p>
      <w:pPr>
        <w:pStyle w:val="Normal"/>
        <w:spacing w:before="0" w:after="270"/>
        <w:ind w:left="240" w:right="0" w:hanging="0"/>
        <w:rPr>
          <w:rFonts w:ascii="Times New Roman" w:hAnsi="Times New Roman" w:eastAsia="Times New Roman" w:cs="Times New Roman"/>
          <w:color w:val="000000"/>
          <w:sz w:val="20"/>
          <w:szCs w:val="22"/>
          <w:lang w:val="ru-RU" w:eastAsia="ru-RU" w:bidi="ar-SA"/>
        </w:rPr>
      </w:pPr>
      <w:r>
        <w:rPr/>
        <w:t>( в ред. Федеральных законов от 30.06.2003 № 86-ФЗ, от 25.11.2013 № 317-ФЗ ).</w:t>
      </w:r>
    </w:p>
    <w:p>
      <w:pPr>
        <w:pStyle w:val="Normal"/>
        <w:spacing w:lineRule="atLeast" w:line="100"/>
        <w:ind w:left="0" w:right="0" w:hanging="10"/>
        <w:rPr>
          <w:b/>
          <w:b/>
        </w:rPr>
      </w:pPr>
      <w:r>
        <w:rPr>
          <w:b/>
        </w:rPr>
        <w:t>Статья 57. Координация деятельности по оказанию наркологической помощи больным наркоманией</w:t>
      </w:r>
    </w:p>
    <w:p>
      <w:pPr>
        <w:pStyle w:val="Normal"/>
        <w:numPr>
          <w:ilvl w:val="0"/>
          <w:numId w:val="285"/>
        </w:numPr>
        <w:rPr>
          <w:rFonts w:ascii="Times New Roman" w:hAnsi="Times New Roman" w:eastAsia="Times New Roman" w:cs="Times New Roman"/>
          <w:color w:val="000000"/>
          <w:sz w:val="20"/>
          <w:szCs w:val="22"/>
          <w:lang w:val="ru-RU" w:eastAsia="ru-RU" w:bidi="ar-SA"/>
        </w:rPr>
      </w:pPr>
      <w:r>
        <w:rPr/>
        <w:t>Координацию деятельности наркологической службы в Российской Федерации, в состав которой входят медицинские организации государственной и муниципальной систем здравоохранения, оказывающие наркологическую помощь больным наркоманией, осуществляет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здравоохранения</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25.11.2013 № 317-ФЗ ).</w:t>
      </w:r>
    </w:p>
    <w:p>
      <w:pPr>
        <w:pStyle w:val="Normal"/>
        <w:numPr>
          <w:ilvl w:val="0"/>
          <w:numId w:val="285"/>
        </w:numPr>
        <w:rPr>
          <w:rFonts w:ascii="Times New Roman" w:hAnsi="Times New Roman" w:eastAsia="Times New Roman" w:cs="Times New Roman"/>
          <w:color w:val="000000"/>
          <w:sz w:val="20"/>
          <w:szCs w:val="22"/>
          <w:lang w:val="ru-RU" w:eastAsia="ru-RU" w:bidi="ar-SA"/>
        </w:rPr>
      </w:pPr>
      <w:r>
        <w:rP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здравоохранения, разрабатывает и вносит на утверждение в Правительство Российской Федерации проекты федеральных целевых программ, направленных на совершенствование наркологической помощи населению и развитие наркологической службы в Российской Федерации, разработку и внедрение современных методов профилактики и диагностики наркомании, лечения и медицинской реабилитации больных наркоманией</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25.11.2013 № 317-ФЗ ).</w:t>
      </w:r>
    </w:p>
    <w:p>
      <w:pPr>
        <w:pStyle w:val="Normal"/>
        <w:spacing w:lineRule="atLeast" w:line="100" w:before="0" w:after="315"/>
        <w:ind w:left="55" w:right="0" w:hanging="10"/>
        <w:jc w:val="center"/>
        <w:rPr>
          <w:b/>
          <w:b/>
          <w:sz w:val="24"/>
        </w:rPr>
      </w:pPr>
      <w:r>
        <w:rPr>
          <w:b/>
          <w:sz w:val="24"/>
        </w:rPr>
        <w:t>Глава VIII. Заключительные положения</w:t>
      </w:r>
    </w:p>
    <w:p>
      <w:pPr>
        <w:pStyle w:val="Normal"/>
        <w:spacing w:lineRule="atLeast" w:line="100"/>
        <w:ind w:left="0" w:right="0" w:hanging="10"/>
        <w:rPr>
          <w:b/>
          <w:b/>
        </w:rPr>
      </w:pPr>
      <w:r>
        <w:rPr>
          <w:b/>
        </w:rPr>
        <w:t>Статья 58. Контроль за исполнением настоящего Федерального закона</w:t>
      </w:r>
    </w:p>
    <w:p>
      <w:pPr>
        <w:pStyle w:val="Normal"/>
        <w:rPr/>
      </w:pPr>
      <w:r>
        <w:rPr/>
        <w:t>Контроль за исполнением настоящего Федерального закона осуществляется федеральным органом исполнительной власти по контролю за оборотом наркотических средств и психотропных веществ,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федеральным органом исполнительной власти в области внутренних дел, федеральным органом исполнительной власти по таможенным делам, другими федеральными органами исполнительной власти в пределах их компетенции, установленной Правительством Российской Федерации, а также органами, специально уполномоченными на решение задач в сфере оборота наркотических средств, психотропных веществ и в области противодействия их незаконному обороту</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Федеральных законов от 30.06.2003 N 86-ФЗ, от 25.11.2013 № 317-ФЗ ).</w:t>
      </w:r>
    </w:p>
    <w:p>
      <w:pPr>
        <w:pStyle w:val="Normal"/>
        <w:numPr>
          <w:ilvl w:val="0"/>
          <w:numId w:val="286"/>
        </w:numPr>
        <w:rPr>
          <w:rFonts w:ascii="Times New Roman" w:hAnsi="Times New Roman" w:eastAsia="Times New Roman" w:cs="Times New Roman"/>
          <w:color w:val="000000"/>
          <w:sz w:val="20"/>
          <w:szCs w:val="22"/>
          <w:lang w:val="ru-RU" w:eastAsia="ru-RU" w:bidi="ar-SA"/>
        </w:rPr>
      </w:pPr>
      <w:r>
        <w:rPr/>
        <w:t xml:space="preserve">Контроль за исполнением настоящего Федерального закона в системе органов федеральной службы безопасности, органов внутренних дел, федеральной противопожарной службе, во внутренних войсках Министерства внутренних дел Российской Федерации, в Вооруженных Силах Российской Федерации, в спасательных воинских формированиях федерального органа исполнительной власти, уполномоченного на решение задач в области гражданской обороны, осуществляется соответствующими федеральными органами исполнительной власти, в подчинении которых имеются воинские формирования или учреждения. </w:t>
      </w:r>
    </w:p>
    <w:p>
      <w:pPr>
        <w:pStyle w:val="Normal"/>
        <w:numPr>
          <w:ilvl w:val="0"/>
          <w:numId w:val="286"/>
        </w:numPr>
        <w:spacing w:before="0" w:after="270"/>
        <w:rPr>
          <w:rFonts w:ascii="Times New Roman" w:hAnsi="Times New Roman" w:eastAsia="Times New Roman" w:cs="Times New Roman"/>
          <w:color w:val="000000"/>
          <w:sz w:val="20"/>
          <w:szCs w:val="22"/>
          <w:lang w:val="ru-RU" w:eastAsia="ru-RU" w:bidi="ar-SA"/>
        </w:rPr>
      </w:pPr>
      <w:r>
        <w:rPr/>
        <w:t>Федеральные органы исполнительной власти, органы исполнительной власти субъектов Российской Федерации в пределах своей компетенции вправе контролировать деятельность предприятий, учреждений и организаций независимо от организационно-правовой формы и формы собственности, связанную с оборотом наркотических средств, психотропных веществ и их прекурсоров.</w:t>
      </w:r>
    </w:p>
    <w:p>
      <w:pPr>
        <w:pStyle w:val="Normal"/>
        <w:spacing w:lineRule="atLeast" w:line="100"/>
        <w:ind w:left="0" w:right="0" w:hanging="10"/>
        <w:rPr>
          <w:b/>
          <w:b/>
        </w:rPr>
      </w:pPr>
      <w:r>
        <w:rPr>
          <w:b/>
        </w:rPr>
        <w:t>Статья 59. Ответственность должностных лиц и граждан Российской Федерации, а также иностранных граждан и лиц без гражданства за нарушение настоящего Федерального закона</w:t>
      </w:r>
    </w:p>
    <w:p>
      <w:pPr>
        <w:pStyle w:val="Normal"/>
        <w:numPr>
          <w:ilvl w:val="0"/>
          <w:numId w:val="287"/>
        </w:numPr>
        <w:rPr>
          <w:rFonts w:ascii="Times New Roman" w:hAnsi="Times New Roman" w:eastAsia="Times New Roman" w:cs="Times New Roman"/>
          <w:color w:val="000000"/>
          <w:sz w:val="20"/>
          <w:szCs w:val="22"/>
          <w:lang w:val="ru-RU" w:eastAsia="ru-RU" w:bidi="ar-SA"/>
        </w:rPr>
      </w:pPr>
      <w:r>
        <w:rPr/>
        <w:t>За нарушение настоящего Федерального закона должностные лица и граждане Российской Федерации, а также иностранные граждане и лица без гражданства несут ответственность в соответствии с законодательством Российской Федерации.</w:t>
      </w:r>
    </w:p>
    <w:p>
      <w:pPr>
        <w:pStyle w:val="Normal"/>
        <w:numPr>
          <w:ilvl w:val="0"/>
          <w:numId w:val="287"/>
        </w:numPr>
        <w:rPr>
          <w:rFonts w:ascii="Times New Roman" w:hAnsi="Times New Roman" w:eastAsia="Times New Roman" w:cs="Times New Roman"/>
          <w:color w:val="000000"/>
          <w:sz w:val="20"/>
          <w:szCs w:val="22"/>
          <w:lang w:val="ru-RU" w:eastAsia="ru-RU" w:bidi="ar-SA"/>
        </w:rPr>
      </w:pPr>
      <w:r>
        <w:rPr/>
        <w:t>Должностные лица органов, указанных в пункте 1 статьи 41 настоящего Федерального закона, которые умышленно или по неосторожности способствуют правонарушению, связанному с незаконным оборотом наркотических средств, психотропных веществ и их прекурсоров, несут ответственность в соответствии с законодательством Российской Федерации.</w:t>
      </w:r>
    </w:p>
    <w:p>
      <w:pPr>
        <w:pStyle w:val="Normal"/>
        <w:numPr>
          <w:ilvl w:val="0"/>
          <w:numId w:val="287"/>
        </w:numPr>
        <w:rPr>
          <w:rFonts w:ascii="Times New Roman" w:hAnsi="Times New Roman" w:eastAsia="Times New Roman" w:cs="Times New Roman"/>
          <w:color w:val="000000"/>
          <w:sz w:val="20"/>
          <w:szCs w:val="22"/>
          <w:lang w:val="ru-RU" w:eastAsia="ru-RU" w:bidi="ar-SA"/>
        </w:rPr>
      </w:pPr>
      <w:r>
        <w:rPr/>
        <w:t xml:space="preserve">Иностранному гражданину или лицу без гражданства, совершившим преступление либо административное правонарушение, связанные с незаконным оборотом наркотических средств, психотропных веществ и их аналогов или прекурсоров, </w:t>
      </w:r>
    </w:p>
    <w:p>
      <w:pPr>
        <w:pStyle w:val="Normal"/>
        <w:spacing w:lineRule="atLeast" w:line="100" w:before="0" w:after="0"/>
        <w:ind w:left="0" w:right="0" w:hanging="0"/>
        <w:jc w:val="center"/>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Normal"/>
        <w:ind w:left="5" w:right="0" w:hanging="0"/>
        <w:rPr>
          <w:rFonts w:ascii="Times New Roman" w:hAnsi="Times New Roman" w:eastAsia="Times New Roman" w:cs="Times New Roman"/>
          <w:color w:val="000000"/>
          <w:sz w:val="20"/>
          <w:szCs w:val="22"/>
          <w:lang w:val="ru-RU" w:eastAsia="ru-RU" w:bidi="ar-SA"/>
        </w:rPr>
      </w:pPr>
      <w:r>
        <w:rPr/>
        <w:t>наркосодержащих растений или их частей, содержащих наркотические средства или психотропные вещества либо их прекурсоры, въезд в Российскую Федерацию не разрешается в порядке, предусмотренном законодательством Российской Федерации. Иностранный гражданин или лицо без гражданства, совершившие указанное административное правонарушение, подлежит административному выдворению за пределы Российской Федерации в соответствии с законодательством Российской Федерации или международным договором Российской Федерации, а иностранный гражданин или лицо без гражданства, совершившие указанное преступление и отбывшие наказание или освобожденные от отбывания наказания, может подлежать депортации в соответствии с законодательством Российской Федерации</w:t>
      </w:r>
    </w:p>
    <w:p>
      <w:pPr>
        <w:pStyle w:val="Normal"/>
        <w:ind w:left="240" w:right="0" w:hanging="0"/>
        <w:rPr>
          <w:rFonts w:ascii="Times New Roman" w:hAnsi="Times New Roman" w:eastAsia="Times New Roman" w:cs="Times New Roman"/>
          <w:color w:val="000000"/>
          <w:sz w:val="20"/>
          <w:szCs w:val="22"/>
          <w:lang w:val="ru-RU" w:eastAsia="ru-RU" w:bidi="ar-SA"/>
        </w:rPr>
      </w:pPr>
      <w:r>
        <w:rPr/>
        <w:t>( п. 3 в ред. Федерального закона от 23.07.2013 № 224-ФЗ ).</w:t>
      </w:r>
    </w:p>
    <w:p>
      <w:pPr>
        <w:pStyle w:val="Normal"/>
        <w:numPr>
          <w:ilvl w:val="0"/>
          <w:numId w:val="287"/>
        </w:numPr>
        <w:rPr>
          <w:rFonts w:ascii="Times New Roman" w:hAnsi="Times New Roman" w:eastAsia="Times New Roman" w:cs="Times New Roman"/>
          <w:color w:val="000000"/>
          <w:sz w:val="20"/>
          <w:szCs w:val="22"/>
          <w:lang w:val="ru-RU" w:eastAsia="ru-RU" w:bidi="ar-SA"/>
        </w:rPr>
      </w:pPr>
      <w:r>
        <w:rPr/>
        <w:t>Для лиц, осужденных к лишению свободы за преступления, связанные с оборотом наркотических средств, психотропных веществ и их прекурсоров, устанавливается особый порядок условно-досрочного освобождения в соответствии с законодательством Российской Федерации.</w:t>
      </w:r>
    </w:p>
    <w:p>
      <w:pPr>
        <w:pStyle w:val="Normal"/>
        <w:numPr>
          <w:ilvl w:val="0"/>
          <w:numId w:val="287"/>
        </w:numPr>
        <w:rPr>
          <w:rFonts w:ascii="Times New Roman" w:hAnsi="Times New Roman" w:eastAsia="Times New Roman" w:cs="Times New Roman"/>
          <w:color w:val="000000"/>
          <w:sz w:val="20"/>
          <w:szCs w:val="22"/>
          <w:lang w:val="ru-RU" w:eastAsia="ru-RU" w:bidi="ar-SA"/>
        </w:rPr>
      </w:pPr>
      <w:r>
        <w:rPr/>
        <w:t>В Российской Федерации устанавливается уголовная ответственность за введение в пищевые продукты или напитки наркотических средств или психотропных веществ без уведомления лица, для которого они были предназначены.</w:t>
      </w:r>
      <w:r>
        <w:br w:type="page"/>
      </w:r>
    </w:p>
    <w:p>
      <w:pPr>
        <w:pStyle w:val="Normal"/>
        <w:spacing w:lineRule="atLeast" w:line="100" w:before="0" w:after="326"/>
        <w:ind w:left="10" w:right="40" w:hanging="10"/>
        <w:jc w:val="right"/>
        <w:rPr>
          <w:b/>
          <w:b/>
          <w:sz w:val="24"/>
        </w:rPr>
      </w:pPr>
      <w:r>
        <w:rPr>
          <w:b/>
          <w:sz w:val="24"/>
        </w:rPr>
        <w:t>Приложениие 9</w:t>
      </w:r>
    </w:p>
    <w:p>
      <w:pPr>
        <w:pStyle w:val="Normal"/>
        <w:spacing w:lineRule="atLeast" w:line="100" w:before="0" w:after="40"/>
        <w:ind w:left="844" w:right="881" w:hanging="10"/>
        <w:jc w:val="center"/>
        <w:rPr>
          <w:b/>
          <w:b/>
          <w:sz w:val="28"/>
        </w:rPr>
      </w:pPr>
      <w:r>
        <w:rPr>
          <w:b/>
          <w:sz w:val="28"/>
        </w:rPr>
        <w:t>Федеральный закон Российской Федерации от 22 ноября 1995 года № 171-ФЗ</w:t>
      </w:r>
    </w:p>
    <w:p>
      <w:pPr>
        <w:pStyle w:val="Normal"/>
        <w:spacing w:lineRule="atLeast" w:line="100" w:before="0" w:after="40"/>
        <w:ind w:left="553" w:right="590" w:hanging="10"/>
        <w:jc w:val="center"/>
        <w:rPr>
          <w:b/>
          <w:b/>
          <w:sz w:val="28"/>
        </w:rPr>
      </w:pPr>
      <w:r>
        <w:rPr>
          <w:b/>
          <w:sz w:val="28"/>
        </w:rPr>
        <w:t xml:space="preserve">«О государственном регулировании производства и оборота этилового спирта, алкогольной </w:t>
      </w:r>
    </w:p>
    <w:p>
      <w:pPr>
        <w:pStyle w:val="Normal"/>
        <w:spacing w:lineRule="atLeast" w:line="100" w:before="0" w:after="40"/>
        <w:ind w:left="10" w:right="3" w:hanging="10"/>
        <w:jc w:val="center"/>
        <w:rPr>
          <w:b/>
          <w:b/>
          <w:sz w:val="28"/>
        </w:rPr>
      </w:pPr>
      <w:r>
        <w:rPr>
          <w:b/>
          <w:sz w:val="28"/>
        </w:rPr>
        <w:t xml:space="preserve">и спиртосодержащей продукции и об ограничении </w:t>
      </w:r>
    </w:p>
    <w:p>
      <w:pPr>
        <w:pStyle w:val="Normal"/>
        <w:spacing w:lineRule="atLeast" w:line="100" w:before="0" w:after="40"/>
        <w:ind w:left="10" w:right="3" w:hanging="10"/>
        <w:jc w:val="center"/>
        <w:rPr>
          <w:b/>
          <w:b/>
          <w:sz w:val="28"/>
        </w:rPr>
      </w:pPr>
      <w:r>
        <w:rPr>
          <w:b/>
          <w:sz w:val="28"/>
        </w:rPr>
        <w:t>потребления (распития) алкогольной продукции»</w:t>
      </w:r>
    </w:p>
    <w:p>
      <w:pPr>
        <w:pStyle w:val="Normal"/>
        <w:spacing w:lineRule="atLeast" w:line="100" w:before="0" w:after="37"/>
        <w:ind w:left="206" w:right="0" w:hanging="10"/>
        <w:rPr>
          <w:sz w:val="24"/>
        </w:rPr>
      </w:pPr>
      <w:r>
        <w:rPr>
          <w:sz w:val="24"/>
        </w:rPr>
        <w:t xml:space="preserve">(в ред. Федеральных законов от 30.12.2012 № 286-ФЗ, от 23.07.2013 </w:t>
      </w:r>
    </w:p>
    <w:p>
      <w:pPr>
        <w:pStyle w:val="Normal"/>
        <w:spacing w:lineRule="atLeast" w:line="100" w:before="0" w:after="37"/>
        <w:ind w:left="34" w:right="15" w:hanging="10"/>
        <w:jc w:val="center"/>
        <w:rPr>
          <w:sz w:val="24"/>
        </w:rPr>
      </w:pPr>
      <w:r>
        <w:rPr>
          <w:sz w:val="24"/>
        </w:rPr>
        <w:t xml:space="preserve">№ </w:t>
      </w:r>
      <w:r>
        <w:rPr>
          <w:sz w:val="24"/>
        </w:rPr>
        <w:t xml:space="preserve">232-ФЗ, изм., внесенными Постановлением Конституционного </w:t>
      </w:r>
    </w:p>
    <w:p>
      <w:pPr>
        <w:pStyle w:val="Normal"/>
        <w:spacing w:lineRule="atLeast" w:line="100" w:before="0" w:after="106"/>
        <w:ind w:left="34" w:right="15" w:hanging="10"/>
        <w:jc w:val="center"/>
        <w:rPr>
          <w:sz w:val="24"/>
        </w:rPr>
      </w:pPr>
      <w:r>
        <w:rPr>
          <w:sz w:val="24"/>
        </w:rPr>
        <w:t>Суда РФ от 12.11.2003 № 17-П, Федеральными законами от 26.07.2006 № 134-ФЗ, от 20.04.2007 № 55-ФЗ, от 23.07.2013 № 232-ФЗ, от 02.11.2013 N 296-ФЗ)</w:t>
      </w:r>
    </w:p>
    <w:p>
      <w:pPr>
        <w:pStyle w:val="Normal"/>
        <w:spacing w:lineRule="atLeast" w:line="100" w:before="0" w:after="364"/>
        <w:ind w:left="10" w:right="0" w:hanging="10"/>
        <w:jc w:val="center"/>
        <w:rPr>
          <w:i/>
          <w:i/>
          <w:sz w:val="24"/>
        </w:rPr>
      </w:pPr>
      <w:r>
        <w:rPr>
          <w:i/>
          <w:sz w:val="24"/>
        </w:rPr>
        <w:t>( Извлечение )</w:t>
      </w:r>
    </w:p>
    <w:p>
      <w:pPr>
        <w:pStyle w:val="Normal"/>
        <w:spacing w:lineRule="atLeast" w:line="100" w:before="0" w:after="325"/>
        <w:ind w:left="55" w:right="0" w:hanging="10"/>
        <w:jc w:val="center"/>
        <w:rPr>
          <w:b/>
          <w:b/>
          <w:sz w:val="24"/>
        </w:rPr>
      </w:pPr>
      <w:r>
        <w:rPr>
          <w:b/>
          <w:sz w:val="24"/>
        </w:rPr>
        <w:t>Глава I. Общие положения</w:t>
      </w:r>
    </w:p>
    <w:p>
      <w:pPr>
        <w:pStyle w:val="Normal"/>
        <w:spacing w:lineRule="atLeast" w:line="100"/>
        <w:ind w:left="0" w:right="0" w:hanging="10"/>
        <w:rPr>
          <w:b/>
          <w:b/>
        </w:rPr>
      </w:pPr>
      <w:r>
        <w:rPr>
          <w:b/>
        </w:rPr>
        <w:t>Статья 1. Сфера действия настоящего Федерального закона</w:t>
      </w:r>
    </w:p>
    <w:p>
      <w:pPr>
        <w:pStyle w:val="Normal"/>
        <w:numPr>
          <w:ilvl w:val="0"/>
          <w:numId w:val="288"/>
        </w:numPr>
        <w:rPr>
          <w:rFonts w:ascii="Times New Roman" w:hAnsi="Times New Roman" w:eastAsia="Times New Roman" w:cs="Times New Roman"/>
          <w:color w:val="000000"/>
          <w:sz w:val="20"/>
          <w:szCs w:val="22"/>
          <w:lang w:val="ru-RU" w:eastAsia="ru-RU" w:bidi="ar-SA"/>
        </w:rPr>
      </w:pPr>
      <w:r>
        <w:rPr/>
        <w:t>Настоящий Федеральный закон устанавливает правовые основы производства и оборота этилового спирта, алкогольной и спиртосодержащей продукции и ограничения потребления (распития) алкогольной продукции в Российской Федерации.</w:t>
      </w:r>
    </w:p>
    <w:p>
      <w:pPr>
        <w:pStyle w:val="Normal"/>
        <w:rPr/>
      </w:pPr>
      <w:r>
        <w:rPr/>
        <w:t>Государственное регулирование производства и оборота этилового спирта, алкогольной и спиртосодержащей продукции и ограничение потребления (распития) алкогольной продукции осуществляются в целях защиты нравственности, здоровья, прав и законных интересов граждан, экономических интересов Российской Федерации, обеспечения безопасности указанной продукции, нужд потребителей в ней, а также в целях контроля за соблюдением законодательства, норм и правил в регулируемой области (п. 1 в ред. Федерального закона от 18.07.2011 N 218-ФЗ).</w:t>
      </w:r>
    </w:p>
    <w:p>
      <w:pPr>
        <w:pStyle w:val="Normal"/>
        <w:numPr>
          <w:ilvl w:val="0"/>
          <w:numId w:val="288"/>
        </w:numPr>
        <w:rPr>
          <w:rFonts w:ascii="Times New Roman" w:hAnsi="Times New Roman" w:eastAsia="Times New Roman" w:cs="Times New Roman"/>
          <w:color w:val="000000"/>
          <w:sz w:val="20"/>
          <w:szCs w:val="22"/>
          <w:lang w:val="ru-RU" w:eastAsia="ru-RU" w:bidi="ar-SA"/>
        </w:rPr>
      </w:pPr>
      <w:r>
        <w:rPr/>
        <w:t xml:space="preserve">Действие настоящего Федерального закона распространяется на отношения, участниками которых являются юридические лица (организации) независимо от их организационно-правовых форм и форм собственности, осуществляющие производство и оборот этилового спирта, алкогольной и спиртосодержащей продукции, индивидуальные предприниматели, осуществляющие розничную продажу спиртосодержащей непищевой продукции, пива и напитков, изготавливаемых на основе пива, а также сидра, пуаре (грушевого сидра), медовухи (медового напитка), и физические лица, состоящие с указанными организациями и индивидуальными предпринимателями в трудовых отношениях и непосредственно осуществляющие отпуск алкогольной продукции покупателям по договорам розничной куплипродажи (продавцы), и на отношения, связанные с потреблением (распитием) алкогольной продукции. </w:t>
      </w:r>
    </w:p>
    <w:p>
      <w:pPr>
        <w:pStyle w:val="Normal"/>
        <w:numPr>
          <w:ilvl w:val="0"/>
          <w:numId w:val="288"/>
        </w:numPr>
        <w:rPr>
          <w:rFonts w:ascii="Times New Roman" w:hAnsi="Times New Roman" w:eastAsia="Times New Roman" w:cs="Times New Roman"/>
          <w:color w:val="000000"/>
          <w:sz w:val="20"/>
          <w:szCs w:val="22"/>
          <w:lang w:val="ru-RU" w:eastAsia="ru-RU" w:bidi="ar-SA"/>
        </w:rPr>
      </w:pPr>
      <w:r>
        <w:rPr/>
        <w:t>Действие настоящего Федерального закона не распространяется на : деятельность физических лиц, производящих не в целях сбыта продукцию, содер-</w:t>
      </w:r>
    </w:p>
    <w:p>
      <w:pPr>
        <w:pStyle w:val="Normal"/>
        <w:ind w:left="245" w:right="0" w:hanging="240"/>
        <w:rPr>
          <w:rFonts w:ascii="Times New Roman" w:hAnsi="Times New Roman" w:eastAsia="Times New Roman" w:cs="Times New Roman"/>
          <w:color w:val="000000"/>
          <w:sz w:val="20"/>
          <w:szCs w:val="22"/>
          <w:lang w:val="ru-RU" w:eastAsia="ru-RU" w:bidi="ar-SA"/>
        </w:rPr>
      </w:pPr>
      <w:r>
        <w:rPr/>
        <w:t>жащую этиловый спирт; обращение лекарственных средств, содержащих этиловый спирт, зарегистрирован-</w:t>
      </w:r>
    </w:p>
    <w:p>
      <w:pPr>
        <w:pStyle w:val="Normal"/>
        <w:ind w:left="5" w:right="0" w:hanging="0"/>
        <w:rPr>
          <w:rFonts w:ascii="Times New Roman" w:hAnsi="Times New Roman" w:eastAsia="Times New Roman" w:cs="Times New Roman"/>
          <w:color w:val="000000"/>
          <w:sz w:val="20"/>
          <w:szCs w:val="22"/>
          <w:lang w:val="ru-RU" w:eastAsia="ru-RU" w:bidi="ar-SA"/>
        </w:rPr>
      </w:pPr>
      <w:r>
        <w:rPr/>
        <w:t>ных уполномоченным федеральным органом исполнительной власти и включенных в государственный реестр лекарственных средств, за исключением производства, оборота и (или) использования этилового спирта по фармакопейным статьям; деятельность аптечных организаций, связанную с изготовлением и отпуском лекар-</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ственных препаратов (в том числе гомеопатических лекарственных препаратов), содержащих этиловый спирт и изготавливаемых по рецептам на лекарственные препараты и в соответствии с требованиями медицинских организаций; деятельность организаций, связанную с обращением лекарственных препаратов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для ветеринарного применения, содержащих этиловый спирт и прошедших государственную регистрацию в уполномоченных федеральных органах исполнительной власти, и производством, оборотом парфюмерно-косметической продукции, содержащей этиловый спирт и прошедшей государственную регистрацию в уполномоченных федеральных органах исполнительной власти; абзац шестой утратил силу. – Федеральный закон от 18.07.2011 № 218-ФЗ; абзац утратил силу с 1 июля 2012 года. – Федеральный закон от 18.07.2011 № 218-ФЗ; деятельность по обороту спиртосодержащей непищевой продукции, расфасованной </w:t>
      </w:r>
    </w:p>
    <w:p>
      <w:pPr>
        <w:pStyle w:val="Normal"/>
        <w:ind w:left="245" w:right="0" w:hanging="240"/>
        <w:rPr>
          <w:rFonts w:ascii="Times New Roman" w:hAnsi="Times New Roman" w:eastAsia="Times New Roman" w:cs="Times New Roman"/>
          <w:color w:val="000000"/>
          <w:sz w:val="20"/>
          <w:szCs w:val="22"/>
          <w:lang w:val="ru-RU" w:eastAsia="ru-RU" w:bidi="ar-SA"/>
        </w:rPr>
      </w:pPr>
      <w:r>
        <w:rPr/>
        <w:t>в металлическую аэрозольную упаковку емкостью не более 450 миллилитров; ввоз в Российскую Федерацию и вывоз из Российской Федерации этилово-</w:t>
      </w:r>
    </w:p>
    <w:p>
      <w:pPr>
        <w:pStyle w:val="Normal"/>
        <w:ind w:left="5" w:right="0" w:hanging="0"/>
        <w:rPr>
          <w:rFonts w:ascii="Times New Roman" w:hAnsi="Times New Roman" w:eastAsia="Times New Roman" w:cs="Times New Roman"/>
          <w:color w:val="000000"/>
          <w:sz w:val="20"/>
          <w:szCs w:val="22"/>
          <w:lang w:val="ru-RU" w:eastAsia="ru-RU" w:bidi="ar-SA"/>
        </w:rPr>
      </w:pPr>
      <w:r>
        <w:rPr/>
        <w:t>го спирта, алкогольной и спиртосодержащей продукции, предназначенных для официального пользования дипломатических представительств, консульских учреждений, межгосударственных и межправительственных организаций, иных официальных представительств иностранных государств, в том числе представительств иностранных государств при межгосударственных и межправительственных организациях; ввоз в Российскую Федерацию и вывоз из Российской Федерации этилового спирта, алкогольной и спиртосодержащей продукции, предназначенных для показа в качестве образцов на выставках и для проведения сертификации, в количестве не более пяти единиц (бутылок или иной потребительской тары) в отношении каждого соответствующего наименования.</w:t>
      </w:r>
    </w:p>
    <w:p>
      <w:pPr>
        <w:pStyle w:val="Normal"/>
        <w:spacing w:before="0" w:after="270"/>
        <w:rPr>
          <w:rFonts w:ascii="Times New Roman" w:hAnsi="Times New Roman" w:eastAsia="Times New Roman" w:cs="Times New Roman"/>
          <w:color w:val="000000"/>
          <w:sz w:val="20"/>
          <w:szCs w:val="22"/>
          <w:lang w:val="ru-RU" w:eastAsia="ru-RU" w:bidi="ar-SA"/>
        </w:rPr>
      </w:pPr>
      <w:r>
        <w:rPr/>
        <w:t>4. Правительство Российской Федерации исходя из объема потребительской тары (упаковки) и (или) стоимости парфюмерно-косметической продукции вправе устанавливать перечень этой продукции, на деятельность по обороту которой не распространяется действие настоящего Федерального закона.</w:t>
      </w:r>
    </w:p>
    <w:p>
      <w:pPr>
        <w:pStyle w:val="Normal"/>
        <w:spacing w:lineRule="atLeast" w:line="100"/>
        <w:ind w:left="0" w:right="0" w:hanging="10"/>
        <w:rPr>
          <w:b/>
          <w:b/>
        </w:rPr>
      </w:pPr>
      <w:r>
        <w:rPr>
          <w:b/>
        </w:rPr>
        <w:t xml:space="preserve"> </w:t>
      </w:r>
      <w:r>
        <w:rPr>
          <w:b/>
        </w:rPr>
        <w:t>Статья 2. Основные понятия, используемые в настоящем Федеральном законе</w:t>
      </w:r>
    </w:p>
    <w:p>
      <w:pPr>
        <w:pStyle w:val="Normal"/>
        <w:rPr/>
      </w:pPr>
      <w:r>
        <w:rPr/>
        <w:t>Для целей настоящего Федерального закона используются следующие основные понятия:</w:t>
      </w:r>
    </w:p>
    <w:p>
      <w:pPr>
        <w:pStyle w:val="Normal"/>
        <w:numPr>
          <w:ilvl w:val="0"/>
          <w:numId w:val="289"/>
        </w:numPr>
        <w:rPr>
          <w:rFonts w:ascii="Times New Roman" w:hAnsi="Times New Roman" w:eastAsia="Times New Roman" w:cs="Times New Roman"/>
          <w:color w:val="000000"/>
          <w:sz w:val="20"/>
          <w:szCs w:val="22"/>
          <w:lang w:val="ru-RU" w:eastAsia="ru-RU" w:bidi="ar-SA"/>
        </w:rPr>
      </w:pPr>
      <w:r>
        <w:rPr/>
        <w:t>этиловый спирт – спирт, произведенный из пищевого или непищевого сырья, в том числе денатурированный этиловый спирт, этиловый спирт по фармакопейным статьям, головная фракция этилового спирта (отходы спиртового производства), спирт-сырец, дистилляты винный, виноградный, плодовый, коньячный, кальвадосный, висковый;</w:t>
      </w:r>
    </w:p>
    <w:p>
      <w:pPr>
        <w:pStyle w:val="Normal"/>
        <w:numPr>
          <w:ilvl w:val="0"/>
          <w:numId w:val="289"/>
        </w:numPr>
        <w:rPr>
          <w:rFonts w:ascii="Times New Roman" w:hAnsi="Times New Roman" w:eastAsia="Times New Roman" w:cs="Times New Roman"/>
          <w:color w:val="000000"/>
          <w:sz w:val="20"/>
          <w:szCs w:val="22"/>
          <w:lang w:val="ru-RU" w:eastAsia="ru-RU" w:bidi="ar-SA"/>
        </w:rPr>
      </w:pPr>
      <w:r>
        <w:rPr/>
        <w:t>денатурированный этиловый спирт (денатурат) – этиловый спирт, содержащий денатурирующие вещества в концентрации, предусмотренной настоящим Федеральным законом;</w:t>
      </w:r>
    </w:p>
    <w:p>
      <w:pPr>
        <w:pStyle w:val="Normal"/>
        <w:numPr>
          <w:ilvl w:val="1"/>
          <w:numId w:val="289"/>
        </w:numPr>
        <w:rPr>
          <w:rFonts w:ascii="Times New Roman" w:hAnsi="Times New Roman" w:eastAsia="Times New Roman" w:cs="Times New Roman"/>
          <w:color w:val="000000"/>
          <w:sz w:val="20"/>
          <w:szCs w:val="22"/>
          <w:lang w:val="ru-RU" w:eastAsia="ru-RU" w:bidi="ar-SA"/>
        </w:rPr>
      </w:pPr>
      <w:r>
        <w:rPr/>
        <w:t xml:space="preserve">этиловый спирт по фармакопейным статьям – этиловый спирт, который произведен путем добавления очищенной воды в закупленный ректификованный этиловый спирт, произведенный из пищевого сырья и используемый в качестве лекарственного средства и (или) для производства лекарственных препаратов, содержащих этиловый спирт, зарегистрированных уполномоченным федеральным органом исполнительной власти и включенных в государственный реестр лекарственных средств. Содержание этилового спирта в этиловом спирте по фармакопейным статьям изменяется путем добавления в него очищенной воды; </w:t>
      </w:r>
    </w:p>
    <w:p>
      <w:pPr>
        <w:pStyle w:val="Normal"/>
        <w:numPr>
          <w:ilvl w:val="0"/>
          <w:numId w:val="289"/>
        </w:numPr>
        <w:rPr>
          <w:rFonts w:ascii="Times New Roman" w:hAnsi="Times New Roman" w:eastAsia="Times New Roman" w:cs="Times New Roman"/>
          <w:color w:val="000000"/>
          <w:sz w:val="20"/>
          <w:szCs w:val="22"/>
          <w:lang w:val="ru-RU" w:eastAsia="ru-RU" w:bidi="ar-SA"/>
        </w:rPr>
      </w:pPr>
      <w:r>
        <w:rPr/>
        <w:t>спиртосодержащая продукция – пищевая или непищевая продукция с содержанием этилового спирта более 1,5 процента объема готовой продукции;</w:t>
      </w:r>
    </w:p>
    <w:p>
      <w:pPr>
        <w:pStyle w:val="Normal"/>
        <w:numPr>
          <w:ilvl w:val="0"/>
          <w:numId w:val="289"/>
        </w:numPr>
        <w:rPr>
          <w:rFonts w:ascii="Times New Roman" w:hAnsi="Times New Roman" w:eastAsia="Times New Roman" w:cs="Times New Roman"/>
          <w:color w:val="000000"/>
          <w:sz w:val="20"/>
          <w:szCs w:val="22"/>
          <w:lang w:val="ru-RU" w:eastAsia="ru-RU" w:bidi="ar-SA"/>
        </w:rPr>
      </w:pPr>
      <w:r>
        <w:rPr/>
        <w:t>спиртосодержащая пищевая продукция – пищевая продукция, в том числе виноматериалы, любые растворы, эмульсии, суспензии, виноградное сусло, иное фруктовое сусло, пивное сусло (за исключением алкогольной продукции) с содержанием этилового спирта, произведенного из пищевого сырья, более 1,5 процента объема готовой продукции;</w:t>
      </w:r>
    </w:p>
    <w:p>
      <w:pPr>
        <w:pStyle w:val="Normal"/>
        <w:numPr>
          <w:ilvl w:val="0"/>
          <w:numId w:val="289"/>
        </w:numPr>
        <w:rPr>
          <w:rFonts w:ascii="Times New Roman" w:hAnsi="Times New Roman" w:eastAsia="Times New Roman" w:cs="Times New Roman"/>
          <w:color w:val="000000"/>
          <w:sz w:val="20"/>
          <w:szCs w:val="22"/>
          <w:lang w:val="ru-RU" w:eastAsia="ru-RU" w:bidi="ar-SA"/>
        </w:rPr>
      </w:pPr>
      <w:r>
        <w:rPr/>
        <w:t>спиртосодержащая непищевая продукция – непищевая продукция (в том числе денатурированная спиртосодержащая продукция, спиртосодержащая парфюмернокосметическая продукция, любые растворы, эмульсии, суспензии), произведенная с использованием этилового спирта, иной спиртосодержащей продукции или спиртосодержащих отходов производства этилового спирта, с содержанием этилового спирта более 1,5 процента объема готовой продукции;</w:t>
      </w:r>
    </w:p>
    <w:p>
      <w:pPr>
        <w:pStyle w:val="Normal"/>
        <w:numPr>
          <w:ilvl w:val="0"/>
          <w:numId w:val="289"/>
        </w:numPr>
        <w:rPr>
          <w:rFonts w:ascii="Times New Roman" w:hAnsi="Times New Roman" w:eastAsia="Times New Roman" w:cs="Times New Roman"/>
          <w:color w:val="000000"/>
          <w:sz w:val="20"/>
          <w:szCs w:val="22"/>
          <w:lang w:val="ru-RU" w:eastAsia="ru-RU" w:bidi="ar-SA"/>
        </w:rPr>
      </w:pPr>
      <w:r>
        <w:rPr/>
        <w:t>денатурированная спиртосодержащая продукция – спиртосодержащая непищевая продукция, содержащая денатурирующие вещества в концентрации, предусмотренной настоящим Федеральным законом;</w:t>
      </w:r>
    </w:p>
    <w:p>
      <w:pPr>
        <w:pStyle w:val="Normal"/>
        <w:numPr>
          <w:ilvl w:val="0"/>
          <w:numId w:val="289"/>
        </w:numPr>
        <w:rPr>
          <w:rFonts w:ascii="Times New Roman" w:hAnsi="Times New Roman" w:eastAsia="Times New Roman" w:cs="Times New Roman"/>
          <w:color w:val="000000"/>
          <w:sz w:val="20"/>
          <w:szCs w:val="22"/>
          <w:lang w:val="ru-RU" w:eastAsia="ru-RU" w:bidi="ar-SA"/>
        </w:rPr>
      </w:pPr>
      <w:r>
        <w:rPr/>
        <w:t>алкогольная продукция – пищевая продукция, которая произведена с использованием или без использования этилового спирта, произведенного из пищевого сырья, и (или) спиртосодержащей пищевой продукции, с содержанием этилового спирта более 0,5 процента объема готовой продукции, за исключением пищевой продукции в соответствии с перечнем, установленным Правительством Российской Федерации. Алкогольная продукция подразделяется на такие виды, как спиртные напитки (в том числе водка), вино, фруктовое вино, ликерное вино, игристое вино (шампанское), винные напитки, пиво и напитки, изготавливаемые на основе пива, сидр, пуаре, медовуха;</w:t>
      </w:r>
    </w:p>
    <w:p>
      <w:pPr>
        <w:pStyle w:val="Normal"/>
        <w:numPr>
          <w:ilvl w:val="0"/>
          <w:numId w:val="289"/>
        </w:numPr>
        <w:spacing w:lineRule="atLeast" w:line="100"/>
        <w:rPr>
          <w:rFonts w:ascii="Times New Roman" w:hAnsi="Times New Roman" w:eastAsia="Times New Roman" w:cs="Times New Roman"/>
          <w:color w:val="000000"/>
          <w:sz w:val="20"/>
          <w:szCs w:val="22"/>
          <w:lang w:val="ru-RU" w:eastAsia="ru-RU" w:bidi="ar-SA"/>
        </w:rPr>
      </w:pPr>
      <w:r>
        <w:rPr/>
        <w:t>утратил силу с 1 июля 2012 года. – Федеральный закон от 18.07.2011 № 218-ФЗ;</w:t>
      </w:r>
    </w:p>
    <w:p>
      <w:pPr>
        <w:pStyle w:val="Normal"/>
        <w:numPr>
          <w:ilvl w:val="0"/>
          <w:numId w:val="289"/>
        </w:numPr>
        <w:rPr>
          <w:rFonts w:ascii="Times New Roman" w:hAnsi="Times New Roman" w:eastAsia="Times New Roman" w:cs="Times New Roman"/>
          <w:color w:val="000000"/>
          <w:sz w:val="20"/>
          <w:szCs w:val="22"/>
          <w:lang w:val="ru-RU" w:eastAsia="ru-RU" w:bidi="ar-SA"/>
        </w:rPr>
      </w:pPr>
      <w:r>
        <w:rPr/>
        <w:t xml:space="preserve">спиртные напитки – алкогольная продукция, которая произведена с использованием этилового спирта, произведенного из пищевого сырья, и (или) спиртосодержащей пищевой продукции и не относится к винным напиткам; </w:t>
      </w:r>
    </w:p>
    <w:p>
      <w:pPr>
        <w:pStyle w:val="Normal"/>
        <w:numPr>
          <w:ilvl w:val="0"/>
          <w:numId w:val="289"/>
        </w:numPr>
        <w:rPr>
          <w:rFonts w:ascii="Times New Roman" w:hAnsi="Times New Roman" w:eastAsia="Times New Roman" w:cs="Times New Roman"/>
          <w:color w:val="000000"/>
          <w:sz w:val="20"/>
          <w:szCs w:val="22"/>
          <w:lang w:val="ru-RU" w:eastAsia="ru-RU" w:bidi="ar-SA"/>
        </w:rPr>
      </w:pPr>
      <w:r>
        <w:rPr/>
        <w:t>водка – спиртной напиток, который произведен на основе этилового спирта, произведенного из пищевого сырья, и воды, с содержанием этилового спирта от 38 до 56  процентов объема готовой продукции;</w:t>
      </w:r>
    </w:p>
    <w:p>
      <w:pPr>
        <w:pStyle w:val="Normal"/>
        <w:numPr>
          <w:ilvl w:val="0"/>
          <w:numId w:val="289"/>
        </w:numPr>
        <w:rPr>
          <w:rFonts w:ascii="Times New Roman" w:hAnsi="Times New Roman" w:eastAsia="Times New Roman" w:cs="Times New Roman"/>
          <w:color w:val="000000"/>
          <w:sz w:val="20"/>
          <w:szCs w:val="22"/>
          <w:lang w:val="ru-RU" w:eastAsia="ru-RU" w:bidi="ar-SA"/>
        </w:rPr>
      </w:pPr>
      <w:r>
        <w:rPr/>
        <w:t>вино – алкогольная продукция с содержанием этилового спирта от 8,5 (за исключением вина с защищенным географическим указанием или с защищенным наименованием места происхождения) до 16,5 (за исключением столового вина) процента объема готовой продукции, произведенная в результате полного или неполного брожения ягод свежего винограда, виноградного сусла без добавления этилового спирта, а также без добавления (за исключением столового вина) концентрированного виноградного сусла и (или) ректификованного концентрированного виноградного сусла. Вино с защищенным географическим указанием или с защищенным наименованием места происхождения может иметь содержание этилового спирта не менее 4,5 процента объема готовой продукции. Содержание этилового спирта в столовом вине не должно превышать 15 процентов объема готовой продукции. При производстве столового вина допускается добавление концентрированного виноградного сусла и (или) ректификованного концентрированного виноградного сусла для увеличения содержания этилового спирта (обогащение) или подслащивания. При обогащении или подслащивании добавление концентрированного виноградного сусла и (или) ректификованного концентрированного виноградного сусла осуществляется в количестве, которое может увеличить содержание этилового спирта в объеме готовой продукции не более чем на 4 процента. При производстве столового вина обогащение осуществляется путем добавления концентрированного виноградного сусла и (или) ректификованного концентрированного виноградного сусла в виноградное сусло, подвергшееся неполному брожению, или в вино, в котором процесс брожения не окончен, а подслащивание – на любой стадии технологического процесса до момента розлива;</w:t>
      </w:r>
    </w:p>
    <w:p>
      <w:pPr>
        <w:pStyle w:val="Normal"/>
        <w:numPr>
          <w:ilvl w:val="0"/>
          <w:numId w:val="289"/>
        </w:numPr>
        <w:spacing w:lineRule="atLeast" w:line="100"/>
        <w:rPr>
          <w:rFonts w:ascii="Times New Roman" w:hAnsi="Times New Roman" w:eastAsia="Times New Roman" w:cs="Times New Roman"/>
          <w:color w:val="000000"/>
          <w:sz w:val="20"/>
          <w:szCs w:val="22"/>
          <w:lang w:val="ru-RU" w:eastAsia="ru-RU" w:bidi="ar-SA"/>
        </w:rPr>
      </w:pPr>
      <w:r>
        <w:rPr/>
        <w:t>утратил силу с 1 июля 2012 года. – Федеральный закон от 18.07.2011 № 218-ФЗ;</w:t>
      </w:r>
    </w:p>
    <w:p>
      <w:pPr>
        <w:pStyle w:val="Normal"/>
        <w:numPr>
          <w:ilvl w:val="1"/>
          <w:numId w:val="289"/>
        </w:numPr>
        <w:rPr>
          <w:rFonts w:ascii="Times New Roman" w:hAnsi="Times New Roman" w:eastAsia="Times New Roman" w:cs="Times New Roman"/>
          <w:color w:val="000000"/>
          <w:sz w:val="20"/>
          <w:szCs w:val="22"/>
          <w:lang w:val="ru-RU" w:eastAsia="ru-RU" w:bidi="ar-SA"/>
        </w:rPr>
      </w:pPr>
      <w:r>
        <w:rPr/>
        <w:t xml:space="preserve">ликерное вино – алкогольная продукция с содержанием этилового спирта от 15 до 22 процентов объема готовой продукции, произведенная в результате полного или неполного брожения целых или дробленых ягод винограда, иных фруктов либо виноградного или иного фруктового сусла с добавлением или без добавления концентрированного виноградного или иного фруктового сусла, ректификованного концентрированного виноградного или иного фруктового сусла, без добавления этилового спирта, за исключением винного дистиллята, ректификованного винного дистиллята, виноградного дистиллята, ректификованного виноградного дистиллята, иного фруктового дистиллята; </w:t>
      </w:r>
    </w:p>
    <w:p>
      <w:pPr>
        <w:pStyle w:val="Normal"/>
        <w:numPr>
          <w:ilvl w:val="1"/>
          <w:numId w:val="289"/>
        </w:numPr>
        <w:rPr>
          <w:rFonts w:ascii="Times New Roman" w:hAnsi="Times New Roman" w:eastAsia="Times New Roman" w:cs="Times New Roman"/>
          <w:color w:val="000000"/>
          <w:sz w:val="20"/>
          <w:szCs w:val="22"/>
          <w:lang w:val="ru-RU" w:eastAsia="ru-RU" w:bidi="ar-SA"/>
        </w:rPr>
      </w:pPr>
      <w:r>
        <w:rPr/>
        <w:t xml:space="preserve">фруктовое вино – алкогольная продукция с содержанием этилового спирта от 6 до 15 процентов объема готовой продукции, произведенная в результате полного или неполного брожения дробленых свежих фруктов одного вида или нескольких видов, либо фруктового сусла, либо восстановленного концентрированного фруктового сока с добавлением или без добавления сахаросодержащих продуктов, без добавления этилового спирта; </w:t>
      </w:r>
    </w:p>
    <w:p>
      <w:pPr>
        <w:pStyle w:val="Normal"/>
        <w:numPr>
          <w:ilvl w:val="1"/>
          <w:numId w:val="289"/>
        </w:numPr>
        <w:rPr>
          <w:rFonts w:ascii="Times New Roman" w:hAnsi="Times New Roman" w:eastAsia="Times New Roman" w:cs="Times New Roman"/>
          <w:color w:val="000000"/>
          <w:sz w:val="20"/>
          <w:szCs w:val="22"/>
          <w:lang w:val="ru-RU" w:eastAsia="ru-RU" w:bidi="ar-SA"/>
        </w:rPr>
      </w:pPr>
      <w:r>
        <w:rPr/>
        <w:t xml:space="preserve">винный напиток – алкогольная продукция с содержанием этилового спирта от 1,5 процента до 22 процентов объема готовой продукции с насыщением или без насыщения двуокисью углерода, содержащая не менее 50 процентов виноматериалов с добавлением или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сахаросодержащих продуктов, и (или) ароматических и вкусовых добавок, и (или) пищевых красителей, и (или) воды; </w:t>
      </w:r>
    </w:p>
    <w:p>
      <w:pPr>
        <w:pStyle w:val="Normal"/>
        <w:numPr>
          <w:ilvl w:val="1"/>
          <w:numId w:val="289"/>
        </w:numPr>
        <w:rPr>
          <w:rFonts w:ascii="Times New Roman" w:hAnsi="Times New Roman" w:eastAsia="Times New Roman" w:cs="Times New Roman"/>
          <w:color w:val="000000"/>
          <w:sz w:val="20"/>
          <w:szCs w:val="22"/>
          <w:lang w:val="ru-RU" w:eastAsia="ru-RU" w:bidi="ar-SA"/>
        </w:rPr>
      </w:pPr>
      <w:r>
        <w:rPr/>
        <w:t xml:space="preserve">сидр – алкогольная продукция с содержанием этилового спирта не более 6 процентов объема готовой продукции, произведенная в результате брожения яблочного сусла и (или) восстановленного яблочного сока без добавления этилового спирта с насыщением или без насыщения двуокисью углерода; </w:t>
      </w:r>
    </w:p>
    <w:p>
      <w:pPr>
        <w:pStyle w:val="Normal"/>
        <w:numPr>
          <w:ilvl w:val="1"/>
          <w:numId w:val="289"/>
        </w:numPr>
        <w:rPr>
          <w:rFonts w:ascii="Times New Roman" w:hAnsi="Times New Roman" w:eastAsia="Times New Roman" w:cs="Times New Roman"/>
          <w:color w:val="000000"/>
          <w:sz w:val="20"/>
          <w:szCs w:val="22"/>
          <w:lang w:val="ru-RU" w:eastAsia="ru-RU" w:bidi="ar-SA"/>
        </w:rPr>
      </w:pPr>
      <w:r>
        <w:rPr/>
        <w:t xml:space="preserve">пуаре (грушевый сидр) – алкогольная продукция с содержанием этилового спирта не более 6 процентов объема готовой продукции, произведенная в результате брожения грушевого сусла и (или) восстановленного грушевого сока без добавления этилового спирта с насыщением или без насыщения двуокисью углерода; </w:t>
      </w:r>
    </w:p>
    <w:p>
      <w:pPr>
        <w:pStyle w:val="Normal"/>
        <w:numPr>
          <w:ilvl w:val="1"/>
          <w:numId w:val="289"/>
        </w:numPr>
        <w:rPr>
          <w:rFonts w:ascii="Times New Roman" w:hAnsi="Times New Roman" w:eastAsia="Times New Roman" w:cs="Times New Roman"/>
          <w:color w:val="000000"/>
          <w:sz w:val="20"/>
          <w:szCs w:val="22"/>
          <w:lang w:val="ru-RU" w:eastAsia="ru-RU" w:bidi="ar-SA"/>
        </w:rPr>
      </w:pPr>
      <w:r>
        <w:rPr/>
        <w:t xml:space="preserve">медовуха (медовый напиток) – алкогольная продукция с содержанием этилового спирта от 1,5 процента до 6 процентов объема готовой продукции, произведенная в результате брожения медового сусла, содержащего не менее 8 процентов меда, с использованием или без использования меда для подслащивания и иных продуктов пчеловодства, растительного сырья, с добавлением или без добавления сахаросодержащих продуктов, без добавления этилового спирта; </w:t>
      </w:r>
    </w:p>
    <w:p>
      <w:pPr>
        <w:pStyle w:val="Normal"/>
        <w:numPr>
          <w:ilvl w:val="0"/>
          <w:numId w:val="289"/>
        </w:numPr>
        <w:rPr>
          <w:rFonts w:ascii="Times New Roman" w:hAnsi="Times New Roman" w:eastAsia="Times New Roman" w:cs="Times New Roman"/>
          <w:color w:val="000000"/>
          <w:sz w:val="20"/>
          <w:szCs w:val="22"/>
          <w:lang w:val="ru-RU" w:eastAsia="ru-RU" w:bidi="ar-SA"/>
        </w:rPr>
      </w:pPr>
      <w:r>
        <w:rPr/>
        <w:t xml:space="preserve">виноматериалы – спиртосодержащая пищевая продукция с содержанием этилового спирта до 22 процентов объема готовой продукции, произведенная в результате полного или неполного брожения ягод винограда, иных фруктов, виноградного или иного фруктового сусла с добавлением или без добавления концентрированного виноградного или иного фруктового сусла, ректификованного концентрированного виноградного или иного фруктового сусла, без добавления этилового спирта, за исключением винного дистиллята, ректификованного винного дистиллята, виноградного дистиллята или ректификованного виноградного дистиллята, разлитая в производственную или транспортную тару, предназначенная для производства алкогольной продукции и не подлежащая реализации населению; </w:t>
      </w:r>
    </w:p>
    <w:p>
      <w:pPr>
        <w:pStyle w:val="Normal"/>
        <w:numPr>
          <w:ilvl w:val="1"/>
          <w:numId w:val="289"/>
        </w:numPr>
        <w:rPr>
          <w:rFonts w:ascii="Times New Roman" w:hAnsi="Times New Roman" w:eastAsia="Times New Roman" w:cs="Times New Roman"/>
          <w:color w:val="000000"/>
          <w:sz w:val="20"/>
          <w:szCs w:val="22"/>
          <w:lang w:val="ru-RU" w:eastAsia="ru-RU" w:bidi="ar-SA"/>
        </w:rPr>
      </w:pPr>
      <w:r>
        <w:rPr/>
        <w:t xml:space="preserve">пиво – алкогольная продукция с содержанием этилового спирта, образовавшегося в процессе брожения пивного сусла, которая произведена из пивоваренного солода, хмеля и (или) полученных в результате переработки хмеля продуктов (хмелепродуктов), воды с использованием пивных дрожжей, без добавления этилового спирта, ароматических и вкусовых добавок. Допускается частичная замена пивоваренного солода зерном, и (или) продуктами его переработки (зернопродуктами), и (или) сахаросодержащими продуктами при условии, что их совокупная масса не превышает 20 процентов массы заменяемого пивоваренного солода, а масса сахаросодержащих продуктов не превышает 2 процентов массы заменяемого пивоваренного солода; </w:t>
      </w:r>
    </w:p>
    <w:p>
      <w:pPr>
        <w:pStyle w:val="Normal"/>
        <w:numPr>
          <w:ilvl w:val="1"/>
          <w:numId w:val="289"/>
        </w:numPr>
        <w:rPr>
          <w:rFonts w:ascii="Times New Roman" w:hAnsi="Times New Roman" w:eastAsia="Times New Roman" w:cs="Times New Roman"/>
          <w:color w:val="000000"/>
          <w:sz w:val="20"/>
          <w:szCs w:val="22"/>
          <w:lang w:val="ru-RU" w:eastAsia="ru-RU" w:bidi="ar-SA"/>
        </w:rPr>
      </w:pPr>
      <w:r>
        <w:rPr/>
        <w:t xml:space="preserve">напитки, изготавливаемые на основе пива (пивные напитки), – алкогольная продукция с содержанием этилового спирта, образовавшегося в процессе брожения пивного сусла, не более 7 процентов объема готовой продукции, которая произведена из пива (не менее 40 процентов объема готовой продукции) и (или) приготовленного из пивоваренного солода пивного сусла (не менее 40 процентов массы сырья), воды с добавлением или без добавления зернопродуктов, сахаросодержащих продуктов, хмеля и (или) хмелепродуктов, плодового и иного растительного сырья, продуктов их переработки, ароматических и вкусовых добавок, без добавления этилового спирта; </w:t>
      </w:r>
    </w:p>
    <w:p>
      <w:pPr>
        <w:pStyle w:val="Normal"/>
        <w:numPr>
          <w:ilvl w:val="1"/>
          <w:numId w:val="289"/>
        </w:numPr>
        <w:rPr>
          <w:rFonts w:ascii="Times New Roman" w:hAnsi="Times New Roman" w:eastAsia="Times New Roman" w:cs="Times New Roman"/>
          <w:color w:val="000000"/>
          <w:sz w:val="20"/>
          <w:szCs w:val="22"/>
          <w:lang w:val="ru-RU" w:eastAsia="ru-RU" w:bidi="ar-SA"/>
        </w:rPr>
      </w:pPr>
      <w:r>
        <w:rPr/>
        <w:t xml:space="preserve">сусло – спиртосодержащая пищевая продукция, являющаяся полуфабрикатом производства алкогольной продукции, с содержанием этилового спирта, образовавшегося в процессе брожения, более 1,5 процента от ее объема, получаемая в зависимости от вида алкогольной продукции из ягод винограда (виноградное сусло), из иных фруктов (фруктовое сусло), из воды, пивоваренного солода, хмеля и (или) хмелепродуктов (пивное сусло), из воды и меда (медовое сусло). В сусле для производства пива и пивных напитков допускается частичная замена пивоваренного солода зерном, и (или) полученными в результате переработки зерна продуктами (зернопродуктами), и (или) сахаросодержащими продуктами при условии, что совокупная масса не превышает 20 процентов массы заменяемого пивоваренного солода, а масса сахаросодержащих продуктов не превышает 2 процентов массы заменяемого пивоваренного солода; </w:t>
      </w:r>
    </w:p>
    <w:p>
      <w:pPr>
        <w:pStyle w:val="Normal"/>
        <w:numPr>
          <w:ilvl w:val="0"/>
          <w:numId w:val="289"/>
        </w:numPr>
        <w:rPr>
          <w:rFonts w:ascii="Times New Roman" w:hAnsi="Times New Roman" w:eastAsia="Times New Roman" w:cs="Times New Roman"/>
          <w:color w:val="000000"/>
          <w:sz w:val="20"/>
          <w:szCs w:val="22"/>
          <w:lang w:val="ru-RU" w:eastAsia="ru-RU" w:bidi="ar-SA"/>
        </w:rPr>
      </w:pPr>
      <w:r>
        <w:rPr/>
        <w:t>безводный (стопроцентный) спирт – условное понятие, применяемое в расчетах;</w:t>
      </w:r>
    </w:p>
    <w:p>
      <w:pPr>
        <w:pStyle w:val="Normal"/>
        <w:numPr>
          <w:ilvl w:val="0"/>
          <w:numId w:val="289"/>
        </w:numPr>
        <w:rPr>
          <w:rFonts w:ascii="Times New Roman" w:hAnsi="Times New Roman" w:eastAsia="Times New Roman" w:cs="Times New Roman"/>
          <w:color w:val="000000"/>
          <w:sz w:val="20"/>
          <w:szCs w:val="22"/>
          <w:lang w:val="ru-RU" w:eastAsia="ru-RU" w:bidi="ar-SA"/>
        </w:rPr>
      </w:pPr>
      <w:r>
        <w:rPr/>
        <w:t>производство этилового спирта, алкогольной и спиртосодержащей продукции – производство организацией такой продукции в целях ее продажи и получения прибыли, а также для собственных нужд;</w:t>
      </w:r>
    </w:p>
    <w:p>
      <w:pPr>
        <w:pStyle w:val="Normal"/>
        <w:numPr>
          <w:ilvl w:val="0"/>
          <w:numId w:val="289"/>
        </w:numPr>
        <w:rPr>
          <w:rFonts w:ascii="Times New Roman" w:hAnsi="Times New Roman" w:eastAsia="Times New Roman" w:cs="Times New Roman"/>
          <w:color w:val="000000"/>
          <w:sz w:val="20"/>
          <w:szCs w:val="22"/>
          <w:lang w:val="ru-RU" w:eastAsia="ru-RU" w:bidi="ar-SA"/>
        </w:rPr>
      </w:pPr>
      <w:r>
        <w:rPr/>
        <w:t xml:space="preserve">оборот – закупка (в том числе импорт), поставки (в том числе экспорт), хранение, перевозки и розничная продажа, на которые распространяется действие настоящего Федерального закона; </w:t>
      </w:r>
    </w:p>
    <w:p>
      <w:pPr>
        <w:pStyle w:val="Normal"/>
        <w:numPr>
          <w:ilvl w:val="0"/>
          <w:numId w:val="289"/>
        </w:numPr>
        <w:rPr>
          <w:rFonts w:ascii="Times New Roman" w:hAnsi="Times New Roman" w:eastAsia="Times New Roman" w:cs="Times New Roman"/>
          <w:color w:val="000000"/>
          <w:sz w:val="20"/>
          <w:szCs w:val="22"/>
          <w:lang w:val="ru-RU" w:eastAsia="ru-RU" w:bidi="ar-SA"/>
        </w:rPr>
      </w:pPr>
      <w:r>
        <w:rPr/>
        <w:t xml:space="preserve">уведомление – документ, который подтверждает закупку (в том числе для собственных нужд), поставку, перевозку этилового спирта (в том числе денатурата), нефасованной спиртосодержащей продукции с содержанием этилового спирта более 25 процентов объема готовой продукции и наличие которого является обязательным для организации, осуществляющей закупку, поставки, перевозки указанной продукции; </w:t>
      </w:r>
    </w:p>
    <w:p>
      <w:pPr>
        <w:pStyle w:val="Normal"/>
        <w:numPr>
          <w:ilvl w:val="0"/>
          <w:numId w:val="289"/>
        </w:numPr>
        <w:rPr>
          <w:rFonts w:ascii="Times New Roman" w:hAnsi="Times New Roman" w:eastAsia="Times New Roman" w:cs="Times New Roman"/>
          <w:color w:val="000000"/>
          <w:sz w:val="20"/>
          <w:szCs w:val="22"/>
          <w:lang w:val="ru-RU" w:eastAsia="ru-RU" w:bidi="ar-SA"/>
        </w:rPr>
      </w:pPr>
      <w:r>
        <w:rPr/>
        <w:t xml:space="preserve">мощность основного технологического оборудования для производства этилового спирта или алкогольной продукции с использованием этилового спирта (производственная мощность) – максимально возможный годовой объем производства соответствующей продукции на принадлежащем организации и установленном ею основном технологическом оборудовании для производства соответствующей продукции, выраженный в декалитрах; </w:t>
      </w:r>
    </w:p>
    <w:p>
      <w:pPr>
        <w:pStyle w:val="Normal"/>
        <w:numPr>
          <w:ilvl w:val="0"/>
          <w:numId w:val="289"/>
        </w:numPr>
        <w:rPr>
          <w:rFonts w:ascii="Times New Roman" w:hAnsi="Times New Roman" w:eastAsia="Times New Roman" w:cs="Times New Roman"/>
          <w:color w:val="000000"/>
          <w:sz w:val="20"/>
          <w:szCs w:val="22"/>
          <w:lang w:val="ru-RU" w:eastAsia="ru-RU" w:bidi="ar-SA"/>
        </w:rPr>
      </w:pPr>
      <w:r>
        <w:rPr/>
        <w:t xml:space="preserve">норма минимального использования производственной мощности – минимально возможный годовой объем производства этилового спирта или алкогольной продукции с использованием этилового спирта на принадлежащем организации и установленном ею основном технологическом оборудовании для производства соответствующей продукции, выраженный в декалитрах и позволяющий обеспечивать установленный Правительством Российской Федерации минимальный уровень рентабельности производства этих видов продукции; </w:t>
      </w:r>
    </w:p>
    <w:p>
      <w:pPr>
        <w:pStyle w:val="Normal"/>
        <w:numPr>
          <w:ilvl w:val="0"/>
          <w:numId w:val="289"/>
        </w:numPr>
        <w:rPr>
          <w:rFonts w:ascii="Times New Roman" w:hAnsi="Times New Roman" w:eastAsia="Times New Roman" w:cs="Times New Roman"/>
          <w:color w:val="000000"/>
          <w:sz w:val="20"/>
          <w:szCs w:val="22"/>
          <w:lang w:val="ru-RU" w:eastAsia="ru-RU" w:bidi="ar-SA"/>
        </w:rPr>
      </w:pPr>
      <w:r>
        <w:rPr/>
        <w:t xml:space="preserve">приостановление использования основного технологического оборудования для производства этилового спирта или алкогольной продукции с использованием этилового спирта – временное прекращение использования организацией основного технологического оборудования для производства этилового спирта или алкогольной продукции с использованием этилового спирта по уведомлению о приостановлении использования указанного оборудования, представленному организацией в лицензирующий орган, без приостановления действия лицензии; </w:t>
      </w:r>
    </w:p>
    <w:p>
      <w:pPr>
        <w:pStyle w:val="Normal"/>
        <w:numPr>
          <w:ilvl w:val="0"/>
          <w:numId w:val="289"/>
        </w:numPr>
        <w:rPr>
          <w:rFonts w:ascii="Times New Roman" w:hAnsi="Times New Roman" w:eastAsia="Times New Roman" w:cs="Times New Roman"/>
          <w:color w:val="000000"/>
          <w:sz w:val="20"/>
          <w:szCs w:val="22"/>
          <w:lang w:val="ru-RU" w:eastAsia="ru-RU" w:bidi="ar-SA"/>
        </w:rPr>
      </w:pPr>
      <w:r>
        <w:rPr/>
        <w:t xml:space="preserve">уведомление о приостановлении или возобновлении использования основного технологического оборудования для производства этилового спирта или алкогольной продукции с использованием этилового спирта – документ, который подтверждает возможность или невозможность соблюдения нормы минимального использования производственной мощности; </w:t>
      </w:r>
    </w:p>
    <w:p>
      <w:pPr>
        <w:pStyle w:val="Normal"/>
        <w:numPr>
          <w:ilvl w:val="0"/>
          <w:numId w:val="289"/>
        </w:numPr>
        <w:spacing w:before="0" w:after="270"/>
        <w:rPr>
          <w:rFonts w:ascii="Times New Roman" w:hAnsi="Times New Roman" w:eastAsia="Times New Roman" w:cs="Times New Roman"/>
          <w:color w:val="000000"/>
          <w:sz w:val="20"/>
          <w:szCs w:val="22"/>
          <w:lang w:val="ru-RU" w:eastAsia="ru-RU" w:bidi="ar-SA"/>
        </w:rPr>
      </w:pPr>
      <w:r>
        <w:rPr/>
        <w:t xml:space="preserve">уведомление о начале оборота на территории Российской Федерации алкогольной продукции – документ, содержащий дату первой поставки на территорию Российской Федерации алкогольной продукции определенного наименования, описание ее характеристик и свойств, технологических процессов производства, производственного контроля, хранения, перевозки, реализации, утилизации, маркировки алкогольной продукции, подаваемый в уполномоченный Правительством Российской Федерации федеральный орган исполнительной власти в порядке, установленном Правительством Российской Федерации. Информация, содержащаяся в уведомлении о начале оборота на территории Российской Федерации алкогольной продукции, вносится в федеральный реестр алкогольной продукции. </w:t>
      </w:r>
    </w:p>
    <w:p>
      <w:pPr>
        <w:pStyle w:val="Normal"/>
        <w:spacing w:lineRule="atLeast" w:line="100"/>
        <w:ind w:left="0" w:right="0" w:hanging="10"/>
        <w:rPr>
          <w:b/>
          <w:b/>
        </w:rPr>
      </w:pPr>
      <w:r>
        <w:rPr>
          <w:b/>
        </w:rPr>
        <w:t xml:space="preserve"> </w:t>
      </w:r>
      <w:r>
        <w:rPr>
          <w:b/>
        </w:rPr>
        <w:t>Статья 16. Особые требования к розничной продаже и потреблению (распитию) алкогольной продукции (в ред. Федерального закона от 18.07.2011 № 218-ФЗ)</w:t>
      </w:r>
    </w:p>
    <w:p>
      <w:pPr>
        <w:pStyle w:val="Normal"/>
        <w:numPr>
          <w:ilvl w:val="0"/>
          <w:numId w:val="290"/>
        </w:numPr>
        <w:rPr>
          <w:rFonts w:ascii="Times New Roman" w:hAnsi="Times New Roman" w:eastAsia="Times New Roman" w:cs="Times New Roman"/>
          <w:color w:val="000000"/>
          <w:sz w:val="20"/>
          <w:szCs w:val="22"/>
          <w:lang w:val="ru-RU" w:eastAsia="ru-RU" w:bidi="ar-SA"/>
        </w:rPr>
      </w:pPr>
      <w:r>
        <w:rPr/>
        <w:t xml:space="preserve">Розничная продажа алкогольной продукции (за исключением пива и пивных напитков, сидра, пуаре, медовухи) осуществляется организациями. </w:t>
      </w:r>
    </w:p>
    <w:p>
      <w:pPr>
        <w:pStyle w:val="Normal"/>
        <w:rPr/>
      </w:pPr>
      <w:r>
        <w:rPr/>
        <w:t xml:space="preserve">Розничная продажа пива и пивных напитков, сидра, пуаре, медовухи осуществляется организациями и индивидуальными предпринимателями. </w:t>
      </w:r>
    </w:p>
    <w:p>
      <w:pPr>
        <w:pStyle w:val="Normal"/>
        <w:numPr>
          <w:ilvl w:val="0"/>
          <w:numId w:val="290"/>
        </w:numPr>
        <w:rPr>
          <w:rFonts w:ascii="Times New Roman" w:hAnsi="Times New Roman" w:eastAsia="Times New Roman" w:cs="Times New Roman"/>
          <w:color w:val="000000"/>
          <w:sz w:val="20"/>
          <w:szCs w:val="22"/>
          <w:lang w:val="ru-RU" w:eastAsia="ru-RU" w:bidi="ar-SA"/>
        </w:rPr>
      </w:pPr>
      <w:r>
        <w:rPr/>
        <w:t xml:space="preserve">Не допускается розничная продажа алкогольной продукции: в  детских, образовательных, медицинских организациях, на объектах спорта, на </w:t>
      </w:r>
    </w:p>
    <w:p>
      <w:pPr>
        <w:pStyle w:val="Normal"/>
        <w:ind w:left="245" w:right="0" w:hanging="240"/>
        <w:rPr>
          <w:rFonts w:ascii="Times New Roman" w:hAnsi="Times New Roman" w:eastAsia="Times New Roman" w:cs="Times New Roman"/>
          <w:color w:val="000000"/>
          <w:sz w:val="20"/>
          <w:szCs w:val="22"/>
          <w:lang w:val="ru-RU" w:eastAsia="ru-RU" w:bidi="ar-SA"/>
        </w:rPr>
      </w:pPr>
      <w:r>
        <w:rPr/>
        <w:t>прилегающих к ним территориях; в организациях культуры, за исключением розничной продажи алкогольной продук-</w:t>
      </w:r>
    </w:p>
    <w:p>
      <w:pPr>
        <w:pStyle w:val="Normal"/>
        <w:ind w:left="5" w:right="0" w:hanging="0"/>
        <w:rPr>
          <w:rFonts w:ascii="Times New Roman" w:hAnsi="Times New Roman" w:eastAsia="Times New Roman" w:cs="Times New Roman"/>
          <w:color w:val="000000"/>
          <w:sz w:val="20"/>
          <w:szCs w:val="22"/>
          <w:lang w:val="ru-RU" w:eastAsia="ru-RU" w:bidi="ar-SA"/>
        </w:rPr>
      </w:pPr>
      <w:r>
        <w:rPr/>
        <w:t>ции, осуществляемой организациями, и розничной продажи пива и пивных напитков, сидра, пуаре, медовухи, осуществляемой индивидуальными предпринимателями, при оказании ими услуг общественного питания; на всех видах общественного транспорта (транспорта общего пользования) город-</w:t>
      </w:r>
    </w:p>
    <w:p>
      <w:pPr>
        <w:pStyle w:val="Normal"/>
        <w:ind w:left="5" w:right="0" w:hanging="0"/>
        <w:rPr>
          <w:rFonts w:ascii="Times New Roman" w:hAnsi="Times New Roman" w:eastAsia="Times New Roman" w:cs="Times New Roman"/>
          <w:color w:val="000000"/>
          <w:sz w:val="20"/>
          <w:szCs w:val="22"/>
          <w:lang w:val="ru-RU" w:eastAsia="ru-RU" w:bidi="ar-SA"/>
        </w:rPr>
      </w:pPr>
      <w:r>
        <w:rPr/>
        <w:t>ского и пригородного сообщения, на остановочных пунктах его движения (в том числе на станциях метрополитена), на автозаправочных станциях;  на оптовых и розничных рынках, на вокзалах, в аэропортах, в иных местах массо-</w:t>
      </w:r>
    </w:p>
    <w:p>
      <w:pPr>
        <w:pStyle w:val="Normal"/>
        <w:ind w:left="5" w:right="0" w:hanging="0"/>
        <w:rPr>
          <w:rFonts w:ascii="Times New Roman" w:hAnsi="Times New Roman" w:eastAsia="Times New Roman" w:cs="Times New Roman"/>
          <w:color w:val="000000"/>
          <w:sz w:val="20"/>
          <w:szCs w:val="22"/>
          <w:lang w:val="ru-RU" w:eastAsia="ru-RU" w:bidi="ar-SA"/>
        </w:rPr>
      </w:pPr>
      <w:r>
        <w:rPr/>
        <w:t>вого скопления граждан и местах нахождения источников повышенной опасности, определенных органами государственной власти субъектов Российской Федерации в порядке, установленном Правительством Российской Федерации. Указанные ограничения действуют также на прилегающих к таким местам территориях; на объектах военного назначения и на прилегающих к ним территориях;  в нестационарных торговых объектах;</w:t>
      </w:r>
    </w:p>
    <w:p>
      <w:pPr>
        <w:pStyle w:val="Normal"/>
        <w:rPr/>
      </w:pPr>
      <w:r>
        <w:rPr/>
        <w:t xml:space="preserve">несовершеннолетним. В случае возникновения у лица, непосредственно осуществляющего отпуск алкогольной продукции несовершеннолетним (продавца), сомнения в достижении этим покупателем совершеннолетия продавец вправе потребовать у этого покупателя документ, удостоверяющий личность (в том числе документ, удостоверяющий личность иностранного гражданина или лица без гражданства в Российской Федерации) и позволяющий установить возраст этого покупателя. Перечень соответствующих документов устанавливается уполномоченным Правительством </w:t>
      </w:r>
    </w:p>
    <w:p>
      <w:pPr>
        <w:pStyle w:val="Normal"/>
        <w:ind w:left="5" w:right="0" w:hanging="0"/>
        <w:rPr>
          <w:rFonts w:ascii="Times New Roman" w:hAnsi="Times New Roman" w:eastAsia="Times New Roman" w:cs="Times New Roman"/>
          <w:color w:val="000000"/>
          <w:sz w:val="20"/>
          <w:szCs w:val="22"/>
          <w:lang w:val="ru-RU" w:eastAsia="ru-RU" w:bidi="ar-SA"/>
        </w:rPr>
      </w:pPr>
      <w:r>
        <w:rPr/>
        <w:t>Российской Федерации федеральным органом исполнительной власти; без сопроводительных документов в соответствии с требованиями статьи 10.2 настоящего Федерального закона, без информации, установленной пунктом 3 статьи 11 настоящего Федерального закона, без сертификатов соответствия или деклараций о соответствии, без маркировки в соответствии со статьей 12 настоящего Федерального закона.</w:t>
      </w:r>
    </w:p>
    <w:p>
      <w:pPr>
        <w:pStyle w:val="Normal"/>
        <w:rPr/>
      </w:pPr>
      <w:r>
        <w:rPr/>
        <w:t xml:space="preserve">Запрет на розничную продажу алкогольной продукции в местах, указанных в абзацах пятом и седьмом настоящего пункта, не распространяется на розничную продажу алкогольной продукции с содержанием этилового спирта не более чем 16,5 процента объема готовой продукции, осуществляемую организациями, и на розничную продажу пива и пивных напитков, сидра, пуаре, медовухи, осуществляемую индивидуальными предпринимателями, при оказании этими организациями и индивидуальными предпринимателями услуг общественного питания, а также на розничную продажу алкогольной продукции, осуществляемую магазинами беспошлинной торговли. </w:t>
      </w:r>
    </w:p>
    <w:p>
      <w:pPr>
        <w:pStyle w:val="Normal"/>
        <w:numPr>
          <w:ilvl w:val="0"/>
          <w:numId w:val="291"/>
        </w:numPr>
        <w:rPr>
          <w:rFonts w:ascii="Times New Roman" w:hAnsi="Times New Roman" w:eastAsia="Times New Roman" w:cs="Times New Roman"/>
          <w:color w:val="000000"/>
          <w:sz w:val="20"/>
          <w:szCs w:val="22"/>
          <w:lang w:val="ru-RU" w:eastAsia="ru-RU" w:bidi="ar-SA"/>
        </w:rPr>
      </w:pPr>
      <w:r>
        <w:rPr/>
        <w:t xml:space="preserve">Не допускается потребление (распитие) алкогольной продукции в местах, указанных в абзацах втором – седьмом пункта 2 настоящей статьи, в других общественных местах, в том числе во дворах, в подъездах, на лестницах, лестничных площадках, в лифтах жилых домов, на детских площадках, в зонах рекреационного назначения (в границах территорий, занятых городскими лесами, скверами, парками, городскими садами, прудами, озерами, водохранилищами, пляжами, в границах иных территорий, используемых и предназначенных для отдыха, туризма, занятий физической культурой и спортом), за исключением потребления (распития) алкогольной продукции, приобретенной в организациях, потребления (распития) пива и пивных напитков, сидра, пуаре, медовухи, приобретенных у индивидуальных предпринимателей, при оказании этими организациями и индивидуальными предпринимателями услуг общественного питания в местах оказания таких услуг. </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Не допускается потребление (распитие) алкогольной продукции несовершеннолетними.</w:t>
      </w:r>
    </w:p>
    <w:p>
      <w:pPr>
        <w:pStyle w:val="Normal"/>
        <w:numPr>
          <w:ilvl w:val="0"/>
          <w:numId w:val="291"/>
        </w:numPr>
        <w:rPr>
          <w:rFonts w:ascii="Times New Roman" w:hAnsi="Times New Roman" w:eastAsia="Times New Roman" w:cs="Times New Roman"/>
          <w:color w:val="000000"/>
          <w:sz w:val="20"/>
          <w:szCs w:val="22"/>
          <w:lang w:val="ru-RU" w:eastAsia="ru-RU" w:bidi="ar-SA"/>
        </w:rPr>
      </w:pPr>
      <w:r>
        <w:rPr/>
        <w:t>К прилегающим территориям, указанным в пункте 2 настоящей статьи, относятся земельные участки, которые непосредственно прилегают к зданиям, строениям, сооружениям и границы которых определяются решениями органов местного самоуправления в порядке, установленном Правительством Российской Федерации.</w:t>
      </w:r>
    </w:p>
    <w:p>
      <w:pPr>
        <w:pStyle w:val="Normal"/>
        <w:spacing w:lineRule="auto" w:line="276"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Normal"/>
        <w:numPr>
          <w:ilvl w:val="0"/>
          <w:numId w:val="291"/>
        </w:numPr>
        <w:rPr>
          <w:rFonts w:ascii="Times New Roman" w:hAnsi="Times New Roman" w:eastAsia="Times New Roman" w:cs="Times New Roman"/>
          <w:color w:val="000000"/>
          <w:sz w:val="20"/>
          <w:szCs w:val="22"/>
          <w:lang w:val="ru-RU" w:eastAsia="ru-RU" w:bidi="ar-SA"/>
        </w:rPr>
      </w:pPr>
      <w:r>
        <w:rPr/>
        <w:t xml:space="preserve">Не допускается розничная продажа алкогольной продукции с 23 часов до 8 часов по местному времени, за исключением розничной продажи алкогольной продукции, осуществляемой организациями, и розничной продажи пива и пивных напитков, сидра, пуаре, медовухи, осуществляемой индивидуальными предпринимателями, при оказании такими организациями и индивидуальными предпринимателями услуг общественного питания, а также розничной продажи алкогольной продукции, осуществляемой магазинами беспошлинной торговли. </w:t>
      </w:r>
    </w:p>
    <w:p>
      <w:pPr>
        <w:pStyle w:val="Normal"/>
        <w:rPr/>
      </w:pPr>
      <w:r>
        <w:rPr/>
        <w:t>Органы государственной власти субъектов Российской Федерации вправе устанавливать дополнительные ограничения времени, условий и мест розничной продажи алкогольной продукции, в том числе полный запрет на розничную продажу алкогольной продукции.</w:t>
      </w:r>
    </w:p>
    <w:p>
      <w:pPr>
        <w:pStyle w:val="Normal"/>
        <w:rPr/>
      </w:pPr>
      <w:r>
        <w:rPr/>
        <w:t xml:space="preserve">Органы государственной власти субъектов Российской Федерации устанавливают для организаций, осуществляющих розничную продажу алкогольной продукции (за исключением организаций общественного питания), требования к минимальному размеру оплаченного уставного капитала (уставного фонда) в размере не более чем 1 миллион рублей.   </w:t>
      </w:r>
      <w:r>
        <w:br w:type="page"/>
      </w:r>
    </w:p>
    <w:p>
      <w:pPr>
        <w:pStyle w:val="Normal"/>
        <w:spacing w:lineRule="atLeast" w:line="100" w:before="0" w:after="326"/>
        <w:ind w:left="10" w:right="40" w:hanging="10"/>
        <w:jc w:val="right"/>
        <w:rPr>
          <w:b/>
          <w:b/>
          <w:sz w:val="24"/>
        </w:rPr>
      </w:pPr>
      <w:r>
        <w:rPr>
          <w:b/>
          <w:sz w:val="24"/>
        </w:rPr>
        <w:t>Приложение 10</w:t>
      </w:r>
    </w:p>
    <w:p>
      <w:pPr>
        <w:pStyle w:val="1"/>
        <w:spacing w:before="240" w:after="330"/>
        <w:rPr>
          <w:rFonts w:ascii="Times New Roman" w:hAnsi="Times New Roman" w:eastAsia="Times New Roman" w:cs="Times New Roman"/>
          <w:b/>
          <w:b/>
          <w:color w:val="000000"/>
          <w:sz w:val="28"/>
          <w:szCs w:val="28"/>
          <w:lang w:val="ru-RU" w:eastAsia="ru-RU" w:bidi="ar-SA"/>
        </w:rPr>
      </w:pPr>
      <w:r>
        <w:rPr/>
        <w:t>УГОЛОВНЫЙ КОДЕКС РОССИЙСКОЙ ФЕДЕРАЦИИ</w:t>
      </w:r>
    </w:p>
    <w:p>
      <w:pPr>
        <w:pStyle w:val="Normal"/>
        <w:spacing w:lineRule="atLeast" w:line="100" w:before="0" w:after="96"/>
        <w:ind w:left="55" w:right="0" w:hanging="10"/>
        <w:jc w:val="center"/>
        <w:rPr>
          <w:b/>
          <w:b/>
          <w:sz w:val="24"/>
        </w:rPr>
      </w:pPr>
      <w:r>
        <w:rPr>
          <w:b/>
          <w:sz w:val="24"/>
        </w:rPr>
        <w:t>Раздел I. УГОЛОВНЫЙ ЗАКОН</w:t>
      </w:r>
    </w:p>
    <w:p>
      <w:pPr>
        <w:pStyle w:val="Normal"/>
        <w:spacing w:lineRule="atLeast" w:line="100" w:before="0" w:after="94"/>
        <w:ind w:left="10" w:right="0" w:hanging="10"/>
        <w:jc w:val="center"/>
        <w:rPr>
          <w:i/>
          <w:i/>
          <w:sz w:val="24"/>
        </w:rPr>
      </w:pPr>
      <w:r>
        <w:rPr>
          <w:i/>
          <w:sz w:val="24"/>
        </w:rPr>
        <w:t>( Извлечение )</w:t>
      </w:r>
    </w:p>
    <w:p>
      <w:pPr>
        <w:pStyle w:val="Normal"/>
        <w:spacing w:lineRule="atLeast" w:line="100" w:before="0" w:after="37"/>
        <w:ind w:left="1070" w:right="921" w:hanging="140"/>
        <w:jc w:val="center"/>
        <w:rPr>
          <w:sz w:val="24"/>
        </w:rPr>
      </w:pPr>
      <w:r>
        <w:rPr>
          <w:sz w:val="24"/>
        </w:rPr>
        <w:t xml:space="preserve">(в ред. Федеральных законов от 29.06.2013 № 136-ФЗ, от 02.07.2013 № 150-ФЗ, от 23.07.2013 № 218-ФЗ, от 23.07.2013 № 221-ФЗ, от 02.07.2013 № 150-ФЗ, от 02.07.2013 № 185-ФЗ, от 02.07.2013 № 186-ФЗ, от 23.07.2013 № 198-ФЗ, от 23.07.2013 № 218-ФЗ, от 23.07.2013 № 221-ФЗ, от 23.07.2013 № 245-ФЗ, от 21.10.2013 № 270-ФЗ, от 02.11.2013 № 302-ФЗ, от 25.11.2013 № 317-ФЗ, от 21.12.2013 № 365-ФЗ, от 21.12.2013 № 376-ФЗ, от 28.12.2013 № 380-ФЗ, от 28.12.2013 № 381-ФЗ, от 28.12.2013 № 421-ФЗ, </w:t>
      </w:r>
    </w:p>
    <w:p>
      <w:pPr>
        <w:pStyle w:val="Normal"/>
        <w:spacing w:lineRule="atLeast" w:line="100" w:before="0" w:after="378"/>
        <w:ind w:left="250" w:right="231" w:hanging="10"/>
        <w:jc w:val="center"/>
        <w:rPr>
          <w:sz w:val="24"/>
        </w:rPr>
      </w:pPr>
      <w:r>
        <w:rPr>
          <w:sz w:val="24"/>
        </w:rPr>
        <w:t>от 28.12.2013 № 432-ФЗ, от 03.02.2014 № 5-ФЗ, с изм., внесенными Постановлениями Конституционного Суда РФ от 27.05.2008 № 8-П, от 13.07.2010 № 15-П)</w:t>
      </w:r>
    </w:p>
    <w:p>
      <w:pPr>
        <w:pStyle w:val="Normal"/>
        <w:spacing w:lineRule="atLeast" w:line="100" w:before="0" w:after="378"/>
        <w:ind w:left="55" w:right="0" w:hanging="10"/>
        <w:jc w:val="center"/>
        <w:rPr>
          <w:b/>
          <w:b/>
          <w:sz w:val="24"/>
        </w:rPr>
      </w:pPr>
      <w:r>
        <w:rPr>
          <w:b/>
          <w:sz w:val="24"/>
        </w:rPr>
        <w:t>Раздел II. Преступление</w:t>
      </w:r>
    </w:p>
    <w:p>
      <w:pPr>
        <w:pStyle w:val="Normal"/>
        <w:spacing w:lineRule="atLeast" w:line="100" w:before="0" w:after="145"/>
        <w:ind w:left="55" w:right="0" w:hanging="10"/>
        <w:jc w:val="center"/>
        <w:rPr>
          <w:b/>
          <w:b/>
          <w:sz w:val="24"/>
        </w:rPr>
      </w:pPr>
      <w:r>
        <w:rPr>
          <w:b/>
          <w:sz w:val="24"/>
        </w:rPr>
        <w:t>Глава 3. Понятие преступления и виды преступлений</w:t>
      </w:r>
    </w:p>
    <w:p>
      <w:pPr>
        <w:pStyle w:val="Normal"/>
        <w:spacing w:lineRule="atLeast" w:line="100"/>
        <w:ind w:left="0" w:right="0" w:hanging="10"/>
        <w:rPr>
          <w:b/>
          <w:b/>
        </w:rPr>
      </w:pPr>
      <w:r>
        <w:rPr>
          <w:b/>
        </w:rPr>
        <w:t>Статья 14. Понятие преступления</w:t>
      </w:r>
    </w:p>
    <w:p>
      <w:pPr>
        <w:pStyle w:val="Normal"/>
        <w:numPr>
          <w:ilvl w:val="0"/>
          <w:numId w:val="292"/>
        </w:numPr>
        <w:rPr>
          <w:rFonts w:ascii="Times New Roman" w:hAnsi="Times New Roman" w:eastAsia="Times New Roman" w:cs="Times New Roman"/>
          <w:color w:val="000000"/>
          <w:sz w:val="20"/>
          <w:szCs w:val="22"/>
          <w:lang w:val="ru-RU" w:eastAsia="ru-RU" w:bidi="ar-SA"/>
        </w:rPr>
      </w:pPr>
      <w:r>
        <w:rPr/>
        <w:t>Преступлением признается виновно совершенное общественно опасное деяние, запрещенное настоящим Кодексом под угрозой наказания.</w:t>
      </w:r>
    </w:p>
    <w:p>
      <w:pPr>
        <w:pStyle w:val="Normal"/>
        <w:numPr>
          <w:ilvl w:val="0"/>
          <w:numId w:val="292"/>
        </w:numPr>
        <w:spacing w:before="0" w:after="270"/>
        <w:rPr>
          <w:rFonts w:ascii="Times New Roman" w:hAnsi="Times New Roman" w:eastAsia="Times New Roman" w:cs="Times New Roman"/>
          <w:color w:val="000000"/>
          <w:sz w:val="20"/>
          <w:szCs w:val="22"/>
          <w:lang w:val="ru-RU" w:eastAsia="ru-RU" w:bidi="ar-SA"/>
        </w:rPr>
      </w:pPr>
      <w:r>
        <w:rPr/>
        <w:t>Не является преступлением действие (бездействие), хотя формально и содержащее признаки какого-либо деяния, предусмотренного настоящим Кодексом, но в силу малозначительности не представляющее общественной опасности.</w:t>
      </w:r>
    </w:p>
    <w:p>
      <w:pPr>
        <w:pStyle w:val="Normal"/>
        <w:spacing w:lineRule="atLeast" w:line="100"/>
        <w:ind w:left="0" w:right="0" w:hanging="10"/>
        <w:rPr>
          <w:b/>
          <w:b/>
        </w:rPr>
      </w:pPr>
      <w:r>
        <w:rPr>
          <w:b/>
        </w:rPr>
        <w:t xml:space="preserve"> </w:t>
      </w:r>
      <w:r>
        <w:rPr>
          <w:b/>
        </w:rPr>
        <w:t>Статья 18. Рецидив преступлений</w:t>
      </w:r>
    </w:p>
    <w:p>
      <w:pPr>
        <w:pStyle w:val="Normal"/>
        <w:rPr/>
      </w:pPr>
      <w:r>
        <w:rPr/>
        <w:t>1. Рецидивом преступлений признается совершение умышленного преступления лицом, имеющим судимость за ранее совершенное умышленное преступление.</w:t>
      </w:r>
    </w:p>
    <w:p>
      <w:pPr>
        <w:pStyle w:val="Normal"/>
        <w:ind w:left="240" w:right="0" w:hanging="0"/>
        <w:rPr>
          <w:rFonts w:ascii="Times New Roman" w:hAnsi="Times New Roman" w:eastAsia="Times New Roman" w:cs="Times New Roman"/>
          <w:color w:val="000000"/>
          <w:sz w:val="20"/>
          <w:szCs w:val="22"/>
          <w:lang w:val="ru-RU" w:eastAsia="ru-RU" w:bidi="ar-SA"/>
        </w:rPr>
      </w:pPr>
      <w:r>
        <w:rPr/>
        <w:t>4 . При признании рецидива преступлений не учитываются :</w:t>
      </w:r>
    </w:p>
    <w:p>
      <w:pPr>
        <w:pStyle w:val="Normal"/>
        <w:rPr/>
      </w:pPr>
      <w:r>
        <w:rPr/>
        <w:t>б) судимости за преступления, совершенные лицом в возрасте до восемнадцати лет;</w:t>
      </w:r>
    </w:p>
    <w:p>
      <w:pPr>
        <w:pStyle w:val="Normal"/>
        <w:spacing w:lineRule="atLeast" w:line="100" w:before="0" w:after="315"/>
        <w:ind w:left="55" w:right="0" w:hanging="10"/>
        <w:jc w:val="center"/>
        <w:rPr>
          <w:b/>
          <w:b/>
          <w:sz w:val="24"/>
        </w:rPr>
      </w:pPr>
      <w:r>
        <w:rPr>
          <w:b/>
          <w:sz w:val="24"/>
        </w:rPr>
        <w:t>Глава 4. Лица, подлежащие уголовной ответственности</w:t>
      </w:r>
    </w:p>
    <w:p>
      <w:pPr>
        <w:pStyle w:val="Normal"/>
        <w:spacing w:lineRule="atLeast" w:line="100"/>
        <w:ind w:left="0" w:right="0" w:hanging="10"/>
        <w:rPr>
          <w:b/>
          <w:b/>
        </w:rPr>
      </w:pPr>
      <w:r>
        <w:rPr>
          <w:b/>
        </w:rPr>
        <w:t>Статья 19. Общие условия уголовной ответственности</w:t>
      </w:r>
    </w:p>
    <w:p>
      <w:pPr>
        <w:pStyle w:val="Normal"/>
        <w:spacing w:before="0" w:after="270"/>
        <w:rPr>
          <w:rFonts w:ascii="Times New Roman" w:hAnsi="Times New Roman" w:eastAsia="Times New Roman" w:cs="Times New Roman"/>
          <w:color w:val="000000"/>
          <w:sz w:val="20"/>
          <w:szCs w:val="22"/>
          <w:lang w:val="ru-RU" w:eastAsia="ru-RU" w:bidi="ar-SA"/>
        </w:rPr>
      </w:pPr>
      <w:r>
        <w:rPr/>
        <w:t>Уголовной ответственности подлежит только вменяемое физическое лицо, достигшее возраста, установленного настоящим Кодексом.</w:t>
      </w:r>
    </w:p>
    <w:p>
      <w:pPr>
        <w:pStyle w:val="Normal"/>
        <w:spacing w:lineRule="atLeast" w:line="100"/>
        <w:ind w:left="0" w:right="0" w:hanging="10"/>
        <w:rPr>
          <w:b/>
          <w:b/>
        </w:rPr>
      </w:pPr>
      <w:r>
        <w:rPr>
          <w:b/>
        </w:rPr>
        <w:t>Статья 20. Возраст, с которого наступает уголовная ответственность</w:t>
      </w:r>
    </w:p>
    <w:p>
      <w:pPr>
        <w:pStyle w:val="Normal"/>
        <w:numPr>
          <w:ilvl w:val="0"/>
          <w:numId w:val="293"/>
        </w:numPr>
        <w:rPr>
          <w:rFonts w:ascii="Times New Roman" w:hAnsi="Times New Roman" w:eastAsia="Times New Roman" w:cs="Times New Roman"/>
          <w:color w:val="000000"/>
          <w:sz w:val="20"/>
          <w:szCs w:val="22"/>
          <w:lang w:val="ru-RU" w:eastAsia="ru-RU" w:bidi="ar-SA"/>
        </w:rPr>
      </w:pPr>
      <w:r>
        <w:rPr/>
        <w:t>Уголовной ответственности подлежит лицо, достигшее ко времени совершения преступления шестнадцатилетнего возраста.</w:t>
      </w:r>
    </w:p>
    <w:p>
      <w:pPr>
        <w:pStyle w:val="Normal"/>
        <w:numPr>
          <w:ilvl w:val="0"/>
          <w:numId w:val="293"/>
        </w:numPr>
        <w:rPr>
          <w:rFonts w:ascii="Times New Roman" w:hAnsi="Times New Roman" w:eastAsia="Times New Roman" w:cs="Times New Roman"/>
          <w:color w:val="000000"/>
          <w:sz w:val="20"/>
          <w:szCs w:val="22"/>
          <w:lang w:val="ru-RU" w:eastAsia="ru-RU" w:bidi="ar-SA"/>
        </w:rPr>
      </w:pPr>
      <w:r>
        <w:rPr/>
        <w:t>Лица, достигшие ко времени совершения преступления четырнадцатилетнего возраста, подлежат уголовной ответственности за убийство (статья 105), умышленное причинение тяжкого вреда здоровью (статья 111), умышленное причинение средней тяжести вреда здоровью (статья 112), похищение человека (статья 126), изнасилование (статья 131), насильственные действия сексуального характера (статья 132), кражу (статья 158), грабеж (статья 161), разбой (статья 162), вымогательство (статья 163), неправомерное завладение автомобилем или иным транспортным средством без цели хищения (статья 166), умышленные уничтожение или повреждение имущества при отягчающих обстоятельствах (часть вторая статьи 167), террористический акт (статья 205), захват заложника (статья 206), заведомо ложное сообщение об акте терроризма (статья 207), хулиганство при отягчающих обстоятельствах (часть вторая статьи 213), вандализм (статья 214), хищение либо вымогательство оружия, боеприпасов, взрывчатых веществ и взрывных устройств (статья 226), хищение либо вымогательство наркотических средств или психотропных веществ (статья 229), приведение в негодность транспортных средств или путей сообщения (статья 267)</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Федеральных законов от 21.07.2004 № 73-ФЗ, от 27.07.2006 № 153-ФЗ ).</w:t>
      </w:r>
    </w:p>
    <w:p>
      <w:pPr>
        <w:pStyle w:val="Normal"/>
        <w:numPr>
          <w:ilvl w:val="0"/>
          <w:numId w:val="293"/>
        </w:numPr>
        <w:spacing w:before="0" w:after="330"/>
        <w:rPr>
          <w:rFonts w:ascii="Times New Roman" w:hAnsi="Times New Roman" w:eastAsia="Times New Roman" w:cs="Times New Roman"/>
          <w:color w:val="000000"/>
          <w:sz w:val="20"/>
          <w:szCs w:val="22"/>
          <w:lang w:val="ru-RU" w:eastAsia="ru-RU" w:bidi="ar-SA"/>
        </w:rPr>
      </w:pPr>
      <w:r>
        <w:rPr/>
        <w:t>Если несовершеннолетний достиг возраста, предусмотренного частями первой или второй настоящей статьи, но вследствие отставания в психическом развитии, не связанном с психическим расстройством, во время совершения общественно опасного деяния не мог в полной мере осознавать фактический характер и общественную опасность своих действий (бездействия) либо руководить ими, он не подлежит уголовной ответственности.</w:t>
      </w:r>
    </w:p>
    <w:p>
      <w:pPr>
        <w:pStyle w:val="Normal"/>
        <w:spacing w:lineRule="atLeast" w:line="100" w:before="0" w:after="378"/>
        <w:ind w:left="55" w:right="0" w:hanging="10"/>
        <w:jc w:val="center"/>
        <w:rPr>
          <w:b/>
          <w:b/>
          <w:sz w:val="24"/>
        </w:rPr>
      </w:pPr>
      <w:r>
        <w:rPr>
          <w:b/>
          <w:sz w:val="24"/>
        </w:rPr>
        <w:t>Раздел III. Наказание</w:t>
      </w:r>
    </w:p>
    <w:p>
      <w:pPr>
        <w:pStyle w:val="Normal"/>
        <w:spacing w:lineRule="atLeast" w:line="100" w:before="0" w:after="262"/>
        <w:ind w:left="55" w:right="0" w:hanging="10"/>
        <w:jc w:val="center"/>
        <w:rPr>
          <w:b/>
          <w:b/>
          <w:sz w:val="24"/>
        </w:rPr>
      </w:pPr>
      <w:r>
        <w:rPr>
          <w:b/>
          <w:sz w:val="24"/>
        </w:rPr>
        <w:t>Глава 9. Понятие и цели наказания, виды наказаний</w:t>
      </w:r>
    </w:p>
    <w:p>
      <w:pPr>
        <w:pStyle w:val="Normal"/>
        <w:spacing w:lineRule="atLeast" w:line="100"/>
        <w:ind w:left="0" w:right="0" w:hanging="10"/>
        <w:rPr>
          <w:b/>
          <w:b/>
        </w:rPr>
      </w:pPr>
      <w:r>
        <w:rPr>
          <w:b/>
        </w:rPr>
        <w:t>Статья 53.1. Принудительные работы</w:t>
      </w:r>
    </w:p>
    <w:p>
      <w:pPr>
        <w:pStyle w:val="Normal"/>
        <w:rPr/>
      </w:pPr>
      <w:r>
        <w:rPr/>
        <w:t>7. Принудительные работы не назначаются несовершеннолетним, лицам, признанным инвалидами первой или второй группы, беременным женщинам, женщинам, имеющим детей в возрасте до трех лет, женщинам, достигшим пятидесятипятилетнего возраста, мужчинам, достигшим шестидесятилетнего возраста, а также военнослужащим.</w:t>
      </w:r>
    </w:p>
    <w:p>
      <w:pPr>
        <w:pStyle w:val="Normal"/>
        <w:spacing w:lineRule="atLeast" w:line="100"/>
        <w:ind w:left="0" w:right="0" w:hanging="10"/>
        <w:rPr>
          <w:b/>
          <w:b/>
        </w:rPr>
      </w:pPr>
      <w:r>
        <w:rPr>
          <w:b/>
        </w:rPr>
        <w:t>Статья 54. Арест</w:t>
      </w:r>
    </w:p>
    <w:p>
      <w:pPr>
        <w:pStyle w:val="Normal"/>
        <w:spacing w:before="0" w:after="270"/>
        <w:rPr>
          <w:rFonts w:ascii="Times New Roman" w:hAnsi="Times New Roman" w:eastAsia="Times New Roman" w:cs="Times New Roman"/>
          <w:color w:val="000000"/>
          <w:sz w:val="20"/>
          <w:szCs w:val="22"/>
          <w:lang w:val="ru-RU" w:eastAsia="ru-RU" w:bidi="ar-SA"/>
        </w:rPr>
      </w:pPr>
      <w:r>
        <w:rPr/>
        <w:t>2. Арест не назначается лицам, не достигшим к моменту вынесения судом приговора шестнадцатилетнего возраста, а также беременным женщинам и женщинам, имеющим детей в возрасте до четырнадцати лет.</w:t>
      </w:r>
    </w:p>
    <w:p>
      <w:pPr>
        <w:pStyle w:val="Normal"/>
        <w:spacing w:lineRule="atLeast" w:line="100"/>
        <w:ind w:left="0" w:right="0" w:hanging="10"/>
        <w:rPr>
          <w:b/>
          <w:b/>
        </w:rPr>
      </w:pPr>
      <w:r>
        <w:rPr>
          <w:b/>
        </w:rPr>
        <w:t>Статья 57. Пожизненное лишение свободы</w:t>
      </w:r>
    </w:p>
    <w:p>
      <w:pPr>
        <w:pStyle w:val="Normal"/>
        <w:numPr>
          <w:ilvl w:val="0"/>
          <w:numId w:val="294"/>
        </w:numPr>
        <w:spacing w:before="0" w:after="270"/>
        <w:rPr>
          <w:rFonts w:ascii="Times New Roman" w:hAnsi="Times New Roman" w:eastAsia="Times New Roman" w:cs="Times New Roman"/>
          <w:color w:val="000000"/>
          <w:sz w:val="20"/>
          <w:szCs w:val="22"/>
          <w:lang w:val="ru-RU" w:eastAsia="ru-RU" w:bidi="ar-SA"/>
        </w:rPr>
      </w:pPr>
      <w:r>
        <w:rPr/>
        <w:t>Пожизненное лишение свободы не назначается женщинам, а также лицам, совершившим преступления в возрасте до восемнадцати лет, и мужчинам, достигшим к моменту вынесения судом приговора шестидесятипятилетнего возраста.</w:t>
      </w:r>
    </w:p>
    <w:p>
      <w:pPr>
        <w:pStyle w:val="Normal"/>
        <w:spacing w:lineRule="atLeast" w:line="100"/>
        <w:ind w:left="0" w:right="0" w:hanging="10"/>
        <w:rPr>
          <w:b/>
          <w:b/>
        </w:rPr>
      </w:pPr>
      <w:r>
        <w:rPr>
          <w:b/>
        </w:rPr>
        <w:t>Статья 58. Назначение осужденным к лишению свободы вида исправительного учреждения</w:t>
      </w:r>
    </w:p>
    <w:p>
      <w:pPr>
        <w:pStyle w:val="Normal"/>
        <w:numPr>
          <w:ilvl w:val="0"/>
          <w:numId w:val="294"/>
        </w:numPr>
        <w:spacing w:before="0" w:after="270"/>
        <w:rPr>
          <w:rFonts w:ascii="Times New Roman" w:hAnsi="Times New Roman" w:eastAsia="Times New Roman" w:cs="Times New Roman"/>
          <w:color w:val="000000"/>
          <w:sz w:val="20"/>
          <w:szCs w:val="22"/>
          <w:lang w:val="ru-RU" w:eastAsia="ru-RU" w:bidi="ar-SA"/>
        </w:rPr>
      </w:pPr>
      <w:r>
        <w:rPr/>
        <w:t>Лицам, осужденным к лишению свободы, не достигшим к моменту вынесения судом приговора восемнадцатилетнего возраста, отбывание наказания назначается в воспитательных колониях.</w:t>
      </w:r>
    </w:p>
    <w:p>
      <w:pPr>
        <w:pStyle w:val="Normal"/>
        <w:spacing w:lineRule="atLeast" w:line="100"/>
        <w:ind w:left="0" w:right="0" w:hanging="10"/>
        <w:rPr>
          <w:b/>
          <w:b/>
        </w:rPr>
      </w:pPr>
      <w:r>
        <w:rPr>
          <w:b/>
        </w:rPr>
        <w:t>Статья 59. Смертная казнь</w:t>
      </w:r>
    </w:p>
    <w:p>
      <w:pPr>
        <w:pStyle w:val="Normal"/>
        <w:spacing w:before="0" w:after="330"/>
        <w:rPr>
          <w:rFonts w:ascii="Times New Roman" w:hAnsi="Times New Roman" w:eastAsia="Times New Roman" w:cs="Times New Roman"/>
          <w:color w:val="000000"/>
          <w:sz w:val="20"/>
          <w:szCs w:val="22"/>
          <w:lang w:val="ru-RU" w:eastAsia="ru-RU" w:bidi="ar-SA"/>
        </w:rPr>
      </w:pPr>
      <w:r>
        <w:rPr/>
        <w:t>2. Смертная казнь не назначается женщинам, а также лицам, совершившим преступления в возрасте до восемнадцати лет, и мужчинам, достигшим к моменту вынесения судом приговора шестидесятипятилетнего возраста.</w:t>
      </w:r>
    </w:p>
    <w:p>
      <w:pPr>
        <w:pStyle w:val="Normal"/>
        <w:spacing w:lineRule="atLeast" w:line="100" w:before="0" w:after="170"/>
        <w:ind w:left="55" w:right="0" w:hanging="10"/>
        <w:jc w:val="center"/>
        <w:rPr>
          <w:b/>
          <w:b/>
          <w:sz w:val="24"/>
        </w:rPr>
      </w:pPr>
      <w:r>
        <w:rPr>
          <w:b/>
          <w:sz w:val="24"/>
        </w:rPr>
        <w:t xml:space="preserve">Глава 10. Назначение наказания </w:t>
      </w:r>
    </w:p>
    <w:p>
      <w:pPr>
        <w:pStyle w:val="Normal"/>
        <w:spacing w:lineRule="atLeast" w:line="100"/>
        <w:ind w:left="0" w:right="0" w:hanging="10"/>
        <w:rPr>
          <w:b/>
          <w:b/>
        </w:rPr>
      </w:pPr>
      <w:r>
        <w:rPr>
          <w:b/>
        </w:rPr>
        <w:t>Статья 61. Обстоятельства, смягчающие наказание</w:t>
      </w:r>
    </w:p>
    <w:p>
      <w:pPr>
        <w:pStyle w:val="Normal"/>
        <w:ind w:left="240" w:right="0" w:hanging="0"/>
        <w:rPr>
          <w:rFonts w:ascii="Times New Roman" w:hAnsi="Times New Roman" w:eastAsia="Times New Roman" w:cs="Times New Roman"/>
          <w:color w:val="000000"/>
          <w:sz w:val="20"/>
          <w:szCs w:val="22"/>
          <w:lang w:val="ru-RU" w:eastAsia="ru-RU" w:bidi="ar-SA"/>
        </w:rPr>
      </w:pPr>
      <w:r>
        <w:rPr/>
        <w:t>1 . Смягчающими обстоятельствами признаются :</w:t>
      </w:r>
    </w:p>
    <w:p>
      <w:pPr>
        <w:pStyle w:val="Normal"/>
        <w:ind w:left="240" w:right="0" w:hanging="0"/>
        <w:rPr>
          <w:rFonts w:ascii="Times New Roman" w:hAnsi="Times New Roman" w:eastAsia="Times New Roman" w:cs="Times New Roman"/>
          <w:color w:val="000000"/>
          <w:sz w:val="20"/>
          <w:szCs w:val="22"/>
          <w:lang w:val="ru-RU" w:eastAsia="ru-RU" w:bidi="ar-SA"/>
        </w:rPr>
      </w:pPr>
      <w:r>
        <w:rPr/>
        <w:t>б) несовершеннолетие виновного;</w:t>
      </w:r>
    </w:p>
    <w:p>
      <w:pPr>
        <w:pStyle w:val="Normal"/>
        <w:spacing w:before="0" w:after="270"/>
        <w:ind w:left="240" w:right="0" w:hanging="0"/>
        <w:rPr>
          <w:rFonts w:ascii="Times New Roman" w:hAnsi="Times New Roman" w:eastAsia="Times New Roman" w:cs="Times New Roman"/>
          <w:color w:val="000000"/>
          <w:sz w:val="20"/>
          <w:szCs w:val="22"/>
          <w:lang w:val="ru-RU" w:eastAsia="ru-RU" w:bidi="ar-SA"/>
        </w:rPr>
      </w:pPr>
      <w:r>
        <w:rPr/>
        <w:t>г) наличие малолетних детей у виновного;</w:t>
      </w:r>
    </w:p>
    <w:p>
      <w:pPr>
        <w:pStyle w:val="Normal"/>
        <w:spacing w:lineRule="atLeast" w:line="100"/>
        <w:ind w:left="0" w:right="0" w:hanging="10"/>
        <w:rPr>
          <w:b/>
          <w:b/>
        </w:rPr>
      </w:pPr>
      <w:r>
        <w:rPr>
          <w:b/>
        </w:rPr>
        <w:t>Статья 82. Отсрочка отбывания наказания</w:t>
      </w:r>
    </w:p>
    <w:p>
      <w:pPr>
        <w:pStyle w:val="Normal"/>
        <w:numPr>
          <w:ilvl w:val="0"/>
          <w:numId w:val="295"/>
        </w:numPr>
        <w:rPr>
          <w:rFonts w:ascii="Times New Roman" w:hAnsi="Times New Roman" w:eastAsia="Times New Roman" w:cs="Times New Roman"/>
          <w:color w:val="000000"/>
          <w:sz w:val="20"/>
          <w:szCs w:val="22"/>
          <w:lang w:val="ru-RU" w:eastAsia="ru-RU" w:bidi="ar-SA"/>
        </w:rPr>
      </w:pPr>
      <w:r>
        <w:rPr/>
        <w:t>Осужденным беременной женщине, женщине, имеющей ребенка в возрасте до четырнадцати лет, мужчине, имеющему ребенка в возрасте до четырнадцати лет и являющемуся единственным родителем, кроме осужденных к ограничению свободы, к лишению свободы за преступления против половой неприкосновенности несовершеннолетних, не достигших четырнадцатилетнего возраста, к лишению свободы на срок свыше пяти лет за тяжкие и особо тяжкие преступления против личности, суд может отсрочить реальное отбывание наказания до достижения ребенком четырнадцатилетнего возраста.</w:t>
      </w:r>
    </w:p>
    <w:p>
      <w:pPr>
        <w:pStyle w:val="Normal"/>
        <w:numPr>
          <w:ilvl w:val="0"/>
          <w:numId w:val="295"/>
        </w:numPr>
        <w:rPr>
          <w:rFonts w:ascii="Times New Roman" w:hAnsi="Times New Roman" w:eastAsia="Times New Roman" w:cs="Times New Roman"/>
          <w:color w:val="000000"/>
          <w:sz w:val="20"/>
          <w:szCs w:val="22"/>
          <w:lang w:val="ru-RU" w:eastAsia="ru-RU" w:bidi="ar-SA"/>
        </w:rPr>
      </w:pPr>
      <w:r>
        <w:rPr/>
        <w:t>В случае, если осужденный, указанный в части первой настоящей статьи, отказался от ребенка или продолжает уклоняться от обязанностей по воспитанию ребенка после предупреждения, объявленного органом, осуществляющим контроль за поведением осужденного, в отношении которого отбывание наказания отсрочено, суд может по представлению этого органа отменить отсрочку отбывания наказания и направить осужденного для отбывания наказания в место, назначенное в соответствии с приговором суда.</w:t>
      </w:r>
    </w:p>
    <w:p>
      <w:pPr>
        <w:pStyle w:val="Normal"/>
        <w:numPr>
          <w:ilvl w:val="0"/>
          <w:numId w:val="295"/>
        </w:numPr>
        <w:rPr>
          <w:rFonts w:ascii="Times New Roman" w:hAnsi="Times New Roman" w:eastAsia="Times New Roman" w:cs="Times New Roman"/>
          <w:color w:val="000000"/>
          <w:sz w:val="20"/>
          <w:szCs w:val="22"/>
          <w:lang w:val="ru-RU" w:eastAsia="ru-RU" w:bidi="ar-SA"/>
        </w:rPr>
      </w:pPr>
      <w:r>
        <w:rPr/>
        <w:t>По достижении ребенком четырнадцатилетнего возраста суд освобождает осужденного, указанного в части первой настоящей статьи, от отбывания наказания или оставшейся части наказания со снятием судимости либо заменяет оставшуюся часть наказания более мягким видом наказания.</w:t>
      </w:r>
    </w:p>
    <w:p>
      <w:pPr>
        <w:pStyle w:val="Normal"/>
        <w:numPr>
          <w:ilvl w:val="0"/>
          <w:numId w:val="295"/>
        </w:numPr>
        <w:rPr>
          <w:rFonts w:ascii="Times New Roman" w:hAnsi="Times New Roman" w:eastAsia="Times New Roman" w:cs="Times New Roman"/>
          <w:color w:val="000000"/>
          <w:sz w:val="20"/>
          <w:szCs w:val="22"/>
          <w:lang w:val="ru-RU" w:eastAsia="ru-RU" w:bidi="ar-SA"/>
        </w:rPr>
      </w:pPr>
      <w:r>
        <w:rPr/>
        <w:t>Если до достижения ребенком четырнадцатилетнего возраста истек срок, равный сроку наказания, отбывание которого было отсрочено, и орган, осуществляющий контроль за поведением осужденного, в отношении которого отбывание наказания отсрочено, пришел к выводу о соблюдении осужденным, указанным в части первой настоящей статьи, условий отсрочки и его исправлении, суд по представлению этого органа может принять решение о сокращении срока отсрочки отбывания наказания и об освобождении осужденного от отбывания наказания или оставшейся части наказания со снятием судимости.</w:t>
      </w:r>
    </w:p>
    <w:p>
      <w:pPr>
        <w:pStyle w:val="Normal"/>
        <w:numPr>
          <w:ilvl w:val="0"/>
          <w:numId w:val="295"/>
        </w:numPr>
        <w:spacing w:before="0" w:after="330"/>
        <w:rPr>
          <w:rFonts w:ascii="Times New Roman" w:hAnsi="Times New Roman" w:eastAsia="Times New Roman" w:cs="Times New Roman"/>
          <w:color w:val="000000"/>
          <w:sz w:val="20"/>
          <w:szCs w:val="22"/>
          <w:lang w:val="ru-RU" w:eastAsia="ru-RU" w:bidi="ar-SA"/>
        </w:rPr>
      </w:pPr>
      <w:r>
        <w:rPr/>
        <w:t>Если в период отсрочки отбывания наказания осужденный, указанный в части первой настоящей статьи, совершает новое преступление, суд назначает ему наказание по правилам, предусмотренным статьей 70 настоящего Кодекса.</w:t>
      </w:r>
    </w:p>
    <w:p>
      <w:pPr>
        <w:pStyle w:val="Normal"/>
        <w:spacing w:lineRule="atLeast" w:line="100" w:before="0" w:after="378"/>
        <w:ind w:left="55" w:right="0" w:hanging="10"/>
        <w:jc w:val="center"/>
        <w:rPr>
          <w:b/>
          <w:b/>
          <w:sz w:val="24"/>
        </w:rPr>
      </w:pPr>
      <w:r>
        <w:rPr>
          <w:b/>
          <w:sz w:val="24"/>
        </w:rPr>
        <w:t>Раздел V. Уголовная ответственность несовершеннолетних</w:t>
      </w:r>
    </w:p>
    <w:p>
      <w:pPr>
        <w:pStyle w:val="2"/>
        <w:spacing w:before="240" w:after="213"/>
        <w:ind w:left="2004" w:right="856" w:hanging="820"/>
        <w:rPr>
          <w:rFonts w:ascii="Times New Roman" w:hAnsi="Times New Roman" w:eastAsia="Times New Roman" w:cs="Times New Roman"/>
          <w:b/>
          <w:b/>
          <w:color w:val="000000"/>
          <w:sz w:val="24"/>
          <w:szCs w:val="28"/>
          <w:lang w:val="ru-RU" w:eastAsia="ru-RU" w:bidi="ar-SA"/>
        </w:rPr>
      </w:pPr>
      <w:r>
        <w:rPr/>
        <w:t xml:space="preserve"> </w:t>
      </w:r>
      <w:r>
        <w:rPr/>
        <w:t>Глава 14. Особенности уголовной ответственности и наказания несовершеннолетних</w:t>
      </w:r>
    </w:p>
    <w:p>
      <w:pPr>
        <w:pStyle w:val="Normal"/>
        <w:spacing w:lineRule="atLeast" w:line="100"/>
        <w:ind w:left="0" w:right="0" w:hanging="10"/>
        <w:rPr>
          <w:b/>
          <w:b/>
        </w:rPr>
      </w:pPr>
      <w:r>
        <w:rPr>
          <w:b/>
        </w:rPr>
        <w:t>Статья 87. Уголовная ответственность несовершеннолетних</w:t>
      </w:r>
    </w:p>
    <w:p>
      <w:pPr>
        <w:pStyle w:val="Normal"/>
        <w:numPr>
          <w:ilvl w:val="0"/>
          <w:numId w:val="296"/>
        </w:numPr>
        <w:rPr>
          <w:rFonts w:ascii="Times New Roman" w:hAnsi="Times New Roman" w:eastAsia="Times New Roman" w:cs="Times New Roman"/>
          <w:color w:val="000000"/>
          <w:sz w:val="20"/>
          <w:szCs w:val="22"/>
          <w:lang w:val="ru-RU" w:eastAsia="ru-RU" w:bidi="ar-SA"/>
        </w:rPr>
      </w:pPr>
      <w:r>
        <w:rPr/>
        <w:t>Несовершеннолетними признаются лица, которым ко времени совершения преступления исполнилось четырнадцать, но не исполнилось восемнадцати лет.</w:t>
      </w:r>
    </w:p>
    <w:p>
      <w:pPr>
        <w:pStyle w:val="Normal"/>
        <w:numPr>
          <w:ilvl w:val="0"/>
          <w:numId w:val="296"/>
        </w:numPr>
        <w:rPr>
          <w:rFonts w:ascii="Times New Roman" w:hAnsi="Times New Roman" w:eastAsia="Times New Roman" w:cs="Times New Roman"/>
          <w:color w:val="000000"/>
          <w:sz w:val="20"/>
          <w:szCs w:val="22"/>
          <w:lang w:val="ru-RU" w:eastAsia="ru-RU" w:bidi="ar-SA"/>
        </w:rPr>
      </w:pPr>
      <w:r>
        <w:rPr/>
        <w:t>К несовершеннолетним, совершившим преступления, могут быть применены принудительные меры воспитательного воздействия либо им может быть назначено наказание, а при освобождении от наказания судом они могут быть также помещены в специальное учебно-воспитательное учреждение закрытого типа</w:t>
      </w:r>
    </w:p>
    <w:p>
      <w:pPr>
        <w:pStyle w:val="Normal"/>
        <w:spacing w:before="0" w:after="270"/>
        <w:ind w:left="240" w:right="0" w:hanging="0"/>
        <w:rPr>
          <w:rFonts w:ascii="Times New Roman" w:hAnsi="Times New Roman" w:eastAsia="Times New Roman" w:cs="Times New Roman"/>
          <w:color w:val="000000"/>
          <w:sz w:val="20"/>
          <w:szCs w:val="22"/>
          <w:lang w:val="ru-RU" w:eastAsia="ru-RU" w:bidi="ar-SA"/>
        </w:rPr>
      </w:pPr>
      <w:r>
        <w:rPr/>
        <w:t>( в ред. Федеральных законов от 08.12.2003 № 162-ФЗ, от 02.07.2013 № 185-ФЗ ).</w:t>
      </w:r>
    </w:p>
    <w:p>
      <w:pPr>
        <w:pStyle w:val="Normal"/>
        <w:spacing w:lineRule="atLeast" w:line="100"/>
        <w:ind w:left="225" w:right="1418" w:hanging="240"/>
        <w:jc w:val="left"/>
        <w:rPr/>
      </w:pPr>
      <w:r>
        <w:rPr>
          <w:b/>
        </w:rPr>
        <w:t xml:space="preserve">Статья 88. Виды наказаний, назначаемых несовершеннолетним </w:t>
      </w:r>
      <w:r>
        <w:rPr/>
        <w:t>1 . Видами наказаний, назначаемых несовершеннолетним, являются : а) штраф;</w:t>
      </w:r>
    </w:p>
    <w:p>
      <w:pPr>
        <w:pStyle w:val="Normal"/>
        <w:ind w:left="240" w:right="0" w:hanging="0"/>
        <w:rPr>
          <w:rFonts w:ascii="Times New Roman" w:hAnsi="Times New Roman" w:eastAsia="Times New Roman" w:cs="Times New Roman"/>
          <w:color w:val="000000"/>
          <w:sz w:val="20"/>
          <w:szCs w:val="22"/>
          <w:lang w:val="ru-RU" w:eastAsia="ru-RU" w:bidi="ar-SA"/>
        </w:rPr>
      </w:pPr>
      <w:r>
        <w:rPr/>
        <w:t>б) лишение права заниматься определенной деятельностью;</w:t>
      </w:r>
    </w:p>
    <w:p>
      <w:pPr>
        <w:pStyle w:val="Normal"/>
        <w:ind w:left="240" w:right="0" w:hanging="0"/>
        <w:rPr>
          <w:rFonts w:ascii="Times New Roman" w:hAnsi="Times New Roman" w:eastAsia="Times New Roman" w:cs="Times New Roman"/>
          <w:color w:val="000000"/>
          <w:sz w:val="20"/>
          <w:szCs w:val="22"/>
          <w:lang w:val="ru-RU" w:eastAsia="ru-RU" w:bidi="ar-SA"/>
        </w:rPr>
      </w:pPr>
      <w:r>
        <w:rPr/>
        <w:t>в) обязательные работы;</w:t>
      </w:r>
    </w:p>
    <w:p>
      <w:pPr>
        <w:pStyle w:val="Normal"/>
        <w:ind w:left="240" w:right="0" w:hanging="0"/>
        <w:rPr>
          <w:rFonts w:ascii="Times New Roman" w:hAnsi="Times New Roman" w:eastAsia="Times New Roman" w:cs="Times New Roman"/>
          <w:color w:val="000000"/>
          <w:sz w:val="20"/>
          <w:szCs w:val="22"/>
          <w:lang w:val="ru-RU" w:eastAsia="ru-RU" w:bidi="ar-SA"/>
        </w:rPr>
      </w:pPr>
      <w:r>
        <w:rPr/>
        <w:t>г) исправительные работы;</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д) ограничение свободы; </w:t>
      </w:r>
    </w:p>
    <w:p>
      <w:pPr>
        <w:pStyle w:val="Normal"/>
        <w:ind w:left="240" w:right="0" w:hanging="0"/>
        <w:rPr>
          <w:rFonts w:ascii="Times New Roman" w:hAnsi="Times New Roman" w:eastAsia="Times New Roman" w:cs="Times New Roman"/>
          <w:color w:val="000000"/>
          <w:sz w:val="20"/>
          <w:szCs w:val="22"/>
          <w:lang w:val="ru-RU" w:eastAsia="ru-RU" w:bidi="ar-SA"/>
        </w:rPr>
      </w:pPr>
      <w:r>
        <w:rPr/>
        <w:t>е) лишение свободы на определенный срок.</w:t>
      </w:r>
    </w:p>
    <w:p>
      <w:pPr>
        <w:pStyle w:val="Normal"/>
        <w:numPr>
          <w:ilvl w:val="0"/>
          <w:numId w:val="297"/>
        </w:numPr>
        <w:rPr>
          <w:rFonts w:ascii="Times New Roman" w:hAnsi="Times New Roman" w:eastAsia="Times New Roman" w:cs="Times New Roman"/>
          <w:color w:val="000000"/>
          <w:sz w:val="20"/>
          <w:szCs w:val="22"/>
          <w:lang w:val="ru-RU" w:eastAsia="ru-RU" w:bidi="ar-SA"/>
        </w:rPr>
      </w:pPr>
      <w:r>
        <w:rPr/>
        <w:t xml:space="preserve">Штраф назначается как при наличии у несовершеннолетнего осужденного самостоятельного заработка или имущества, на которое может быть обращено взыскание, так и при отсутствии таковых. Штраф, назначенный несовершеннолетнему осужденному, по решению суда может взыскиваться с его родителей или иных законных представителей с их согласия. Штраф назначается в размере от одной тысячи до пятидесяти тысяч рублей или в размере заработной платы или иного дохода несовершеннолетнего осужденного за период от двух недель до шести месяцев. </w:t>
      </w:r>
    </w:p>
    <w:p>
      <w:pPr>
        <w:pStyle w:val="Normal"/>
        <w:numPr>
          <w:ilvl w:val="0"/>
          <w:numId w:val="297"/>
        </w:numPr>
        <w:rPr>
          <w:rFonts w:ascii="Times New Roman" w:hAnsi="Times New Roman" w:eastAsia="Times New Roman" w:cs="Times New Roman"/>
          <w:color w:val="000000"/>
          <w:sz w:val="20"/>
          <w:szCs w:val="22"/>
          <w:lang w:val="ru-RU" w:eastAsia="ru-RU" w:bidi="ar-SA"/>
        </w:rPr>
      </w:pPr>
      <w:r>
        <w:rPr/>
        <w:t>Обязательные работы назначаются на срок от сорока до ста шестидесяти часов, заключаются в выполнении работ, посильных для несовершеннолетнего, и исполняются им в свободное от учебы или основной работы время. Продолжительность исполнения данного вида наказания лицами в возрасте до пятнадцати лет не может превышать двух часов в день, а лицами в возрасте от пятнадцати до шестнадцати лет – трех часов в день.</w:t>
      </w:r>
    </w:p>
    <w:p>
      <w:pPr>
        <w:pStyle w:val="Normal"/>
        <w:numPr>
          <w:ilvl w:val="0"/>
          <w:numId w:val="297"/>
        </w:numPr>
        <w:rPr>
          <w:rFonts w:ascii="Times New Roman" w:hAnsi="Times New Roman" w:eastAsia="Times New Roman" w:cs="Times New Roman"/>
          <w:color w:val="000000"/>
          <w:sz w:val="20"/>
          <w:szCs w:val="22"/>
          <w:lang w:val="ru-RU" w:eastAsia="ru-RU" w:bidi="ar-SA"/>
        </w:rPr>
      </w:pPr>
      <w:r>
        <w:rPr/>
        <w:t>Исправительные работы назначаются несовершеннолетним осужденным на срок до одного года.</w:t>
      </w:r>
    </w:p>
    <w:p>
      <w:pPr>
        <w:pStyle w:val="Normal"/>
        <w:numPr>
          <w:ilvl w:val="0"/>
          <w:numId w:val="297"/>
        </w:numPr>
        <w:rPr>
          <w:rFonts w:ascii="Times New Roman" w:hAnsi="Times New Roman" w:eastAsia="Times New Roman" w:cs="Times New Roman"/>
          <w:color w:val="000000"/>
          <w:sz w:val="20"/>
          <w:szCs w:val="22"/>
          <w:lang w:val="ru-RU" w:eastAsia="ru-RU" w:bidi="ar-SA"/>
        </w:rPr>
      </w:pPr>
      <w:r>
        <w:rPr/>
        <w:t xml:space="preserve">Ограничение свободы назначается несовершеннолетним осужденным в виде основного наказания на срок от двух месяцев до двух лет. </w:t>
      </w:r>
    </w:p>
    <w:p>
      <w:pPr>
        <w:pStyle w:val="Normal"/>
        <w:numPr>
          <w:ilvl w:val="0"/>
          <w:numId w:val="297"/>
        </w:numPr>
        <w:rPr>
          <w:rFonts w:ascii="Times New Roman" w:hAnsi="Times New Roman" w:eastAsia="Times New Roman" w:cs="Times New Roman"/>
          <w:color w:val="000000"/>
          <w:sz w:val="20"/>
          <w:szCs w:val="22"/>
          <w:lang w:val="ru-RU" w:eastAsia="ru-RU" w:bidi="ar-SA"/>
        </w:rPr>
      </w:pPr>
      <w:r>
        <w:rPr/>
        <w:t>Наказание в виде лишения свободы назначается несовершеннолетним осужденным, совершившим преступления в возрасте до шестнадцати лет, на срок не свыше шести лет. Этой же категории несовершеннолетних, совершивших особо тяжкие преступления, а также остальным несовершеннолетним осужденным наказание назначается на срок не свыше десяти лет и отбывается в воспитательных колониях. Наказание в виде лишения свободы не может быть назначено несовершеннолетнему осужденному, совершившему в возрасте до шестнадцати лет преступление небольшой или средней тяжести впервые, а также остальным несовершеннолетним осужденным, совершившим преступления небольшой тяжести впервые.</w:t>
      </w:r>
    </w:p>
    <w:p>
      <w:pPr>
        <w:pStyle w:val="Normal"/>
        <w:numPr>
          <w:ilvl w:val="1"/>
          <w:numId w:val="297"/>
        </w:numPr>
        <w:rPr>
          <w:rFonts w:ascii="Times New Roman" w:hAnsi="Times New Roman" w:eastAsia="Times New Roman" w:cs="Times New Roman"/>
          <w:color w:val="000000"/>
          <w:sz w:val="20"/>
          <w:szCs w:val="22"/>
          <w:lang w:val="ru-RU" w:eastAsia="ru-RU" w:bidi="ar-SA"/>
        </w:rPr>
      </w:pPr>
      <w:r>
        <w:rPr/>
        <w:t xml:space="preserve">При назначении несовершеннолетнему осужденному наказания в виде лишения свободы за совершение тяжкого либо особо тяжкого преступления низший предел наказания, предусмотренный соответствующей статьей Особенной части настоящего Кодекса, сокращается наполовину. </w:t>
      </w:r>
    </w:p>
    <w:p>
      <w:pPr>
        <w:pStyle w:val="Normal"/>
        <w:numPr>
          <w:ilvl w:val="1"/>
          <w:numId w:val="297"/>
        </w:numPr>
        <w:rPr>
          <w:rFonts w:ascii="Times New Roman" w:hAnsi="Times New Roman" w:eastAsia="Times New Roman" w:cs="Times New Roman"/>
          <w:color w:val="000000"/>
          <w:sz w:val="20"/>
          <w:szCs w:val="22"/>
          <w:lang w:val="ru-RU" w:eastAsia="ru-RU" w:bidi="ar-SA"/>
        </w:rPr>
      </w:pPr>
      <w:r>
        <w:rPr/>
        <w:t xml:space="preserve">В случае, если несовершеннолетний осужденный, которому назначено условное осуждение, совершил в течение испытательного срока новое преступление, не являющееся особо тяжким, суд с учетом обстоятельств дела и личности виновного может повторно принять решение об условном осуждении, установив новый испытательный срок и возложив на условно осужденного исполнение определенных обязанностей, предусмотренных частью пятой статьи 73 настоящего Кодекса. </w:t>
      </w:r>
    </w:p>
    <w:p>
      <w:pPr>
        <w:pStyle w:val="Normal"/>
        <w:numPr>
          <w:ilvl w:val="0"/>
          <w:numId w:val="297"/>
        </w:numPr>
        <w:spacing w:before="0" w:after="270"/>
        <w:rPr>
          <w:rFonts w:ascii="Times New Roman" w:hAnsi="Times New Roman" w:eastAsia="Times New Roman" w:cs="Times New Roman"/>
          <w:color w:val="000000"/>
          <w:sz w:val="20"/>
          <w:szCs w:val="22"/>
          <w:lang w:val="ru-RU" w:eastAsia="ru-RU" w:bidi="ar-SA"/>
        </w:rPr>
      </w:pPr>
      <w:r>
        <w:rPr/>
        <w:t>Суд может дать указание органу, исполняющему наказание, об учете при обращении с несовершеннолетним осужденным определенных особенностей его личности.</w:t>
      </w:r>
    </w:p>
    <w:p>
      <w:pPr>
        <w:pStyle w:val="Normal"/>
        <w:spacing w:lineRule="atLeast" w:line="100"/>
        <w:ind w:left="0" w:right="0" w:hanging="10"/>
        <w:rPr>
          <w:b/>
          <w:b/>
        </w:rPr>
      </w:pPr>
      <w:r>
        <w:rPr>
          <w:b/>
        </w:rPr>
        <w:t>Статья 89. Назначение наказания несовершеннолетнему</w:t>
      </w:r>
    </w:p>
    <w:p>
      <w:pPr>
        <w:pStyle w:val="Normal"/>
        <w:numPr>
          <w:ilvl w:val="0"/>
          <w:numId w:val="298"/>
        </w:numPr>
        <w:rPr>
          <w:rFonts w:ascii="Times New Roman" w:hAnsi="Times New Roman" w:eastAsia="Times New Roman" w:cs="Times New Roman"/>
          <w:color w:val="000000"/>
          <w:sz w:val="20"/>
          <w:szCs w:val="22"/>
          <w:lang w:val="ru-RU" w:eastAsia="ru-RU" w:bidi="ar-SA"/>
        </w:rPr>
      </w:pPr>
      <w:r>
        <w:rPr/>
        <w:t>При назначении наказания несовершеннолетнему кроме обстоятельств, предусмотренных статьей 60 настоящего Кодекса, учитываются условия его жизни и воспитания, уровень психического развития, иные особенности личности, а также влияние на него старших по возрасту лиц.</w:t>
      </w:r>
    </w:p>
    <w:p>
      <w:pPr>
        <w:pStyle w:val="Normal"/>
        <w:numPr>
          <w:ilvl w:val="0"/>
          <w:numId w:val="298"/>
        </w:numPr>
        <w:spacing w:before="0" w:after="270"/>
        <w:rPr>
          <w:rFonts w:ascii="Times New Roman" w:hAnsi="Times New Roman" w:eastAsia="Times New Roman" w:cs="Times New Roman"/>
          <w:color w:val="000000"/>
          <w:sz w:val="20"/>
          <w:szCs w:val="22"/>
          <w:lang w:val="ru-RU" w:eastAsia="ru-RU" w:bidi="ar-SA"/>
        </w:rPr>
      </w:pPr>
      <w:r>
        <w:rPr/>
        <w:t>Несовершеннолетний возраст как смягчающее обстоятельство учитывается в совокупности с другими смягчающими и отягчающими обстоятельствами.</w:t>
      </w:r>
    </w:p>
    <w:p>
      <w:pPr>
        <w:pStyle w:val="Normal"/>
        <w:spacing w:lineRule="atLeast" w:line="100"/>
        <w:ind w:left="0" w:right="0" w:hanging="10"/>
        <w:rPr>
          <w:b/>
          <w:b/>
        </w:rPr>
      </w:pPr>
      <w:r>
        <w:rPr>
          <w:b/>
        </w:rPr>
        <w:t>Статья 90. Применение принудительных мер воспитательного воздействия</w:t>
      </w:r>
    </w:p>
    <w:p>
      <w:pPr>
        <w:pStyle w:val="Normal"/>
        <w:numPr>
          <w:ilvl w:val="0"/>
          <w:numId w:val="299"/>
        </w:numPr>
        <w:rPr>
          <w:rFonts w:ascii="Times New Roman" w:hAnsi="Times New Roman" w:eastAsia="Times New Roman" w:cs="Times New Roman"/>
          <w:color w:val="000000"/>
          <w:sz w:val="20"/>
          <w:szCs w:val="22"/>
          <w:lang w:val="ru-RU" w:eastAsia="ru-RU" w:bidi="ar-SA"/>
        </w:rPr>
      </w:pPr>
      <w:r>
        <w:rPr/>
        <w:t xml:space="preserve">Несовершеннолетний, совершивший преступление небольшой или средней тяжести, может быть освобожден от уголовной ответственности, если будет признано, что его исправление может быть достигнуто путем применения принудительных мер воспитательного воздействия. </w:t>
      </w:r>
    </w:p>
    <w:p>
      <w:pPr>
        <w:pStyle w:val="Normal"/>
        <w:numPr>
          <w:ilvl w:val="0"/>
          <w:numId w:val="299"/>
        </w:numPr>
        <w:rPr>
          <w:rFonts w:ascii="Times New Roman" w:hAnsi="Times New Roman" w:eastAsia="Times New Roman" w:cs="Times New Roman"/>
          <w:color w:val="000000"/>
          <w:sz w:val="20"/>
          <w:szCs w:val="22"/>
          <w:lang w:val="ru-RU" w:eastAsia="ru-RU" w:bidi="ar-SA"/>
        </w:rPr>
      </w:pPr>
      <w:r>
        <w:rPr/>
        <w:t>Несовершеннолетнему могут быть назначены следующие принудительные меры воспитательного воздействия:</w:t>
      </w:r>
    </w:p>
    <w:p>
      <w:pPr>
        <w:pStyle w:val="Normal"/>
        <w:ind w:left="240" w:right="0" w:hanging="0"/>
        <w:rPr>
          <w:rFonts w:ascii="Times New Roman" w:hAnsi="Times New Roman" w:eastAsia="Times New Roman" w:cs="Times New Roman"/>
          <w:color w:val="000000"/>
          <w:sz w:val="20"/>
          <w:szCs w:val="22"/>
          <w:lang w:val="ru-RU" w:eastAsia="ru-RU" w:bidi="ar-SA"/>
        </w:rPr>
      </w:pPr>
      <w:r>
        <w:rPr/>
        <w:t>а) предупреждение;</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б ) передача под надзор родителей или лиц, их заменяющих, либо специализирован-</w:t>
      </w:r>
    </w:p>
    <w:p>
      <w:pPr>
        <w:pStyle w:val="Normal"/>
        <w:ind w:left="5" w:right="0" w:hanging="0"/>
        <w:rPr>
          <w:rFonts w:ascii="Times New Roman" w:hAnsi="Times New Roman" w:eastAsia="Times New Roman" w:cs="Times New Roman"/>
          <w:color w:val="000000"/>
          <w:sz w:val="20"/>
          <w:szCs w:val="22"/>
          <w:lang w:val="ru-RU" w:eastAsia="ru-RU" w:bidi="ar-SA"/>
        </w:rPr>
      </w:pPr>
      <w:r>
        <w:rPr/>
        <w:t>ного государственного органа;</w:t>
      </w:r>
    </w:p>
    <w:p>
      <w:pPr>
        <w:pStyle w:val="Normal"/>
        <w:ind w:left="240" w:right="0" w:hanging="0"/>
        <w:rPr>
          <w:rFonts w:ascii="Times New Roman" w:hAnsi="Times New Roman" w:eastAsia="Times New Roman" w:cs="Times New Roman"/>
          <w:color w:val="000000"/>
          <w:sz w:val="20"/>
          <w:szCs w:val="22"/>
          <w:lang w:val="ru-RU" w:eastAsia="ru-RU" w:bidi="ar-SA"/>
        </w:rPr>
      </w:pPr>
      <w:r>
        <w:rPr/>
        <w:t>в) возложение обязанности загладить причиненный вред;</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г ) </w:t>
        <w:tab/>
        <w:t xml:space="preserve">ограничение </w:t>
        <w:tab/>
        <w:t xml:space="preserve">досуга </w:t>
        <w:tab/>
        <w:t xml:space="preserve">и </w:t>
        <w:tab/>
        <w:t xml:space="preserve">установление </w:t>
        <w:tab/>
        <w:t xml:space="preserve">особых </w:t>
        <w:tab/>
        <w:t xml:space="preserve">требований </w:t>
        <w:tab/>
        <w:t xml:space="preserve">к </w:t>
        <w:tab/>
        <w:t xml:space="preserve">поведению </w:t>
      </w:r>
    </w:p>
    <w:p>
      <w:pPr>
        <w:pStyle w:val="Normal"/>
        <w:ind w:left="5" w:right="0" w:hanging="0"/>
        <w:rPr>
          <w:rFonts w:ascii="Times New Roman" w:hAnsi="Times New Roman" w:eastAsia="Times New Roman" w:cs="Times New Roman"/>
          <w:color w:val="000000"/>
          <w:sz w:val="20"/>
          <w:szCs w:val="22"/>
          <w:lang w:val="ru-RU" w:eastAsia="ru-RU" w:bidi="ar-SA"/>
        </w:rPr>
      </w:pPr>
      <w:r>
        <w:rPr/>
        <w:t>несовершеннолетнего.</w:t>
      </w:r>
    </w:p>
    <w:p>
      <w:pPr>
        <w:pStyle w:val="Normal"/>
        <w:numPr>
          <w:ilvl w:val="0"/>
          <w:numId w:val="299"/>
        </w:numPr>
        <w:rPr>
          <w:rFonts w:ascii="Times New Roman" w:hAnsi="Times New Roman" w:eastAsia="Times New Roman" w:cs="Times New Roman"/>
          <w:color w:val="000000"/>
          <w:sz w:val="20"/>
          <w:szCs w:val="22"/>
          <w:lang w:val="ru-RU" w:eastAsia="ru-RU" w:bidi="ar-SA"/>
        </w:rPr>
      </w:pPr>
      <w:r>
        <w:rPr/>
        <w:t xml:space="preserve">Несовершеннолетнему может быть назначено одновременно несколько принудительных мер воспитательного воздействия. Срок применения принудительных мер воспитательного воздействия, предусмотренных пунктами «б» и «г» части второй настоящей статьи, устанавливается продолжительностью от одного месяца до двух лет при совершении преступления небольшой тяжести и от шести месяцев до трех лет – при совершении преступления средней тяжести. </w:t>
      </w:r>
    </w:p>
    <w:p>
      <w:pPr>
        <w:pStyle w:val="Normal"/>
        <w:numPr>
          <w:ilvl w:val="0"/>
          <w:numId w:val="299"/>
        </w:numPr>
        <w:spacing w:before="0" w:after="270"/>
        <w:rPr>
          <w:rFonts w:ascii="Times New Roman" w:hAnsi="Times New Roman" w:eastAsia="Times New Roman" w:cs="Times New Roman"/>
          <w:color w:val="000000"/>
          <w:sz w:val="20"/>
          <w:szCs w:val="22"/>
          <w:lang w:val="ru-RU" w:eastAsia="ru-RU" w:bidi="ar-SA"/>
        </w:rPr>
      </w:pPr>
      <w:r>
        <w:rPr/>
        <w:t>В случае систематического неисполнения несовершеннолетним принудительной меры воспитательного воздействия эта мера по представлению специализированного государственного органа отменяется и материалы направляются для привлечения несовершеннолетнего к уголовной ответственности.</w:t>
      </w:r>
    </w:p>
    <w:p>
      <w:pPr>
        <w:pStyle w:val="Normal"/>
        <w:spacing w:lineRule="atLeast" w:line="100"/>
        <w:ind w:left="0" w:right="0" w:hanging="10"/>
        <w:rPr>
          <w:b/>
          <w:b/>
        </w:rPr>
      </w:pPr>
      <w:r>
        <w:rPr>
          <w:b/>
        </w:rPr>
        <w:t xml:space="preserve"> </w:t>
      </w:r>
      <w:r>
        <w:rPr>
          <w:b/>
        </w:rPr>
        <w:t>Статья 91. Содержание принудительных мер воспитательного воздействия</w:t>
      </w:r>
    </w:p>
    <w:p>
      <w:pPr>
        <w:pStyle w:val="Normal"/>
        <w:numPr>
          <w:ilvl w:val="0"/>
          <w:numId w:val="300"/>
        </w:numPr>
        <w:rPr>
          <w:rFonts w:ascii="Times New Roman" w:hAnsi="Times New Roman" w:eastAsia="Times New Roman" w:cs="Times New Roman"/>
          <w:color w:val="000000"/>
          <w:sz w:val="20"/>
          <w:szCs w:val="22"/>
          <w:lang w:val="ru-RU" w:eastAsia="ru-RU" w:bidi="ar-SA"/>
        </w:rPr>
      </w:pPr>
      <w:r>
        <w:rPr/>
        <w:t>Предупреждение состоит в разъяснении несовершеннолетнему вреда, причиненного его деянием, и последствий повторного совершения преступлений, предусмотренных настоящим Кодексом.</w:t>
      </w:r>
    </w:p>
    <w:p>
      <w:pPr>
        <w:pStyle w:val="Normal"/>
        <w:numPr>
          <w:ilvl w:val="0"/>
          <w:numId w:val="300"/>
        </w:numPr>
        <w:rPr>
          <w:rFonts w:ascii="Times New Roman" w:hAnsi="Times New Roman" w:eastAsia="Times New Roman" w:cs="Times New Roman"/>
          <w:color w:val="000000"/>
          <w:sz w:val="20"/>
          <w:szCs w:val="22"/>
          <w:lang w:val="ru-RU" w:eastAsia="ru-RU" w:bidi="ar-SA"/>
        </w:rPr>
      </w:pPr>
      <w:r>
        <w:rPr/>
        <w:t>Передача под надзор состоит в возложении на родителей или лиц, их заменяющих, либо на специализированный государственный орган обязанности по воспитательному воздействию на несовершеннолетнего и контролю за его поведением.</w:t>
      </w:r>
    </w:p>
    <w:p>
      <w:pPr>
        <w:pStyle w:val="Normal"/>
        <w:numPr>
          <w:ilvl w:val="0"/>
          <w:numId w:val="300"/>
        </w:numPr>
        <w:rPr>
          <w:rFonts w:ascii="Times New Roman" w:hAnsi="Times New Roman" w:eastAsia="Times New Roman" w:cs="Times New Roman"/>
          <w:color w:val="000000"/>
          <w:sz w:val="20"/>
          <w:szCs w:val="22"/>
          <w:lang w:val="ru-RU" w:eastAsia="ru-RU" w:bidi="ar-SA"/>
        </w:rPr>
      </w:pPr>
      <w:r>
        <w:rPr/>
        <w:t>Обязанность загладить причиненный вред возлагается с учетом имущественного положения несовершеннолетнего и наличия у него соответствующих трудовых навыков.</w:t>
      </w:r>
    </w:p>
    <w:p>
      <w:pPr>
        <w:pStyle w:val="Normal"/>
        <w:numPr>
          <w:ilvl w:val="0"/>
          <w:numId w:val="300"/>
        </w:numPr>
        <w:rPr>
          <w:rFonts w:ascii="Times New Roman" w:hAnsi="Times New Roman" w:eastAsia="Times New Roman" w:cs="Times New Roman"/>
          <w:color w:val="000000"/>
          <w:sz w:val="20"/>
          <w:szCs w:val="22"/>
          <w:lang w:val="ru-RU" w:eastAsia="ru-RU" w:bidi="ar-SA"/>
        </w:rPr>
      </w:pPr>
      <w:r>
        <w:rPr/>
        <w:t>Ограничение досуга и установление особых требований к поведению несовершеннолетнего могут предусматривать запрет посещения определенных мест, использования определенных форм досуга, в том числе связанных с управлением механическим транспортным средством, ограничение пребывания вне дома после определенного времени суток, выезда в другие местности без разрешения специализированного государственного органа. Несовершеннолетнему может быть предъявлено также требование возвратиться в образовательную организацию либо трудоустроиться с помощью специализированного государственного органа. Настоящий перечень не является исчерпывающим</w:t>
      </w:r>
    </w:p>
    <w:p>
      <w:pPr>
        <w:pStyle w:val="Normal"/>
        <w:spacing w:before="0" w:after="270"/>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02.07.2013 № 185-ФЗ ).</w:t>
      </w:r>
    </w:p>
    <w:p>
      <w:pPr>
        <w:pStyle w:val="Normal"/>
        <w:spacing w:lineRule="atLeast" w:line="100"/>
        <w:ind w:left="0" w:right="0" w:hanging="10"/>
        <w:rPr>
          <w:b/>
          <w:b/>
        </w:rPr>
      </w:pPr>
      <w:r>
        <w:rPr>
          <w:b/>
        </w:rPr>
        <w:t>Статья 92. Освобождение от наказания несовершеннолетних</w:t>
      </w:r>
    </w:p>
    <w:p>
      <w:pPr>
        <w:pStyle w:val="Normal"/>
        <w:numPr>
          <w:ilvl w:val="0"/>
          <w:numId w:val="301"/>
        </w:numPr>
        <w:rPr>
          <w:rFonts w:ascii="Times New Roman" w:hAnsi="Times New Roman" w:eastAsia="Times New Roman" w:cs="Times New Roman"/>
          <w:color w:val="000000"/>
          <w:sz w:val="20"/>
          <w:szCs w:val="22"/>
          <w:lang w:val="ru-RU" w:eastAsia="ru-RU" w:bidi="ar-SA"/>
        </w:rPr>
      </w:pPr>
      <w:r>
        <w:rPr/>
        <w:t>Несовершеннолетний, осужденный за совершение преступления небольшой или средней тяжести, может быть освобожден судом от наказания с применением принудительных мер воспитательного воздействия, предусмотренных частью второй статьи 90  настоящего Кодекса.</w:t>
      </w:r>
    </w:p>
    <w:p>
      <w:pPr>
        <w:pStyle w:val="Normal"/>
        <w:numPr>
          <w:ilvl w:val="0"/>
          <w:numId w:val="301"/>
        </w:numPr>
        <w:rPr>
          <w:rFonts w:ascii="Times New Roman" w:hAnsi="Times New Roman" w:eastAsia="Times New Roman" w:cs="Times New Roman"/>
          <w:color w:val="000000"/>
          <w:sz w:val="20"/>
          <w:szCs w:val="22"/>
          <w:lang w:val="ru-RU" w:eastAsia="ru-RU" w:bidi="ar-SA"/>
        </w:rPr>
      </w:pPr>
      <w:r>
        <w:rPr/>
        <w:t>Несовершеннолетний, осужденный к лишению свободы за совершение преступления средней тяжести, а также тяжкого преступления, может быть освобожден судом от наказания и помещен в специальное учебно-воспитательное учреждение закрытого типа. Помещение в специальное учебно-воспитательное учреждение закрытого типа применяется как принудительная мера воспитательного воздействия в целях исправления несовершеннолетнего, нуждающегося в особых условиях воспитания, обучения и требующего специального педагогического подхода. Несовершеннолетний может быть помещен в указанное учреждение до достижения им возраста восемнадцати лет, но не более чем на три года</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(в ред. Федеральных законов от 07.07.2003 № 111-ФЗ, от 08.12.2003 № 162-ФЗ, от </w:t>
      </w:r>
    </w:p>
    <w:p>
      <w:pPr>
        <w:pStyle w:val="Normal"/>
        <w:ind w:left="5" w:right="0" w:hanging="0"/>
        <w:rPr>
          <w:rFonts w:ascii="Times New Roman" w:hAnsi="Times New Roman" w:eastAsia="Times New Roman" w:cs="Times New Roman"/>
          <w:color w:val="000000"/>
          <w:sz w:val="20"/>
          <w:szCs w:val="22"/>
          <w:lang w:val="ru-RU" w:eastAsia="ru-RU" w:bidi="ar-SA"/>
        </w:rPr>
      </w:pPr>
      <w:r>
        <w:rPr/>
        <w:t>02.07.2013 № 185-ФЗ).</w:t>
      </w:r>
    </w:p>
    <w:p>
      <w:pPr>
        <w:pStyle w:val="Normal"/>
        <w:numPr>
          <w:ilvl w:val="0"/>
          <w:numId w:val="301"/>
        </w:numPr>
        <w:rPr>
          <w:rFonts w:ascii="Times New Roman" w:hAnsi="Times New Roman" w:eastAsia="Times New Roman" w:cs="Times New Roman"/>
          <w:color w:val="000000"/>
          <w:sz w:val="20"/>
          <w:szCs w:val="22"/>
          <w:lang w:val="ru-RU" w:eastAsia="ru-RU" w:bidi="ar-SA"/>
        </w:rPr>
      </w:pPr>
      <w:r>
        <w:rPr/>
        <w:t xml:space="preserve">Пребывание несовершеннолетнего в специальном учебно-воспитательном учреждении закрытого типа прекращается до истечения срока, установленного судом, если судом будет признано, что несовершеннолетний не нуждается более в применении данной меры, либо если у него выявлено заболевание, препятствующее его содержанию и обучению в указанном учреждении. </w:t>
      </w:r>
    </w:p>
    <w:p>
      <w:pPr>
        <w:pStyle w:val="Normal"/>
        <w:numPr>
          <w:ilvl w:val="0"/>
          <w:numId w:val="301"/>
        </w:numPr>
        <w:rPr>
          <w:rFonts w:ascii="Times New Roman" w:hAnsi="Times New Roman" w:eastAsia="Times New Roman" w:cs="Times New Roman"/>
          <w:color w:val="000000"/>
          <w:sz w:val="20"/>
          <w:szCs w:val="22"/>
          <w:lang w:val="ru-RU" w:eastAsia="ru-RU" w:bidi="ar-SA"/>
        </w:rPr>
      </w:pPr>
      <w:r>
        <w:rPr/>
        <w:t>Суд вправе восстановить срок пребывания несовершеннолетнего в специальном учебно-воспитательном учреждении закрытого типа, пропущенный в результате уклонения его от пребывания в указанном учреждении, а также продлить срок пребывания несовершеннолетнего в специальном учебно-воспитательном учреждении закрытого типа по истечении срока, установленного судом, в случае, если судом будет признано, что несовершеннолетний нуждается в дальнейшем применении данной меры. При этом общий срок пребывания несовершеннолетнего в указанном учреждении не может превышать трех лет. В случае необходимости завершения освоения несовершеннолетним соответствующих образовательных программ или завершения профессионального обучения продление срока пребывания его в специальном учебно-воспитательном учреждении закрытого типа допускается только по ходатайству несовершеннолетнего</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 в ред. Федеральных законов от 28.12.2010 № 427-ФЗ, от 02.07.2013 № 185-ФЗ ).</w:t>
      </w:r>
    </w:p>
    <w:p>
      <w:pPr>
        <w:pStyle w:val="Normal"/>
        <w:numPr>
          <w:ilvl w:val="0"/>
          <w:numId w:val="301"/>
        </w:numPr>
        <w:rPr>
          <w:rFonts w:ascii="Times New Roman" w:hAnsi="Times New Roman" w:eastAsia="Times New Roman" w:cs="Times New Roman"/>
          <w:color w:val="000000"/>
          <w:sz w:val="20"/>
          <w:szCs w:val="22"/>
          <w:lang w:val="ru-RU" w:eastAsia="ru-RU" w:bidi="ar-SA"/>
        </w:rPr>
      </w:pPr>
      <w:r>
        <w:rPr/>
        <w:t>Несовершеннолетние, совершившие преступления, предусмотренные частями первой и второй статьи 111, частью второй статьи 117, частью третьей статьи 122, статьей 126, частью третьей статьи 127, частью второй статьи 131, частью второй статьи 132, частью четвертой статьи 158, частью второй статьи 161, частями первой и второй статьи 162, частью второй статьи 163, частью первой статьи 205, частью первой статьи 205.1, статьей 205.3, частью второй статьи 205.4, частью второй статьи 205.5, частью первой статьи 206, статьей 208, частью второй статьи 210, частью первой статьи 211, частями второй и третьей статьи 223, частями первой и второй статьи 226, частью первой статьи 228.1, частями первой и второй статьи 229 настоящего Кодекса, освобождению от наказания в порядке, предусмотренном частью второй настоящей статьи, не подлежат</w:t>
      </w:r>
    </w:p>
    <w:p>
      <w:pPr>
        <w:pStyle w:val="Normal"/>
        <w:spacing w:before="0" w:after="270"/>
        <w:rPr>
          <w:rFonts w:ascii="Times New Roman" w:hAnsi="Times New Roman" w:eastAsia="Times New Roman" w:cs="Times New Roman"/>
          <w:color w:val="000000"/>
          <w:sz w:val="20"/>
          <w:szCs w:val="22"/>
          <w:lang w:val="ru-RU" w:eastAsia="ru-RU" w:bidi="ar-SA"/>
        </w:rPr>
      </w:pPr>
      <w:r>
        <w:rPr/>
        <w:t>(часть пятая введена Федеральным законом от 08.12.2003 № 162-ФЗ, в ред. Федерального закона от 02.11.2013 № 302-ФЗ).</w:t>
      </w:r>
    </w:p>
    <w:p>
      <w:pPr>
        <w:pStyle w:val="Normal"/>
        <w:spacing w:lineRule="atLeast" w:line="100"/>
        <w:ind w:left="0" w:right="0" w:hanging="10"/>
        <w:rPr>
          <w:b/>
          <w:b/>
        </w:rPr>
      </w:pPr>
      <w:r>
        <w:rPr>
          <w:b/>
        </w:rPr>
        <w:t>Статья 93. Условно-досрочное освобождение от отбывания наказания</w:t>
      </w:r>
    </w:p>
    <w:p>
      <w:pPr>
        <w:pStyle w:val="Normal"/>
        <w:rPr/>
      </w:pPr>
      <w:r>
        <w:rPr/>
        <w:t xml:space="preserve">Условно-досрочное освобождение от отбывания наказания может быть применено к лицам, совершившим преступление в несовершеннолетнем возрасте, осужденным к лишению свободы, после фактического отбытия: </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а) не менее одной трети срока наказания, назначенного судом за преступление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небольшой или средней тяжести либо за тяжкое преступление; </w:t>
      </w:r>
    </w:p>
    <w:p>
      <w:pPr>
        <w:pStyle w:val="Normal"/>
        <w:ind w:left="240" w:right="0" w:hanging="0"/>
        <w:rPr>
          <w:rFonts w:ascii="Times New Roman" w:hAnsi="Times New Roman" w:eastAsia="Times New Roman" w:cs="Times New Roman"/>
          <w:color w:val="000000"/>
          <w:sz w:val="20"/>
          <w:szCs w:val="22"/>
          <w:lang w:val="ru-RU" w:eastAsia="ru-RU" w:bidi="ar-SA"/>
        </w:rPr>
      </w:pPr>
      <w:r>
        <w:rPr/>
        <w:t>б) утратил силу. – Федеральный закон от 08.12.2003 № 162-ФЗ;</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в) не менее двух третей срока наказания, назначенного судом за особо тяжкое </w:t>
      </w:r>
    </w:p>
    <w:p>
      <w:pPr>
        <w:pStyle w:val="Normal"/>
        <w:spacing w:before="0" w:after="270"/>
        <w:ind w:left="5" w:right="0" w:hanging="0"/>
        <w:rPr>
          <w:rFonts w:ascii="Times New Roman" w:hAnsi="Times New Roman" w:eastAsia="Times New Roman" w:cs="Times New Roman"/>
          <w:color w:val="000000"/>
          <w:sz w:val="20"/>
          <w:szCs w:val="22"/>
          <w:lang w:val="ru-RU" w:eastAsia="ru-RU" w:bidi="ar-SA"/>
        </w:rPr>
      </w:pPr>
      <w:r>
        <w:rPr/>
        <w:t>преступление.</w:t>
      </w:r>
    </w:p>
    <w:p>
      <w:pPr>
        <w:pStyle w:val="Normal"/>
        <w:spacing w:lineRule="atLeast" w:line="100"/>
        <w:ind w:left="0" w:right="0" w:hanging="10"/>
        <w:rPr>
          <w:b/>
          <w:b/>
        </w:rPr>
      </w:pPr>
      <w:r>
        <w:rPr>
          <w:b/>
        </w:rPr>
        <w:t>Статья 94. Сроки давности</w:t>
      </w:r>
    </w:p>
    <w:p>
      <w:pPr>
        <w:pStyle w:val="Normal"/>
        <w:spacing w:before="0" w:after="270"/>
        <w:rPr>
          <w:rFonts w:ascii="Times New Roman" w:hAnsi="Times New Roman" w:eastAsia="Times New Roman" w:cs="Times New Roman"/>
          <w:color w:val="000000"/>
          <w:sz w:val="20"/>
          <w:szCs w:val="22"/>
          <w:lang w:val="ru-RU" w:eastAsia="ru-RU" w:bidi="ar-SA"/>
        </w:rPr>
      </w:pPr>
      <w:r>
        <w:rPr/>
        <w:t>Сроки давности, предусмотренные статьями 78 и 83 настоящего Кодекса, при освобождении несовершеннолетних от уголовной ответственности или от отбывания наказания сокращаются наполовину.</w:t>
      </w:r>
    </w:p>
    <w:p>
      <w:pPr>
        <w:pStyle w:val="Normal"/>
        <w:spacing w:lineRule="atLeast" w:line="100"/>
        <w:ind w:left="0" w:right="0" w:hanging="10"/>
        <w:rPr>
          <w:b/>
          <w:b/>
        </w:rPr>
      </w:pPr>
      <w:r>
        <w:rPr>
          <w:b/>
        </w:rPr>
        <w:t>Статья 95. Сроки погашения судимости</w:t>
      </w:r>
    </w:p>
    <w:p>
      <w:pPr>
        <w:pStyle w:val="Normal"/>
        <w:rPr/>
      </w:pPr>
      <w:r>
        <w:rPr/>
        <w:t>Для лиц, совершивших преступления до достижения возраста восемнадцати лет, сроки погашения судимости, предусмотренные частью третьей статьи 86 настоящего Кодекса, сокращаются и соответственно равны:</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а) шести месяцам после отбытия или исполнения наказания более мягкого, чем </w:t>
      </w:r>
    </w:p>
    <w:p>
      <w:pPr>
        <w:pStyle w:val="Normal"/>
        <w:ind w:left="5" w:right="0" w:hanging="0"/>
        <w:rPr>
          <w:rFonts w:ascii="Times New Roman" w:hAnsi="Times New Roman" w:eastAsia="Times New Roman" w:cs="Times New Roman"/>
          <w:color w:val="000000"/>
          <w:sz w:val="20"/>
          <w:szCs w:val="22"/>
          <w:lang w:val="ru-RU" w:eastAsia="ru-RU" w:bidi="ar-SA"/>
        </w:rPr>
      </w:pPr>
      <w:r>
        <w:rPr/>
        <w:t>лишение свободы;</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б) одному году после отбытия лишения свободы за преступление небольшой или </w:t>
      </w:r>
    </w:p>
    <w:p>
      <w:pPr>
        <w:pStyle w:val="Normal"/>
        <w:ind w:left="5" w:right="0" w:hanging="0"/>
        <w:rPr>
          <w:rFonts w:ascii="Times New Roman" w:hAnsi="Times New Roman" w:eastAsia="Times New Roman" w:cs="Times New Roman"/>
          <w:color w:val="000000"/>
          <w:sz w:val="20"/>
          <w:szCs w:val="22"/>
          <w:lang w:val="ru-RU" w:eastAsia="ru-RU" w:bidi="ar-SA"/>
        </w:rPr>
      </w:pPr>
      <w:r>
        <w:rPr/>
        <w:t>средней тяжести;</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в) трем годам после отбытия лишения свободы за тяжкое или особо тяжкое </w:t>
      </w:r>
    </w:p>
    <w:p>
      <w:pPr>
        <w:pStyle w:val="Normal"/>
        <w:spacing w:before="0" w:after="270"/>
        <w:ind w:left="5" w:right="0" w:hanging="0"/>
        <w:rPr>
          <w:rFonts w:ascii="Times New Roman" w:hAnsi="Times New Roman" w:eastAsia="Times New Roman" w:cs="Times New Roman"/>
          <w:color w:val="000000"/>
          <w:sz w:val="20"/>
          <w:szCs w:val="22"/>
          <w:lang w:val="ru-RU" w:eastAsia="ru-RU" w:bidi="ar-SA"/>
        </w:rPr>
      </w:pPr>
      <w:r>
        <w:rPr/>
        <w:t>преступление.</w:t>
      </w:r>
    </w:p>
    <w:p>
      <w:pPr>
        <w:pStyle w:val="Normal"/>
        <w:spacing w:lineRule="atLeast" w:line="100"/>
        <w:ind w:left="0" w:right="0" w:hanging="10"/>
        <w:rPr>
          <w:b/>
          <w:b/>
        </w:rPr>
      </w:pPr>
      <w:r>
        <w:rPr>
          <w:b/>
        </w:rPr>
        <w:t>Статья 96. Применение положений настоящей главы к лицам в возрасте от восемнадцати до двадцати лет</w:t>
      </w:r>
    </w:p>
    <w:p>
      <w:pPr>
        <w:pStyle w:val="Normal"/>
        <w:rPr/>
      </w:pPr>
      <w:r>
        <w:rPr/>
        <w:t>В исключительных случаях с учетом характера совершенного деяния и личности суд может применить положения настоящей главы к лицам, совершившим преступления в возрасте от восемнадцати до двадцати лет, кроме помещения их в специальное учебно-воспитательное учреждение закрытого типа либо воспитательную колонию</w:t>
      </w:r>
    </w:p>
    <w:p>
      <w:pPr>
        <w:pStyle w:val="Normal"/>
        <w:spacing w:before="0" w:after="341"/>
        <w:rPr>
          <w:rFonts w:ascii="Times New Roman" w:hAnsi="Times New Roman" w:eastAsia="Times New Roman" w:cs="Times New Roman"/>
          <w:color w:val="000000"/>
          <w:sz w:val="20"/>
          <w:szCs w:val="22"/>
          <w:lang w:val="ru-RU" w:eastAsia="ru-RU" w:bidi="ar-SA"/>
        </w:rPr>
      </w:pPr>
      <w:r>
        <w:rPr/>
        <w:t>(в ред. Федеральных законов от 09.03.2001 № 25-ФЗ, от 07.07.2003 № 111-ФЗ, от 02.07.2013 № 185-ФЗ).</w:t>
      </w:r>
    </w:p>
    <w:p>
      <w:pPr>
        <w:pStyle w:val="Normal"/>
        <w:spacing w:lineRule="atLeast" w:line="100" w:before="0" w:after="310"/>
        <w:ind w:left="10" w:right="3" w:hanging="10"/>
        <w:jc w:val="center"/>
        <w:rPr>
          <w:b/>
          <w:b/>
          <w:sz w:val="28"/>
        </w:rPr>
      </w:pPr>
      <w:r>
        <w:rPr>
          <w:b/>
          <w:sz w:val="28"/>
        </w:rPr>
        <w:t>О собенная часть</w:t>
      </w:r>
    </w:p>
    <w:p>
      <w:pPr>
        <w:pStyle w:val="Normal"/>
        <w:spacing w:lineRule="atLeast" w:line="100" w:before="0" w:after="278"/>
        <w:ind w:left="55" w:right="0" w:hanging="10"/>
        <w:jc w:val="center"/>
        <w:rPr>
          <w:b/>
          <w:b/>
          <w:sz w:val="24"/>
        </w:rPr>
      </w:pPr>
      <w:r>
        <w:rPr>
          <w:b/>
          <w:sz w:val="24"/>
        </w:rPr>
        <w:t>Раздел VII. Преступления против личности</w:t>
      </w:r>
    </w:p>
    <w:p>
      <w:pPr>
        <w:pStyle w:val="Normal"/>
        <w:spacing w:lineRule="atLeast" w:line="100" w:before="0" w:after="232"/>
        <w:ind w:left="55" w:right="0" w:hanging="10"/>
        <w:jc w:val="center"/>
        <w:rPr>
          <w:b/>
          <w:b/>
          <w:sz w:val="24"/>
        </w:rPr>
      </w:pPr>
      <w:r>
        <w:rPr>
          <w:b/>
          <w:sz w:val="24"/>
        </w:rPr>
        <w:t>Глава 16. Преступления против жизни и здоровья</w:t>
      </w:r>
    </w:p>
    <w:p>
      <w:pPr>
        <w:pStyle w:val="Normal"/>
        <w:spacing w:lineRule="atLeast" w:line="100"/>
        <w:ind w:left="0" w:right="0" w:hanging="10"/>
        <w:rPr>
          <w:b/>
          <w:b/>
        </w:rPr>
      </w:pPr>
      <w:r>
        <w:rPr>
          <w:b/>
        </w:rPr>
        <w:t xml:space="preserve"> </w:t>
      </w:r>
      <w:r>
        <w:rPr>
          <w:b/>
        </w:rPr>
        <w:t>Статья 105. Убийство</w:t>
      </w:r>
    </w:p>
    <w:p>
      <w:pPr>
        <w:pStyle w:val="Normal"/>
        <w:numPr>
          <w:ilvl w:val="0"/>
          <w:numId w:val="302"/>
        </w:numPr>
        <w:ind w:left="240" w:right="0" w:hanging="360"/>
        <w:rPr>
          <w:rFonts w:ascii="Times New Roman" w:hAnsi="Times New Roman" w:eastAsia="Times New Roman" w:cs="Times New Roman"/>
          <w:color w:val="000000"/>
          <w:sz w:val="20"/>
          <w:szCs w:val="22"/>
          <w:lang w:val="ru-RU" w:eastAsia="ru-RU" w:bidi="ar-SA"/>
        </w:rPr>
      </w:pPr>
      <w:r>
        <w:rPr/>
        <w:t>Убийство, то есть умышленное причинение смерти другому человеку, наказывается лишением свободы на срок от шести до пятнадцати лет с ограничени-</w:t>
      </w:r>
    </w:p>
    <w:p>
      <w:pPr>
        <w:pStyle w:val="Normal"/>
        <w:ind w:left="5" w:right="0" w:hanging="0"/>
        <w:rPr>
          <w:rFonts w:ascii="Times New Roman" w:hAnsi="Times New Roman" w:eastAsia="Times New Roman" w:cs="Times New Roman"/>
          <w:color w:val="000000"/>
          <w:sz w:val="20"/>
          <w:szCs w:val="22"/>
          <w:lang w:val="ru-RU" w:eastAsia="ru-RU" w:bidi="ar-SA"/>
        </w:rPr>
      </w:pPr>
      <w:r>
        <w:rPr/>
        <w:t>ем свободы на срок до двух лет либо без такового.</w:t>
      </w:r>
    </w:p>
    <w:p>
      <w:pPr>
        <w:pStyle w:val="Normal"/>
        <w:numPr>
          <w:ilvl w:val="0"/>
          <w:numId w:val="302"/>
        </w:numPr>
        <w:ind w:left="240" w:right="0" w:hanging="360"/>
        <w:rPr>
          <w:rFonts w:ascii="Times New Roman" w:hAnsi="Times New Roman" w:eastAsia="Times New Roman" w:cs="Times New Roman"/>
          <w:color w:val="000000"/>
          <w:sz w:val="20"/>
          <w:szCs w:val="22"/>
          <w:lang w:val="ru-RU" w:eastAsia="ru-RU" w:bidi="ar-SA"/>
        </w:rPr>
      </w:pPr>
      <w:r>
        <w:rPr/>
        <w:t>Убийство :</w:t>
      </w:r>
    </w:p>
    <w:p>
      <w:pPr>
        <w:pStyle w:val="Normal"/>
        <w:ind w:left="240" w:right="0" w:hanging="0"/>
        <w:rPr/>
      </w:pPr>
      <w:r>
        <w:rPr/>
        <w:t xml:space="preserve">в) </w:t>
      </w:r>
      <w:r>
        <w:rPr>
          <w:b/>
          <w:i/>
        </w:rPr>
        <w:t>малолетнего</w:t>
      </w:r>
      <w:r>
        <w:rPr/>
        <w:t xml:space="preserve"> или иного лица, заведомо для виновного находящегося в беспо-</w:t>
      </w:r>
    </w:p>
    <w:p>
      <w:pPr>
        <w:pStyle w:val="Normal"/>
        <w:spacing w:before="0" w:after="270"/>
        <w:ind w:left="5" w:right="0" w:hanging="0"/>
        <w:rPr>
          <w:rFonts w:ascii="Times New Roman" w:hAnsi="Times New Roman" w:eastAsia="Times New Roman" w:cs="Times New Roman"/>
          <w:color w:val="000000"/>
          <w:sz w:val="20"/>
          <w:szCs w:val="22"/>
          <w:lang w:val="ru-RU" w:eastAsia="ru-RU" w:bidi="ar-SA"/>
        </w:rPr>
      </w:pPr>
      <w:r>
        <w:rPr/>
        <w:t xml:space="preserve">мощном состоянии, а равно сопряженное с похищением человека; наказывается лишением свободы на срок от восьми до двадцати лет с ограничением свободы на срок от одного года до двух лет, либо пожизненным лишением свободы, либо смертной казнью. </w:t>
      </w:r>
    </w:p>
    <w:p>
      <w:pPr>
        <w:pStyle w:val="Normal"/>
        <w:spacing w:lineRule="atLeast" w:line="100"/>
        <w:ind w:left="0" w:right="0" w:hanging="10"/>
        <w:rPr>
          <w:b/>
          <w:b/>
        </w:rPr>
      </w:pPr>
      <w:r>
        <w:rPr>
          <w:b/>
        </w:rPr>
        <w:t>Статья 110. Доведение до самоубийства</w:t>
      </w:r>
    </w:p>
    <w:p>
      <w:pPr>
        <w:pStyle w:val="Normal"/>
        <w:rPr/>
      </w:pPr>
      <w:r>
        <w:rPr/>
        <w:t xml:space="preserve">Доведение лица до самоубийства или до покушения на самоубийство путем угроз, жестокого обращения или систематического унижения человеческого достоинства потерпевшего – наказывается ограничением свободы на срок до трех лет, либо принудительными </w:t>
      </w:r>
    </w:p>
    <w:p>
      <w:pPr>
        <w:pStyle w:val="Normal"/>
        <w:spacing w:before="0" w:after="270"/>
        <w:ind w:left="5" w:right="0" w:hanging="0"/>
        <w:rPr>
          <w:rFonts w:ascii="Times New Roman" w:hAnsi="Times New Roman" w:eastAsia="Times New Roman" w:cs="Times New Roman"/>
          <w:color w:val="000000"/>
          <w:sz w:val="20"/>
          <w:szCs w:val="22"/>
          <w:lang w:val="ru-RU" w:eastAsia="ru-RU" w:bidi="ar-SA"/>
        </w:rPr>
      </w:pPr>
      <w:r>
        <w:rPr/>
        <w:t>работами на срок до пяти лет, либо лишением свободы на тот же срок.</w:t>
      </w:r>
    </w:p>
    <w:p>
      <w:pPr>
        <w:pStyle w:val="Normal"/>
        <w:spacing w:lineRule="atLeast" w:line="100"/>
        <w:ind w:left="0" w:right="0" w:hanging="10"/>
        <w:rPr>
          <w:b/>
          <w:b/>
        </w:rPr>
      </w:pPr>
      <w:r>
        <w:rPr>
          <w:b/>
        </w:rPr>
        <w:t xml:space="preserve"> </w:t>
      </w:r>
      <w:r>
        <w:rPr>
          <w:b/>
        </w:rPr>
        <w:t>Статья 111. Умышленное причинение тяжкого вреда здоровью</w:t>
      </w:r>
    </w:p>
    <w:p>
      <w:pPr>
        <w:pStyle w:val="Normal"/>
        <w:numPr>
          <w:ilvl w:val="0"/>
          <w:numId w:val="303"/>
        </w:numPr>
        <w:rPr>
          <w:rFonts w:ascii="Times New Roman" w:hAnsi="Times New Roman" w:eastAsia="Times New Roman" w:cs="Times New Roman"/>
          <w:color w:val="000000"/>
          <w:sz w:val="20"/>
          <w:szCs w:val="22"/>
          <w:lang w:val="ru-RU" w:eastAsia="ru-RU" w:bidi="ar-SA"/>
        </w:rPr>
      </w:pPr>
      <w:r>
        <w:rPr/>
        <w:t>Умышленное причинение тяжкого вреда здоровью, опасного для жизни человека, или повлекшего за собой потерю зрения, речи, слуха либо какого-либо органа или утрату органом его функций, прерывание беременности, психическое расстройство, заболевание наркоманией либо токсикоманией, или выразившегося в неизгладимом обезображивании лица, или вызвавшего значительную стойкую утрату общей трудоспособности не менее чем на одну треть или заведомо для виновного полную утрату профессиональной трудоспособности, – наказывается лишением свободы на срок до восьми лет.</w:t>
      </w:r>
    </w:p>
    <w:p>
      <w:pPr>
        <w:pStyle w:val="Normal"/>
        <w:numPr>
          <w:ilvl w:val="0"/>
          <w:numId w:val="303"/>
        </w:numPr>
        <w:rPr>
          <w:rFonts w:ascii="Times New Roman" w:hAnsi="Times New Roman" w:eastAsia="Times New Roman" w:cs="Times New Roman"/>
          <w:color w:val="000000"/>
          <w:sz w:val="20"/>
          <w:szCs w:val="22"/>
          <w:lang w:val="ru-RU" w:eastAsia="ru-RU" w:bidi="ar-SA"/>
        </w:rPr>
      </w:pPr>
      <w:r>
        <w:rPr/>
        <w:t>Те же деяния, совершенные :</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б) в отношении малолетнего или иного лица, заведомо для виновного находящегося </w:t>
      </w:r>
    </w:p>
    <w:p>
      <w:pPr>
        <w:pStyle w:val="Normal"/>
        <w:ind w:left="5" w:right="0" w:hanging="0"/>
        <w:rPr>
          <w:rFonts w:ascii="Times New Roman" w:hAnsi="Times New Roman" w:eastAsia="Times New Roman" w:cs="Times New Roman"/>
          <w:color w:val="000000"/>
          <w:sz w:val="20"/>
          <w:szCs w:val="22"/>
          <w:lang w:val="ru-RU" w:eastAsia="ru-RU" w:bidi="ar-SA"/>
        </w:rPr>
      </w:pPr>
      <w:r>
        <w:rPr/>
        <w:t>в беспомощном состоянии, а равно с особой жестокостью, издевательством или мучениями для потерпевшего;</w:t>
      </w:r>
    </w:p>
    <w:p>
      <w:pPr>
        <w:pStyle w:val="Normal"/>
        <w:numPr>
          <w:ilvl w:val="0"/>
          <w:numId w:val="303"/>
        </w:numPr>
        <w:rPr>
          <w:rFonts w:ascii="Times New Roman" w:hAnsi="Times New Roman" w:eastAsia="Times New Roman" w:cs="Times New Roman"/>
          <w:color w:val="000000"/>
          <w:sz w:val="20"/>
          <w:szCs w:val="22"/>
          <w:lang w:val="ru-RU" w:eastAsia="ru-RU" w:bidi="ar-SA"/>
        </w:rPr>
      </w:pPr>
      <w:r>
        <w:rPr/>
        <w:t>Деяния, предусмотренные частями первой или второй настоящей статьи, если они совершены:</w:t>
      </w:r>
    </w:p>
    <w:p>
      <w:pPr>
        <w:pStyle w:val="Normal"/>
        <w:ind w:left="240" w:right="0" w:hanging="0"/>
        <w:rPr>
          <w:rFonts w:ascii="Times New Roman" w:hAnsi="Times New Roman" w:eastAsia="Times New Roman" w:cs="Times New Roman"/>
          <w:color w:val="000000"/>
          <w:sz w:val="20"/>
          <w:szCs w:val="22"/>
          <w:lang w:val="ru-RU" w:eastAsia="ru-RU" w:bidi="ar-SA"/>
        </w:rPr>
      </w:pPr>
      <w:r>
        <w:rPr/>
        <w:t>а) группой лиц, группой лиц по предварительному сговору или организованной группой;</w:t>
      </w:r>
    </w:p>
    <w:p>
      <w:pPr>
        <w:pStyle w:val="Normal"/>
        <w:ind w:left="240" w:right="0" w:hanging="0"/>
        <w:rPr>
          <w:rFonts w:ascii="Times New Roman" w:hAnsi="Times New Roman" w:eastAsia="Times New Roman" w:cs="Times New Roman"/>
          <w:color w:val="000000"/>
          <w:sz w:val="20"/>
          <w:szCs w:val="22"/>
          <w:lang w:val="ru-RU" w:eastAsia="ru-RU" w:bidi="ar-SA"/>
        </w:rPr>
      </w:pPr>
      <w:r>
        <w:rPr/>
        <w:t>б) в отношении двух или более лиц;</w:t>
      </w:r>
    </w:p>
    <w:p>
      <w:pPr>
        <w:pStyle w:val="Normal"/>
        <w:ind w:left="240" w:right="0" w:hanging="0"/>
        <w:rPr>
          <w:rFonts w:ascii="Times New Roman" w:hAnsi="Times New Roman" w:eastAsia="Times New Roman" w:cs="Times New Roman"/>
          <w:color w:val="000000"/>
          <w:sz w:val="20"/>
          <w:szCs w:val="22"/>
          <w:lang w:val="ru-RU" w:eastAsia="ru-RU" w:bidi="ar-SA"/>
        </w:rPr>
      </w:pPr>
      <w:r>
        <w:rPr/>
        <w:t>в) утратил силу. – Федеральный закон от 08.12.2003 № 162-ФЗ</w:t>
      </w:r>
    </w:p>
    <w:p>
      <w:pPr>
        <w:pStyle w:val="Normal"/>
        <w:ind w:left="240" w:right="0" w:hanging="0"/>
        <w:rPr>
          <w:rFonts w:ascii="Times New Roman" w:hAnsi="Times New Roman" w:eastAsia="Times New Roman" w:cs="Times New Roman"/>
          <w:color w:val="000000"/>
          <w:sz w:val="20"/>
          <w:szCs w:val="22"/>
          <w:lang w:val="ru-RU" w:eastAsia="ru-RU" w:bidi="ar-SA"/>
        </w:rPr>
      </w:pPr>
      <w:r>
        <w:rPr/>
        <w:t>наказываются лишением свободы на срок до двенадцати лет с ограничением свобо-</w:t>
      </w:r>
    </w:p>
    <w:p>
      <w:pPr>
        <w:pStyle w:val="Normal"/>
        <w:ind w:left="5" w:right="0" w:hanging="0"/>
        <w:rPr>
          <w:rFonts w:ascii="Times New Roman" w:hAnsi="Times New Roman" w:eastAsia="Times New Roman" w:cs="Times New Roman"/>
          <w:color w:val="000000"/>
          <w:sz w:val="20"/>
          <w:szCs w:val="22"/>
          <w:lang w:val="ru-RU" w:eastAsia="ru-RU" w:bidi="ar-SA"/>
        </w:rPr>
      </w:pPr>
      <w:r>
        <w:rPr/>
        <w:t>ды на срок до двух лет либо без такового.</w:t>
      </w:r>
    </w:p>
    <w:p>
      <w:pPr>
        <w:pStyle w:val="Normal"/>
        <w:numPr>
          <w:ilvl w:val="0"/>
          <w:numId w:val="303"/>
        </w:numPr>
        <w:rPr>
          <w:rFonts w:ascii="Times New Roman" w:hAnsi="Times New Roman" w:eastAsia="Times New Roman" w:cs="Times New Roman"/>
          <w:color w:val="000000"/>
          <w:sz w:val="20"/>
          <w:szCs w:val="22"/>
          <w:lang w:val="ru-RU" w:eastAsia="ru-RU" w:bidi="ar-SA"/>
        </w:rPr>
      </w:pPr>
      <w:r>
        <w:rPr/>
        <w:t>Деяния, предусмотренные частями первой, второй или третьей настоящей статьи, повлекшие по неосторожности смерть потерпевшего, – наказываются лишением свободы на срок до пятнадцати лет с ограничением свобо-</w:t>
      </w:r>
    </w:p>
    <w:p>
      <w:pPr>
        <w:pStyle w:val="Normal"/>
        <w:spacing w:before="0" w:after="270"/>
        <w:ind w:left="5" w:right="0" w:hanging="0"/>
        <w:rPr>
          <w:rFonts w:ascii="Times New Roman" w:hAnsi="Times New Roman" w:eastAsia="Times New Roman" w:cs="Times New Roman"/>
          <w:color w:val="000000"/>
          <w:sz w:val="20"/>
          <w:szCs w:val="22"/>
          <w:lang w:val="ru-RU" w:eastAsia="ru-RU" w:bidi="ar-SA"/>
        </w:rPr>
      </w:pPr>
      <w:r>
        <w:rPr/>
        <w:t>ды на срок до двух лет либо без такового.</w:t>
      </w:r>
    </w:p>
    <w:p>
      <w:pPr>
        <w:pStyle w:val="Normal"/>
        <w:spacing w:lineRule="atLeast" w:line="100"/>
        <w:ind w:left="0" w:right="0" w:hanging="10"/>
        <w:rPr>
          <w:b/>
          <w:b/>
        </w:rPr>
      </w:pPr>
      <w:r>
        <w:rPr>
          <w:b/>
        </w:rPr>
        <w:t xml:space="preserve"> </w:t>
      </w:r>
      <w:r>
        <w:rPr>
          <w:b/>
        </w:rPr>
        <w:t>Статья 112. Умышленное причинение средней тяжести вреда здоровью</w:t>
      </w:r>
    </w:p>
    <w:p>
      <w:pPr>
        <w:pStyle w:val="Normal"/>
        <w:numPr>
          <w:ilvl w:val="0"/>
          <w:numId w:val="304"/>
        </w:numPr>
        <w:rPr>
          <w:rFonts w:ascii="Times New Roman" w:hAnsi="Times New Roman" w:eastAsia="Times New Roman" w:cs="Times New Roman"/>
          <w:color w:val="000000"/>
          <w:sz w:val="20"/>
          <w:szCs w:val="22"/>
          <w:lang w:val="ru-RU" w:eastAsia="ru-RU" w:bidi="ar-SA"/>
        </w:rPr>
      </w:pPr>
      <w:r>
        <w:rPr/>
        <w:t>Умышленное причинение средней тяжести вреда здоровью, не опасного для жизни человека и не повлекшего последствий, указанных в статье 111 настоящего Кодекса, но вызвавшего длительное расстройство здоровья или значительную стойкую утрату общей трудоспособности менее чем на одну треть, – наказывается ограничением свободы на срок до трех лет, либо принудительными работами на срок до трех лет, либо арестом на срок до шести месяцев, либо лишением свободы на срок до трех лет.</w:t>
      </w:r>
    </w:p>
    <w:p>
      <w:pPr>
        <w:pStyle w:val="Normal"/>
        <w:numPr>
          <w:ilvl w:val="0"/>
          <w:numId w:val="304"/>
        </w:numPr>
        <w:rPr>
          <w:rFonts w:ascii="Times New Roman" w:hAnsi="Times New Roman" w:eastAsia="Times New Roman" w:cs="Times New Roman"/>
          <w:color w:val="000000"/>
          <w:sz w:val="20"/>
          <w:szCs w:val="22"/>
          <w:lang w:val="ru-RU" w:eastAsia="ru-RU" w:bidi="ar-SA"/>
        </w:rPr>
      </w:pPr>
      <w:r>
        <w:rPr/>
        <w:t>То же деяние, совершенное :</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в) в отношении малолетнего или иного лица, заведомо для виновного находящегося </w:t>
      </w:r>
    </w:p>
    <w:p>
      <w:pPr>
        <w:pStyle w:val="Normal"/>
        <w:spacing w:before="0" w:after="270"/>
        <w:ind w:left="5" w:right="0" w:hanging="0"/>
        <w:rPr>
          <w:rFonts w:ascii="Times New Roman" w:hAnsi="Times New Roman" w:eastAsia="Times New Roman" w:cs="Times New Roman"/>
          <w:color w:val="000000"/>
          <w:sz w:val="20"/>
          <w:szCs w:val="22"/>
          <w:lang w:val="ru-RU" w:eastAsia="ru-RU" w:bidi="ar-SA"/>
        </w:rPr>
      </w:pPr>
      <w:r>
        <w:rPr/>
        <w:t>в беспомощном состоянии, а равно с особой жестокостью, издевательством или мучениями для потерпевшего; наказывается лишением свободы на срок до пяти лет.</w:t>
      </w:r>
    </w:p>
    <w:p>
      <w:pPr>
        <w:pStyle w:val="Normal"/>
        <w:spacing w:lineRule="atLeast" w:line="100"/>
        <w:ind w:left="0" w:right="0" w:hanging="10"/>
        <w:rPr>
          <w:b/>
          <w:b/>
        </w:rPr>
      </w:pPr>
      <w:r>
        <w:rPr>
          <w:b/>
        </w:rPr>
        <w:t xml:space="preserve"> </w:t>
      </w:r>
      <w:r>
        <w:rPr>
          <w:b/>
        </w:rPr>
        <w:t>Статья 117. Истязание</w:t>
      </w:r>
    </w:p>
    <w:p>
      <w:pPr>
        <w:pStyle w:val="Normal"/>
        <w:numPr>
          <w:ilvl w:val="0"/>
          <w:numId w:val="305"/>
        </w:numPr>
        <w:rPr>
          <w:rFonts w:ascii="Times New Roman" w:hAnsi="Times New Roman" w:eastAsia="Times New Roman" w:cs="Times New Roman"/>
          <w:color w:val="000000"/>
          <w:sz w:val="20"/>
          <w:szCs w:val="22"/>
          <w:lang w:val="ru-RU" w:eastAsia="ru-RU" w:bidi="ar-SA"/>
        </w:rPr>
      </w:pPr>
      <w:r>
        <w:rPr/>
        <w:t xml:space="preserve">Причинение физических или психических страданий путем систематического нанесения побоев либо иными насильственными действиями, если это не повлекло последствий, указанных в статьях 111 и 112 настоящего Кодекса, – наказывается ограничением свободы на срок до трех лет, либо принудительными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работами на срок до трех лет, либо лишением свободы на тот же срок. </w:t>
      </w:r>
    </w:p>
    <w:p>
      <w:pPr>
        <w:pStyle w:val="Normal"/>
        <w:numPr>
          <w:ilvl w:val="0"/>
          <w:numId w:val="305"/>
        </w:numPr>
        <w:rPr>
          <w:rFonts w:ascii="Times New Roman" w:hAnsi="Times New Roman" w:eastAsia="Times New Roman" w:cs="Times New Roman"/>
          <w:color w:val="000000"/>
          <w:sz w:val="20"/>
          <w:szCs w:val="22"/>
          <w:lang w:val="ru-RU" w:eastAsia="ru-RU" w:bidi="ar-SA"/>
        </w:rPr>
      </w:pPr>
      <w:r>
        <w:rPr/>
        <w:t>То же деяние, совершенное :</w:t>
      </w:r>
    </w:p>
    <w:p>
      <w:pPr>
        <w:pStyle w:val="Normal"/>
        <w:rPr/>
      </w:pPr>
      <w:r>
        <w:rPr/>
        <w:t xml:space="preserve">г) </w:t>
      </w:r>
      <w:r>
        <w:rPr>
          <w:b/>
          <w:i/>
        </w:rPr>
        <w:t>в отношении заведомо несовершеннолетнего</w:t>
      </w:r>
      <w:r>
        <w:rPr/>
        <w:t xml:space="preserve"> или лица, заведомо для виновного находящегося в беспомощном состоянии либо в материальной или иной зависимости от виновного, а равно лица, похищенного либо захваченного в качестве заложника; наказывается лишением свободы на срок от трех до семи лет.</w:t>
      </w:r>
    </w:p>
    <w:p>
      <w:pPr>
        <w:pStyle w:val="Normal"/>
        <w:spacing w:before="0" w:after="270"/>
        <w:rPr>
          <w:rFonts w:ascii="Times New Roman" w:hAnsi="Times New Roman" w:eastAsia="Times New Roman" w:cs="Times New Roman"/>
          <w:color w:val="000000"/>
          <w:sz w:val="20"/>
          <w:szCs w:val="22"/>
          <w:lang w:val="ru-RU" w:eastAsia="ru-RU" w:bidi="ar-SA"/>
        </w:rPr>
      </w:pPr>
      <w:r>
        <w:rPr/>
        <w:t xml:space="preserve">Примечание. Под пыткой в настоящей статье и других статьях настоящего Кодекса понимается причинение физических или нравственных страданий в целях понуждения к даче показаний или иным действиям, противоречащим воле человека, а также в целях наказания либо в иных целях. </w:t>
      </w:r>
    </w:p>
    <w:p>
      <w:pPr>
        <w:pStyle w:val="Normal"/>
        <w:spacing w:lineRule="atLeast" w:line="100"/>
        <w:ind w:left="0" w:right="0" w:hanging="10"/>
        <w:rPr>
          <w:b/>
          <w:b/>
        </w:rPr>
      </w:pPr>
      <w:r>
        <w:rPr>
          <w:b/>
        </w:rPr>
        <w:t>Статья 125. Оставление в опасности</w:t>
      </w:r>
    </w:p>
    <w:p>
      <w:pPr>
        <w:pStyle w:val="Normal"/>
        <w:spacing w:before="0" w:after="330"/>
        <w:rPr>
          <w:rFonts w:ascii="Times New Roman" w:hAnsi="Times New Roman" w:eastAsia="Times New Roman" w:cs="Times New Roman"/>
          <w:color w:val="000000"/>
          <w:sz w:val="20"/>
          <w:szCs w:val="22"/>
          <w:lang w:val="ru-RU" w:eastAsia="ru-RU" w:bidi="ar-SA"/>
        </w:rPr>
      </w:pPr>
      <w:r>
        <w:rPr/>
        <w:t>Заведомое оставление без помощи лица, находящегося в опасном для жизни или здоровья состоянии и лишенного возможности принять меры к самосохранению по малолетству, старости, болезни или вследствие своей беспомощности, в случаях, если виновный имел возможность оказать помощь этому лицу и был обязан иметь о нем заботу либо сам поставил его в опасное для жизни или здоровья состояние, – наказывается штрафом в размере до восьмидесяти тысяч рублей или в размере заработной платы или иного дохода осужденного за период до шести месяцев, либо обязательными работами на срок до трехсот шестидесяти часов, либо исправительными работами на срок до одного года, либо принудительными работами на срок до одного года, либо арестом на срок до трех месяцев, либо лишением свободы на срок до одного года.</w:t>
      </w:r>
    </w:p>
    <w:p>
      <w:pPr>
        <w:pStyle w:val="2"/>
        <w:ind w:left="2565" w:right="1000" w:hanging="1181"/>
        <w:rPr>
          <w:rFonts w:ascii="Times New Roman" w:hAnsi="Times New Roman" w:eastAsia="Times New Roman" w:cs="Times New Roman"/>
          <w:b/>
          <w:b/>
          <w:color w:val="000000"/>
          <w:sz w:val="24"/>
          <w:szCs w:val="28"/>
          <w:lang w:val="ru-RU" w:eastAsia="ru-RU" w:bidi="ar-SA"/>
        </w:rPr>
      </w:pPr>
      <w:r>
        <w:rPr/>
        <w:t>Глава 17. Преступления против свободы, чести и достоинства личности</w:t>
      </w:r>
    </w:p>
    <w:p>
      <w:pPr>
        <w:pStyle w:val="Normal"/>
        <w:spacing w:lineRule="atLeast" w:line="100"/>
        <w:ind w:left="225" w:right="4576" w:hanging="240"/>
        <w:rPr/>
      </w:pPr>
      <w:r>
        <w:rPr>
          <w:b/>
        </w:rPr>
        <w:t xml:space="preserve"> </w:t>
      </w:r>
      <w:r>
        <w:rPr>
          <w:b/>
        </w:rPr>
        <w:t xml:space="preserve">Статья 126. Похищение человека </w:t>
      </w:r>
      <w:r>
        <w:rPr/>
        <w:t>1 . Похищение человека –</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наказывается принудительными работами на срок до пяти лет либо лишением </w:t>
      </w:r>
    </w:p>
    <w:p>
      <w:pPr>
        <w:pStyle w:val="Normal"/>
        <w:ind w:left="5" w:right="0" w:hanging="0"/>
        <w:rPr>
          <w:rFonts w:ascii="Times New Roman" w:hAnsi="Times New Roman" w:eastAsia="Times New Roman" w:cs="Times New Roman"/>
          <w:color w:val="000000"/>
          <w:sz w:val="20"/>
          <w:szCs w:val="22"/>
          <w:lang w:val="ru-RU" w:eastAsia="ru-RU" w:bidi="ar-SA"/>
        </w:rPr>
      </w:pPr>
      <w:r>
        <w:rPr/>
        <w:t>свободы на тот же срок.</w:t>
      </w:r>
    </w:p>
    <w:p>
      <w:pPr>
        <w:pStyle w:val="Normal"/>
        <w:numPr>
          <w:ilvl w:val="0"/>
          <w:numId w:val="306"/>
        </w:numPr>
        <w:ind w:left="437" w:right="0" w:hanging="360"/>
        <w:rPr>
          <w:rFonts w:ascii="Times New Roman" w:hAnsi="Times New Roman" w:eastAsia="Times New Roman" w:cs="Times New Roman"/>
          <w:color w:val="000000"/>
          <w:sz w:val="20"/>
          <w:szCs w:val="22"/>
          <w:lang w:val="ru-RU" w:eastAsia="ru-RU" w:bidi="ar-SA"/>
        </w:rPr>
      </w:pPr>
      <w:r>
        <w:rPr/>
        <w:t>То же деяние, совершенное :</w:t>
      </w:r>
    </w:p>
    <w:p>
      <w:pPr>
        <w:pStyle w:val="Normal"/>
        <w:ind w:left="240" w:right="0" w:hanging="0"/>
        <w:rPr>
          <w:rFonts w:ascii="Times New Roman" w:hAnsi="Times New Roman" w:eastAsia="Times New Roman" w:cs="Times New Roman"/>
          <w:color w:val="000000"/>
          <w:sz w:val="20"/>
          <w:szCs w:val="22"/>
          <w:lang w:val="ru-RU" w:eastAsia="ru-RU" w:bidi="ar-SA"/>
        </w:rPr>
      </w:pPr>
      <w:r>
        <w:rPr/>
        <w:t>д) в отношении заведомо несовершеннолетнего;</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наказывается лишением свободы на срок от пяти до двенадцати лет с ограничением </w:t>
      </w:r>
    </w:p>
    <w:p>
      <w:pPr>
        <w:pStyle w:val="Normal"/>
        <w:ind w:left="5" w:right="0" w:hanging="0"/>
        <w:rPr>
          <w:rFonts w:ascii="Times New Roman" w:hAnsi="Times New Roman" w:eastAsia="Times New Roman" w:cs="Times New Roman"/>
          <w:color w:val="000000"/>
          <w:sz w:val="20"/>
          <w:szCs w:val="22"/>
          <w:lang w:val="ru-RU" w:eastAsia="ru-RU" w:bidi="ar-SA"/>
        </w:rPr>
      </w:pPr>
      <w:r>
        <w:rPr/>
        <w:t>свободы на срок до двух лет либо без такового.</w:t>
      </w:r>
    </w:p>
    <w:p>
      <w:pPr>
        <w:pStyle w:val="Normal"/>
        <w:numPr>
          <w:ilvl w:val="0"/>
          <w:numId w:val="306"/>
        </w:numPr>
        <w:ind w:left="437" w:right="0" w:hanging="360"/>
        <w:rPr>
          <w:rFonts w:ascii="Times New Roman" w:hAnsi="Times New Roman" w:eastAsia="Times New Roman" w:cs="Times New Roman"/>
          <w:color w:val="000000"/>
          <w:sz w:val="20"/>
          <w:szCs w:val="22"/>
          <w:lang w:val="ru-RU" w:eastAsia="ru-RU" w:bidi="ar-SA"/>
        </w:rPr>
      </w:pPr>
      <w:r>
        <w:rPr/>
        <w:t>Деяния, предусмотренные частями первой или второй настоящей статьи, если они :</w:t>
      </w:r>
    </w:p>
    <w:p>
      <w:pPr>
        <w:pStyle w:val="Normal"/>
        <w:ind w:left="240" w:right="0" w:hanging="0"/>
        <w:rPr>
          <w:rFonts w:ascii="Times New Roman" w:hAnsi="Times New Roman" w:eastAsia="Times New Roman" w:cs="Times New Roman"/>
          <w:color w:val="000000"/>
          <w:sz w:val="20"/>
          <w:szCs w:val="22"/>
          <w:lang w:val="ru-RU" w:eastAsia="ru-RU" w:bidi="ar-SA"/>
        </w:rPr>
      </w:pPr>
      <w:r>
        <w:rPr/>
        <w:t>а) совершены организованной группой;</w:t>
      </w:r>
    </w:p>
    <w:p>
      <w:pPr>
        <w:pStyle w:val="Normal"/>
        <w:ind w:left="240" w:right="0" w:hanging="0"/>
        <w:rPr>
          <w:rFonts w:ascii="Times New Roman" w:hAnsi="Times New Roman" w:eastAsia="Times New Roman" w:cs="Times New Roman"/>
          <w:color w:val="000000"/>
          <w:sz w:val="20"/>
          <w:szCs w:val="22"/>
          <w:lang w:val="ru-RU" w:eastAsia="ru-RU" w:bidi="ar-SA"/>
        </w:rPr>
      </w:pPr>
      <w:r>
        <w:rPr/>
        <w:t>б) утратил силу. – Федеральный закон от 08.12.2003 № 162-ФЗ;</w:t>
      </w:r>
    </w:p>
    <w:p>
      <w:pPr>
        <w:pStyle w:val="Normal"/>
        <w:ind w:left="240" w:right="0" w:hanging="0"/>
        <w:rPr>
          <w:rFonts w:ascii="Times New Roman" w:hAnsi="Times New Roman" w:eastAsia="Times New Roman" w:cs="Times New Roman"/>
          <w:color w:val="000000"/>
          <w:sz w:val="20"/>
          <w:szCs w:val="22"/>
          <w:lang w:val="ru-RU" w:eastAsia="ru-RU" w:bidi="ar-SA"/>
        </w:rPr>
      </w:pPr>
      <w:r>
        <w:rPr/>
        <w:t>в) повлекли по неосторожности смерть потерпевшего или иные тяжкие последствия, – наказываются лишением свободы на срок от шести до пятнадцати лет с ограничени-</w:t>
      </w:r>
    </w:p>
    <w:p>
      <w:pPr>
        <w:pStyle w:val="Normal"/>
        <w:ind w:left="5" w:right="0" w:hanging="0"/>
        <w:rPr>
          <w:rFonts w:ascii="Times New Roman" w:hAnsi="Times New Roman" w:eastAsia="Times New Roman" w:cs="Times New Roman"/>
          <w:color w:val="000000"/>
          <w:sz w:val="20"/>
          <w:szCs w:val="22"/>
          <w:lang w:val="ru-RU" w:eastAsia="ru-RU" w:bidi="ar-SA"/>
        </w:rPr>
      </w:pPr>
      <w:r>
        <w:rPr/>
        <w:t>ем свободы на срок до двух лет либо без такового.</w:t>
      </w:r>
    </w:p>
    <w:p>
      <w:pPr>
        <w:pStyle w:val="Normal"/>
        <w:spacing w:before="0" w:after="270"/>
        <w:rPr>
          <w:rFonts w:ascii="Times New Roman" w:hAnsi="Times New Roman" w:eastAsia="Times New Roman" w:cs="Times New Roman"/>
          <w:color w:val="000000"/>
          <w:sz w:val="20"/>
          <w:szCs w:val="22"/>
          <w:lang w:val="ru-RU" w:eastAsia="ru-RU" w:bidi="ar-SA"/>
        </w:rPr>
      </w:pPr>
      <w:r>
        <w:rPr/>
        <w:t>Примечание. Лицо, добровольно освободившее похищенного, освобождается от уголовной ответственности, если в его действиях не содержится иного состава преступления.</w:t>
      </w:r>
    </w:p>
    <w:p>
      <w:pPr>
        <w:pStyle w:val="Normal"/>
        <w:spacing w:lineRule="atLeast" w:line="100"/>
        <w:ind w:left="0" w:right="0" w:hanging="10"/>
        <w:rPr>
          <w:b/>
          <w:b/>
        </w:rPr>
      </w:pPr>
      <w:r>
        <w:rPr>
          <w:b/>
        </w:rPr>
        <w:t>Статья 127. Незаконное лишение свободы</w:t>
      </w:r>
    </w:p>
    <w:p>
      <w:pPr>
        <w:pStyle w:val="Normal"/>
        <w:numPr>
          <w:ilvl w:val="0"/>
          <w:numId w:val="307"/>
        </w:numPr>
        <w:rPr>
          <w:rFonts w:ascii="Times New Roman" w:hAnsi="Times New Roman" w:eastAsia="Times New Roman" w:cs="Times New Roman"/>
          <w:color w:val="000000"/>
          <w:sz w:val="20"/>
          <w:szCs w:val="22"/>
          <w:lang w:val="ru-RU" w:eastAsia="ru-RU" w:bidi="ar-SA"/>
        </w:rPr>
      </w:pPr>
      <w:r>
        <w:rPr/>
        <w:t>Незаконное лишение человека свободы, не связанное с его похищением, – наказывается ограничением свободы на срок до двух лет, либо принудительными работами на срок до двух лет, либо арестом на срок от трех до шести месяцев, либо лишением свободы на срок до двух лет.</w:t>
      </w:r>
    </w:p>
    <w:p>
      <w:pPr>
        <w:pStyle w:val="Normal"/>
        <w:numPr>
          <w:ilvl w:val="0"/>
          <w:numId w:val="307"/>
        </w:numPr>
        <w:rPr>
          <w:rFonts w:ascii="Times New Roman" w:hAnsi="Times New Roman" w:eastAsia="Times New Roman" w:cs="Times New Roman"/>
          <w:color w:val="000000"/>
          <w:sz w:val="20"/>
          <w:szCs w:val="22"/>
          <w:lang w:val="ru-RU" w:eastAsia="ru-RU" w:bidi="ar-SA"/>
        </w:rPr>
      </w:pPr>
      <w:r>
        <w:rPr/>
        <w:t>То же деяние, совершенное:</w:t>
      </w:r>
    </w:p>
    <w:p>
      <w:pPr>
        <w:pStyle w:val="Normal"/>
        <w:ind w:left="240" w:right="0" w:hanging="0"/>
        <w:rPr>
          <w:rFonts w:ascii="Times New Roman" w:hAnsi="Times New Roman" w:eastAsia="Times New Roman" w:cs="Times New Roman"/>
          <w:color w:val="000000"/>
          <w:sz w:val="20"/>
          <w:szCs w:val="22"/>
          <w:lang w:val="ru-RU" w:eastAsia="ru-RU" w:bidi="ar-SA"/>
        </w:rPr>
      </w:pPr>
      <w:r>
        <w:rPr/>
        <w:t>д) в отношении заведомо несовершеннолетнего;</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наказывается принудительными работами на срок до пяти лет либо лишением </w:t>
      </w:r>
    </w:p>
    <w:p>
      <w:pPr>
        <w:pStyle w:val="Normal"/>
        <w:ind w:left="5" w:right="0" w:hanging="0"/>
        <w:rPr>
          <w:rFonts w:ascii="Times New Roman" w:hAnsi="Times New Roman" w:eastAsia="Times New Roman" w:cs="Times New Roman"/>
          <w:color w:val="000000"/>
          <w:sz w:val="20"/>
          <w:szCs w:val="22"/>
          <w:lang w:val="ru-RU" w:eastAsia="ru-RU" w:bidi="ar-SA"/>
        </w:rPr>
      </w:pPr>
      <w:r>
        <w:rPr/>
        <w:t>свободы на срок от трех до пяти лет.</w:t>
      </w:r>
    </w:p>
    <w:p>
      <w:pPr>
        <w:pStyle w:val="Normal"/>
        <w:numPr>
          <w:ilvl w:val="0"/>
          <w:numId w:val="307"/>
        </w:numPr>
        <w:rPr>
          <w:rFonts w:ascii="Times New Roman" w:hAnsi="Times New Roman" w:eastAsia="Times New Roman" w:cs="Times New Roman"/>
          <w:color w:val="000000"/>
          <w:sz w:val="20"/>
          <w:szCs w:val="22"/>
          <w:lang w:val="ru-RU" w:eastAsia="ru-RU" w:bidi="ar-SA"/>
        </w:rPr>
      </w:pPr>
      <w:r>
        <w:rPr/>
        <w:t>Деяния, предусмотренные частями первой или второй настоящей статьи, если они совершены организованной группой либо повлекли по неосторожности смерть потерпевшего или иные тяжкие последствия, – наказываются лишением свободы на срок от четырех до восьми лет.</w:t>
      </w:r>
    </w:p>
    <w:p>
      <w:pPr>
        <w:pStyle w:val="Normal"/>
        <w:spacing w:lineRule="atLeast" w:line="100"/>
        <w:ind w:left="0" w:right="0" w:hanging="10"/>
        <w:rPr>
          <w:b/>
          <w:b/>
        </w:rPr>
      </w:pPr>
      <w:r>
        <w:rPr>
          <w:b/>
        </w:rPr>
        <w:t xml:space="preserve"> </w:t>
      </w:r>
      <w:r>
        <w:rPr>
          <w:b/>
        </w:rPr>
        <w:t>Статья 127.1. Торговля людьми</w:t>
      </w:r>
    </w:p>
    <w:p>
      <w:pPr>
        <w:pStyle w:val="Normal"/>
        <w:numPr>
          <w:ilvl w:val="0"/>
          <w:numId w:val="308"/>
        </w:numPr>
        <w:rPr>
          <w:rFonts w:ascii="Times New Roman" w:hAnsi="Times New Roman" w:eastAsia="Times New Roman" w:cs="Times New Roman"/>
          <w:color w:val="000000"/>
          <w:sz w:val="20"/>
          <w:szCs w:val="22"/>
          <w:lang w:val="ru-RU" w:eastAsia="ru-RU" w:bidi="ar-SA"/>
        </w:rPr>
      </w:pPr>
      <w:r>
        <w:rPr/>
        <w:t xml:space="preserve">Купля-продажа человека, иные сделки в отношении человека, а равно совершенные в целях его эксплуатации вербовка, перевозка, передача, укрывательство или получение – наказываются принудительными работами на срок до пяти лет либо лишением </w:t>
      </w:r>
    </w:p>
    <w:p>
      <w:pPr>
        <w:pStyle w:val="Normal"/>
        <w:ind w:left="5" w:right="0" w:hanging="0"/>
        <w:rPr>
          <w:rFonts w:ascii="Times New Roman" w:hAnsi="Times New Roman" w:eastAsia="Times New Roman" w:cs="Times New Roman"/>
          <w:color w:val="000000"/>
          <w:sz w:val="20"/>
          <w:szCs w:val="22"/>
          <w:lang w:val="ru-RU" w:eastAsia="ru-RU" w:bidi="ar-SA"/>
        </w:rPr>
      </w:pPr>
      <w:r>
        <w:rPr/>
        <w:t>свободы на срок до шести лет.</w:t>
      </w:r>
    </w:p>
    <w:p>
      <w:pPr>
        <w:pStyle w:val="Normal"/>
        <w:numPr>
          <w:ilvl w:val="0"/>
          <w:numId w:val="308"/>
        </w:numPr>
        <w:rPr>
          <w:rFonts w:ascii="Times New Roman" w:hAnsi="Times New Roman" w:eastAsia="Times New Roman" w:cs="Times New Roman"/>
          <w:color w:val="000000"/>
          <w:sz w:val="20"/>
          <w:szCs w:val="22"/>
          <w:lang w:val="ru-RU" w:eastAsia="ru-RU" w:bidi="ar-SA"/>
        </w:rPr>
      </w:pPr>
      <w:r>
        <w:rPr/>
        <w:t>Те же деяния, совершенные :</w:t>
      </w:r>
    </w:p>
    <w:p>
      <w:pPr>
        <w:pStyle w:val="Normal"/>
        <w:ind w:left="240" w:right="0" w:hanging="0"/>
        <w:rPr>
          <w:rFonts w:ascii="Times New Roman" w:hAnsi="Times New Roman" w:eastAsia="Times New Roman" w:cs="Times New Roman"/>
          <w:color w:val="000000"/>
          <w:sz w:val="20"/>
          <w:szCs w:val="22"/>
          <w:lang w:val="ru-RU" w:eastAsia="ru-RU" w:bidi="ar-SA"/>
        </w:rPr>
      </w:pPr>
      <w:r>
        <w:rPr/>
        <w:t>б) в отношении несовершеннолетнего;</w:t>
      </w:r>
    </w:p>
    <w:p>
      <w:pPr>
        <w:pStyle w:val="Normal"/>
        <w:rPr/>
      </w:pPr>
      <w:r>
        <w:rPr/>
        <w:t>наказываются лишением свободы на срок от трех до десяти лет с лишением права занимать определенные должности или заниматься определенной деятельностью на срок до пятнадцати лет либо без такового и с ограничением свободы на срок до двух лет либо без такового.</w:t>
      </w:r>
    </w:p>
    <w:p>
      <w:pPr>
        <w:pStyle w:val="Normal"/>
        <w:numPr>
          <w:ilvl w:val="0"/>
          <w:numId w:val="308"/>
        </w:numPr>
        <w:rPr>
          <w:rFonts w:ascii="Times New Roman" w:hAnsi="Times New Roman" w:eastAsia="Times New Roman" w:cs="Times New Roman"/>
          <w:color w:val="000000"/>
          <w:sz w:val="20"/>
          <w:szCs w:val="22"/>
          <w:lang w:val="ru-RU" w:eastAsia="ru-RU" w:bidi="ar-SA"/>
        </w:rPr>
      </w:pPr>
      <w:r>
        <w:rPr/>
        <w:t>Деяния, предусмотренные частями первой или второй настоящей статьи :</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а) повлекшие по неосторожности смерть, причинение тяжкого вреда здоровью </w:t>
      </w:r>
    </w:p>
    <w:p>
      <w:pPr>
        <w:pStyle w:val="Normal"/>
        <w:ind w:left="5" w:right="0" w:hanging="0"/>
        <w:rPr>
          <w:rFonts w:ascii="Times New Roman" w:hAnsi="Times New Roman" w:eastAsia="Times New Roman" w:cs="Times New Roman"/>
          <w:color w:val="000000"/>
          <w:sz w:val="20"/>
          <w:szCs w:val="22"/>
          <w:lang w:val="ru-RU" w:eastAsia="ru-RU" w:bidi="ar-SA"/>
        </w:rPr>
      </w:pPr>
      <w:r>
        <w:rPr/>
        <w:t>потерпевшего или иные тяжкие последствия;</w:t>
      </w:r>
    </w:p>
    <w:p>
      <w:pPr>
        <w:pStyle w:val="Normal"/>
        <w:ind w:left="240" w:right="0" w:hanging="0"/>
        <w:rPr>
          <w:rFonts w:ascii="Times New Roman" w:hAnsi="Times New Roman" w:eastAsia="Times New Roman" w:cs="Times New Roman"/>
          <w:color w:val="000000"/>
          <w:sz w:val="20"/>
          <w:szCs w:val="22"/>
          <w:lang w:val="ru-RU" w:eastAsia="ru-RU" w:bidi="ar-SA"/>
        </w:rPr>
      </w:pPr>
      <w:r>
        <w:rPr/>
        <w:t>б) совершенные способом, опасным для жизни и здоровья многих людей;</w:t>
      </w:r>
    </w:p>
    <w:p>
      <w:pPr>
        <w:pStyle w:val="Normal"/>
        <w:ind w:left="240" w:right="0" w:hanging="0"/>
        <w:rPr>
          <w:rFonts w:ascii="Times New Roman" w:hAnsi="Times New Roman" w:eastAsia="Times New Roman" w:cs="Times New Roman"/>
          <w:color w:val="000000"/>
          <w:sz w:val="20"/>
          <w:szCs w:val="22"/>
          <w:lang w:val="ru-RU" w:eastAsia="ru-RU" w:bidi="ar-SA"/>
        </w:rPr>
      </w:pPr>
      <w:r>
        <w:rPr/>
        <w:t>в) совершенные организованной группой, –</w:t>
      </w:r>
    </w:p>
    <w:p>
      <w:pPr>
        <w:pStyle w:val="Normal"/>
        <w:ind w:left="240" w:right="0" w:hanging="0"/>
        <w:rPr>
          <w:rFonts w:ascii="Times New Roman" w:hAnsi="Times New Roman" w:eastAsia="Times New Roman" w:cs="Times New Roman"/>
          <w:color w:val="000000"/>
          <w:sz w:val="20"/>
          <w:szCs w:val="22"/>
          <w:lang w:val="ru-RU" w:eastAsia="ru-RU" w:bidi="ar-SA"/>
        </w:rPr>
      </w:pPr>
      <w:r>
        <w:rPr/>
        <w:t>наказываются лишением свободы на срок от восьми до пятнадцати лет с ограниче-</w:t>
      </w:r>
    </w:p>
    <w:p>
      <w:pPr>
        <w:pStyle w:val="Normal"/>
        <w:ind w:left="5" w:right="0" w:hanging="0"/>
        <w:rPr>
          <w:rFonts w:ascii="Times New Roman" w:hAnsi="Times New Roman" w:eastAsia="Times New Roman" w:cs="Times New Roman"/>
          <w:color w:val="000000"/>
          <w:sz w:val="20"/>
          <w:szCs w:val="22"/>
          <w:lang w:val="ru-RU" w:eastAsia="ru-RU" w:bidi="ar-SA"/>
        </w:rPr>
      </w:pPr>
      <w:r>
        <w:rPr/>
        <w:t>нием свободы на срок до двух лет либо без такового.</w:t>
      </w:r>
    </w:p>
    <w:p>
      <w:pPr>
        <w:pStyle w:val="Normal"/>
        <w:rPr/>
      </w:pPr>
      <w:r>
        <w:rPr/>
        <w:t>Примечания. 1. Лицо, впервые совершившее деяния, предусмотренные частью первой или пунктом «а» части второй настоящей статьи, добровольно освободившее потерпевшего и способствовавшее раскрытию совершенного преступления, освобождается от уголовной ответственности, если в его действиях не содержится иного состава преступления.</w:t>
      </w:r>
    </w:p>
    <w:p>
      <w:pPr>
        <w:pStyle w:val="Normal"/>
        <w:spacing w:before="0" w:after="330"/>
        <w:rPr>
          <w:rFonts w:ascii="Times New Roman" w:hAnsi="Times New Roman" w:eastAsia="Times New Roman" w:cs="Times New Roman"/>
          <w:color w:val="000000"/>
          <w:sz w:val="20"/>
          <w:szCs w:val="22"/>
          <w:lang w:val="ru-RU" w:eastAsia="ru-RU" w:bidi="ar-SA"/>
        </w:rPr>
      </w:pPr>
      <w:r>
        <w:rPr/>
        <w:t>2. Под эксплуатацией человека в настоящей статье понимаются использование занятия проституцией другими лицами и иные формы сексуальной эксплуатации, рабский труд (услуги), подневольное состояние.</w:t>
      </w:r>
    </w:p>
    <w:p>
      <w:pPr>
        <w:pStyle w:val="2"/>
        <w:ind w:left="2286" w:right="200" w:hanging="1701"/>
        <w:rPr>
          <w:rFonts w:ascii="Times New Roman" w:hAnsi="Times New Roman" w:eastAsia="Times New Roman" w:cs="Times New Roman"/>
          <w:b/>
          <w:b/>
          <w:color w:val="000000"/>
          <w:sz w:val="24"/>
          <w:szCs w:val="28"/>
          <w:lang w:val="ru-RU" w:eastAsia="ru-RU" w:bidi="ar-SA"/>
        </w:rPr>
      </w:pPr>
      <w:r>
        <w:rPr/>
        <w:t xml:space="preserve"> </w:t>
      </w:r>
      <w:r>
        <w:rPr/>
        <w:t>Глава 18. Преступления против половой неприкосновенности и половой свободы личности</w:t>
      </w:r>
    </w:p>
    <w:p>
      <w:pPr>
        <w:pStyle w:val="Normal"/>
        <w:spacing w:lineRule="atLeast" w:line="100"/>
        <w:ind w:left="0" w:right="0" w:hanging="10"/>
        <w:rPr>
          <w:b/>
          <w:b/>
        </w:rPr>
      </w:pPr>
      <w:r>
        <w:rPr>
          <w:b/>
        </w:rPr>
        <w:t xml:space="preserve"> </w:t>
      </w:r>
      <w:r>
        <w:rPr>
          <w:b/>
        </w:rPr>
        <w:t>Статья 131. Изнасилование</w:t>
      </w:r>
    </w:p>
    <w:p>
      <w:pPr>
        <w:pStyle w:val="Normal"/>
        <w:rPr/>
      </w:pPr>
      <w:r>
        <w:rPr/>
        <w:t>1. Изнасилование, то есть половое сношение с применением насилия или с угрозой его применения к потерпевшей или к другим лицам либо с использованием беспомощного состояния потерпевшей, – наказывается лишением свободы на срок от трех до шести лет.</w:t>
      </w:r>
    </w:p>
    <w:p>
      <w:pPr>
        <w:pStyle w:val="Normal"/>
        <w:numPr>
          <w:ilvl w:val="0"/>
          <w:numId w:val="309"/>
        </w:numPr>
        <w:rPr>
          <w:rFonts w:ascii="Times New Roman" w:hAnsi="Times New Roman" w:eastAsia="Times New Roman" w:cs="Times New Roman"/>
          <w:color w:val="000000"/>
          <w:sz w:val="20"/>
          <w:szCs w:val="22"/>
          <w:lang w:val="ru-RU" w:eastAsia="ru-RU" w:bidi="ar-SA"/>
        </w:rPr>
      </w:pPr>
      <w:r>
        <w:rPr/>
        <w:t>Изнасилование :</w:t>
      </w:r>
    </w:p>
    <w:p>
      <w:pPr>
        <w:pStyle w:val="Normal"/>
        <w:ind w:left="240" w:right="0" w:hanging="0"/>
        <w:rPr>
          <w:rFonts w:ascii="Times New Roman" w:hAnsi="Times New Roman" w:eastAsia="Times New Roman" w:cs="Times New Roman"/>
          <w:color w:val="000000"/>
          <w:sz w:val="20"/>
          <w:szCs w:val="22"/>
          <w:lang w:val="ru-RU" w:eastAsia="ru-RU" w:bidi="ar-SA"/>
        </w:rPr>
      </w:pPr>
      <w:r>
        <w:rPr/>
        <w:t>а) несовершеннолетней;</w:t>
      </w:r>
    </w:p>
    <w:p>
      <w:pPr>
        <w:pStyle w:val="Normal"/>
        <w:ind w:left="240" w:right="0" w:hanging="0"/>
        <w:rPr>
          <w:rFonts w:ascii="Times New Roman" w:hAnsi="Times New Roman" w:eastAsia="Times New Roman" w:cs="Times New Roman"/>
          <w:color w:val="000000"/>
          <w:sz w:val="20"/>
          <w:szCs w:val="22"/>
          <w:lang w:val="ru-RU" w:eastAsia="ru-RU" w:bidi="ar-SA"/>
        </w:rPr>
      </w:pPr>
      <w:r>
        <w:rPr/>
        <w:t>б) повлекшее по неосторожности причинение тяжкого вреда здоровью потерпев-</w:t>
      </w:r>
    </w:p>
    <w:p>
      <w:pPr>
        <w:pStyle w:val="Normal"/>
        <w:ind w:left="5" w:right="0" w:hanging="0"/>
        <w:rPr>
          <w:rFonts w:ascii="Times New Roman" w:hAnsi="Times New Roman" w:eastAsia="Times New Roman" w:cs="Times New Roman"/>
          <w:color w:val="000000"/>
          <w:sz w:val="20"/>
          <w:szCs w:val="22"/>
          <w:lang w:val="ru-RU" w:eastAsia="ru-RU" w:bidi="ar-SA"/>
        </w:rPr>
      </w:pPr>
      <w:r>
        <w:rPr/>
        <w:t>шей, заражение ее ВИЧ-инфекцией или иные тяжкие последствия, – наказывается лишением свободы на срок от восьми до пятнадцати лет с лишением права занимать определенные должности или заниматься определенной деятельностью на срок до двадцати лет или без такового и с ограничением свободы на срок до двух лет.</w:t>
      </w:r>
    </w:p>
    <w:p>
      <w:pPr>
        <w:pStyle w:val="Normal"/>
        <w:numPr>
          <w:ilvl w:val="0"/>
          <w:numId w:val="309"/>
        </w:numPr>
        <w:rPr>
          <w:rFonts w:ascii="Times New Roman" w:hAnsi="Times New Roman" w:eastAsia="Times New Roman" w:cs="Times New Roman"/>
          <w:color w:val="000000"/>
          <w:sz w:val="20"/>
          <w:szCs w:val="22"/>
          <w:lang w:val="ru-RU" w:eastAsia="ru-RU" w:bidi="ar-SA"/>
        </w:rPr>
      </w:pPr>
      <w:r>
        <w:rPr/>
        <w:t>Изнасилование :</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 </w:t>
      </w:r>
      <w:r>
        <w:rPr/>
        <w:t>б) потерпевшей, не достигшей четырнадцатилетнего возраста, –</w:t>
      </w:r>
    </w:p>
    <w:p>
      <w:pPr>
        <w:pStyle w:val="Normal"/>
        <w:rPr/>
      </w:pPr>
      <w:r>
        <w:rPr/>
        <w:t>наказывается лишением свободы на срок от двенадцати до двадцати лет с лишением права занимать определенные должности или заниматься определенной деятельностью на срок до двадцати лет или без такового и с ограничением свободы на срок до двух лет.</w:t>
      </w:r>
    </w:p>
    <w:p>
      <w:pPr>
        <w:pStyle w:val="Normal"/>
        <w:numPr>
          <w:ilvl w:val="0"/>
          <w:numId w:val="309"/>
        </w:numPr>
        <w:rPr>
          <w:rFonts w:ascii="Times New Roman" w:hAnsi="Times New Roman" w:eastAsia="Times New Roman" w:cs="Times New Roman"/>
          <w:color w:val="000000"/>
          <w:sz w:val="20"/>
          <w:szCs w:val="22"/>
          <w:lang w:val="ru-RU" w:eastAsia="ru-RU" w:bidi="ar-SA"/>
        </w:rPr>
      </w:pPr>
      <w:r>
        <w:rPr/>
        <w:t>Деяние, предусмотренное пунктом «б» части четвертой настоящей статьи, совершенное лицом, имеющим судимость за ранее совершенное преступление против половой неприкосновенности несовершеннолетнего, – наказывается лишением свободы на срок от пятнадцати до двадцати лет с лишением права занимать определенные должности или заниматься определенной деятельностью на срок до двадцати лет либо пожизненным лишением свободы.</w:t>
      </w:r>
    </w:p>
    <w:p>
      <w:pPr>
        <w:pStyle w:val="Normal"/>
        <w:spacing w:before="0" w:after="270"/>
        <w:rPr>
          <w:rFonts w:ascii="Times New Roman" w:hAnsi="Times New Roman" w:eastAsia="Times New Roman" w:cs="Times New Roman"/>
          <w:color w:val="000000"/>
          <w:sz w:val="20"/>
          <w:szCs w:val="22"/>
          <w:lang w:val="ru-RU" w:eastAsia="ru-RU" w:bidi="ar-SA"/>
        </w:rPr>
      </w:pPr>
      <w:r>
        <w:rPr/>
        <w:t xml:space="preserve">Примечание. К преступлениям, предусмотренным пунктом «б» части четвертой настоящей статьи, а также пунктом «б» части четвертой статьи 132 настоящего Кодекса, относятся также деяния, подпадающие под признаки преступлений, предусмотренных частями третьей – пятой статьи 134 и частями второй – четвертой статьи 135 настоящего Кодекса, совершенные в отношении лица, не достигшего двенадцатилетнего возраста, поскольку такое лицо в силу возраста находится в беспомощном состоянии, то есть не может понимать характер и значение совершаемых с ним действий. </w:t>
      </w:r>
    </w:p>
    <w:p>
      <w:pPr>
        <w:pStyle w:val="Normal"/>
        <w:spacing w:lineRule="atLeast" w:line="100"/>
        <w:ind w:left="0" w:right="0" w:hanging="10"/>
        <w:rPr>
          <w:b/>
          <w:b/>
        </w:rPr>
      </w:pPr>
      <w:r>
        <w:rPr>
          <w:b/>
        </w:rPr>
        <w:t xml:space="preserve"> </w:t>
      </w:r>
      <w:r>
        <w:rPr>
          <w:b/>
        </w:rPr>
        <w:t>Статья 132. Насильственные действия сексуального характера</w:t>
      </w:r>
    </w:p>
    <w:p>
      <w:pPr>
        <w:pStyle w:val="Normal"/>
        <w:numPr>
          <w:ilvl w:val="0"/>
          <w:numId w:val="310"/>
        </w:numPr>
        <w:rPr>
          <w:rFonts w:ascii="Times New Roman" w:hAnsi="Times New Roman" w:eastAsia="Times New Roman" w:cs="Times New Roman"/>
          <w:color w:val="000000"/>
          <w:sz w:val="20"/>
          <w:szCs w:val="22"/>
          <w:lang w:val="ru-RU" w:eastAsia="ru-RU" w:bidi="ar-SA"/>
        </w:rPr>
      </w:pPr>
      <w:r>
        <w:rPr/>
        <w:t xml:space="preserve">Мужеложство, лесбиянство или иные действия сексуального характера с применением насилия или с угрозой его применения к потерпевшему (потерпевшей) или к другим лицам либо с использованием беспомощного состояния потерпевшего </w:t>
      </w:r>
    </w:p>
    <w:p>
      <w:pPr>
        <w:pStyle w:val="Normal"/>
        <w:ind w:left="245" w:right="1872" w:hanging="240"/>
        <w:rPr>
          <w:rFonts w:ascii="Times New Roman" w:hAnsi="Times New Roman" w:eastAsia="Times New Roman" w:cs="Times New Roman"/>
          <w:color w:val="000000"/>
          <w:sz w:val="20"/>
          <w:szCs w:val="22"/>
          <w:lang w:val="ru-RU" w:eastAsia="ru-RU" w:bidi="ar-SA"/>
        </w:rPr>
      </w:pPr>
      <w:r>
        <w:rPr/>
        <w:t>( потерпевшей) – наказываются лишением свободы на срок от трех до шести лет.</w:t>
      </w:r>
    </w:p>
    <w:p>
      <w:pPr>
        <w:pStyle w:val="Normal"/>
        <w:numPr>
          <w:ilvl w:val="0"/>
          <w:numId w:val="310"/>
        </w:numPr>
        <w:rPr>
          <w:rFonts w:ascii="Times New Roman" w:hAnsi="Times New Roman" w:eastAsia="Times New Roman" w:cs="Times New Roman"/>
          <w:color w:val="000000"/>
          <w:sz w:val="20"/>
          <w:szCs w:val="22"/>
          <w:lang w:val="ru-RU" w:eastAsia="ru-RU" w:bidi="ar-SA"/>
        </w:rPr>
      </w:pPr>
      <w:r>
        <w:rPr/>
        <w:t>Те же деяния :</w:t>
      </w:r>
    </w:p>
    <w:p>
      <w:pPr>
        <w:pStyle w:val="Normal"/>
        <w:ind w:left="240" w:right="0" w:hanging="0"/>
        <w:rPr>
          <w:rFonts w:ascii="Times New Roman" w:hAnsi="Times New Roman" w:eastAsia="Times New Roman" w:cs="Times New Roman"/>
          <w:color w:val="000000"/>
          <w:sz w:val="20"/>
          <w:szCs w:val="22"/>
          <w:lang w:val="ru-RU" w:eastAsia="ru-RU" w:bidi="ar-SA"/>
        </w:rPr>
      </w:pPr>
      <w:r>
        <w:rPr/>
        <w:t>а) совершенные группой лиц, группой лиц по предварительному сговору или орга-</w:t>
      </w:r>
    </w:p>
    <w:p>
      <w:pPr>
        <w:pStyle w:val="Normal"/>
        <w:ind w:left="5" w:right="0" w:hanging="0"/>
        <w:rPr>
          <w:rFonts w:ascii="Times New Roman" w:hAnsi="Times New Roman" w:eastAsia="Times New Roman" w:cs="Times New Roman"/>
          <w:color w:val="000000"/>
          <w:sz w:val="20"/>
          <w:szCs w:val="22"/>
          <w:lang w:val="ru-RU" w:eastAsia="ru-RU" w:bidi="ar-SA"/>
        </w:rPr>
      </w:pPr>
      <w:r>
        <w:rPr/>
        <w:t>низованной группой;</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б) соединенные с угрозой убийством или причинением тяжкого вреда здоровью, а </w:t>
      </w:r>
    </w:p>
    <w:p>
      <w:pPr>
        <w:pStyle w:val="Normal"/>
        <w:ind w:left="5" w:right="0" w:hanging="0"/>
        <w:rPr>
          <w:rFonts w:ascii="Times New Roman" w:hAnsi="Times New Roman" w:eastAsia="Times New Roman" w:cs="Times New Roman"/>
          <w:color w:val="000000"/>
          <w:sz w:val="20"/>
          <w:szCs w:val="22"/>
          <w:lang w:val="ru-RU" w:eastAsia="ru-RU" w:bidi="ar-SA"/>
        </w:rPr>
      </w:pPr>
      <w:r>
        <w:rPr/>
        <w:t>также совершенные с особой жестокостью по отношению к потерпевшему (потерпевшей) или к другим лицам;</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в) </w:t>
        <w:tab/>
        <w:t xml:space="preserve">повлекшие </w:t>
        <w:tab/>
        <w:t xml:space="preserve">заражение </w:t>
        <w:tab/>
        <w:t xml:space="preserve">потерпевшего </w:t>
        <w:tab/>
        <w:t xml:space="preserve">(потерпевшей) </w:t>
        <w:tab/>
        <w:t xml:space="preserve">венерическим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заболеванием, – наказываются лишением свободы на срок от четырех до десяти лет с ограничением </w:t>
      </w:r>
    </w:p>
    <w:p>
      <w:pPr>
        <w:pStyle w:val="Normal"/>
        <w:ind w:left="5" w:right="0" w:hanging="0"/>
        <w:rPr>
          <w:rFonts w:ascii="Times New Roman" w:hAnsi="Times New Roman" w:eastAsia="Times New Roman" w:cs="Times New Roman"/>
          <w:color w:val="000000"/>
          <w:sz w:val="20"/>
          <w:szCs w:val="22"/>
          <w:lang w:val="ru-RU" w:eastAsia="ru-RU" w:bidi="ar-SA"/>
        </w:rPr>
      </w:pPr>
      <w:r>
        <w:rPr/>
        <w:t>свободы на срок до двух лет либо без такового.</w:t>
      </w:r>
    </w:p>
    <w:p>
      <w:pPr>
        <w:pStyle w:val="Normal"/>
        <w:numPr>
          <w:ilvl w:val="0"/>
          <w:numId w:val="311"/>
        </w:numPr>
        <w:rPr>
          <w:rFonts w:ascii="Times New Roman" w:hAnsi="Times New Roman" w:eastAsia="Times New Roman" w:cs="Times New Roman"/>
          <w:color w:val="000000"/>
          <w:sz w:val="20"/>
          <w:szCs w:val="22"/>
          <w:lang w:val="ru-RU" w:eastAsia="ru-RU" w:bidi="ar-SA"/>
        </w:rPr>
      </w:pPr>
      <w:r>
        <w:rPr/>
        <w:t>Деяния, предусмотренные частями первой или второй настоящей статьи, если они:</w:t>
      </w:r>
    </w:p>
    <w:p>
      <w:pPr>
        <w:pStyle w:val="Normal"/>
        <w:rPr/>
      </w:pPr>
      <w:r>
        <w:rPr/>
        <w:t>б) совершены в отношении лица, не достигшего четырнадцатилетнего возраста, – наказываются лишением свободы на срок от двенадцати до двадцати лет с лишением права занимать определенные должности или заниматься определенной деятельностью на срок до двадцати лет или без такового и с ограничением свободы на срок до двух лет.</w:t>
      </w:r>
    </w:p>
    <w:p>
      <w:pPr>
        <w:pStyle w:val="Normal"/>
        <w:numPr>
          <w:ilvl w:val="0"/>
          <w:numId w:val="311"/>
        </w:numPr>
        <w:spacing w:before="0" w:after="270"/>
        <w:rPr>
          <w:rFonts w:ascii="Times New Roman" w:hAnsi="Times New Roman" w:eastAsia="Times New Roman" w:cs="Times New Roman"/>
          <w:color w:val="000000"/>
          <w:sz w:val="20"/>
          <w:szCs w:val="22"/>
          <w:lang w:val="ru-RU" w:eastAsia="ru-RU" w:bidi="ar-SA"/>
        </w:rPr>
      </w:pPr>
      <w:r>
        <w:rPr/>
        <w:t>Деяния, предусмотренные пунктом «б» части четвертой настоящей статьи, совершенные лицом, имеющим судимость за ранее совершенное преступление против половой неприкосновенности несовершеннолетнего, – наказываются лишением свободы на срок от пятнадцати до двадцати лет с лишением права занимать определенные должности или заниматься определенной деятельностью на срок до двадцати лет либо пожизненным лишением свободы.</w:t>
      </w:r>
    </w:p>
    <w:p>
      <w:pPr>
        <w:pStyle w:val="Normal"/>
        <w:spacing w:lineRule="atLeast" w:line="100"/>
        <w:ind w:left="0" w:right="0" w:hanging="10"/>
        <w:rPr>
          <w:b/>
          <w:b/>
        </w:rPr>
      </w:pPr>
      <w:r>
        <w:rPr>
          <w:b/>
        </w:rPr>
        <w:t>Статья 133. Понуждение к действиям сексуального характера</w:t>
      </w:r>
    </w:p>
    <w:p>
      <w:pPr>
        <w:pStyle w:val="Normal"/>
        <w:numPr>
          <w:ilvl w:val="0"/>
          <w:numId w:val="312"/>
        </w:numPr>
        <w:rPr>
          <w:rFonts w:ascii="Times New Roman" w:hAnsi="Times New Roman" w:eastAsia="Times New Roman" w:cs="Times New Roman"/>
          <w:color w:val="000000"/>
          <w:sz w:val="20"/>
          <w:szCs w:val="22"/>
          <w:lang w:val="ru-RU" w:eastAsia="ru-RU" w:bidi="ar-SA"/>
        </w:rPr>
      </w:pPr>
      <w:r>
        <w:rPr/>
        <w:t>Понуждение лица к половому сношению, мужеложству, лесбиянству или совершению иных действий сексуального характера путем шантажа, угрозы уничтожением, повреждением или изъятием имущества либо с использованием материальной или иной зависимости потерпевшего (потерпевшей) – наказывается штрафом в размере до ста двадцати тысяч рублей или в размере заработной платы или иного дохода осужденного за период до одного года, либо обязательными работами на срок до четырехсот восьмидесяти часов, либо исправительными работами на срок до двух лет, либо принудительными работами на срок до одного года, либо лишением свободы на тот же срок.</w:t>
      </w:r>
    </w:p>
    <w:p>
      <w:pPr>
        <w:pStyle w:val="Normal"/>
        <w:numPr>
          <w:ilvl w:val="0"/>
          <w:numId w:val="312"/>
        </w:numPr>
        <w:spacing w:before="0" w:after="270"/>
        <w:rPr>
          <w:rFonts w:ascii="Times New Roman" w:hAnsi="Times New Roman" w:eastAsia="Times New Roman" w:cs="Times New Roman"/>
          <w:color w:val="000000"/>
          <w:sz w:val="20"/>
          <w:szCs w:val="22"/>
          <w:lang w:val="ru-RU" w:eastAsia="ru-RU" w:bidi="ar-SA"/>
        </w:rPr>
      </w:pPr>
      <w:r>
        <w:rPr/>
        <w:t>То же деяние, совершенное в отношении несовершеннолетнего (несовершеннолетней), – наказывается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p>
    <w:p>
      <w:pPr>
        <w:pStyle w:val="Normal"/>
        <w:spacing w:lineRule="atLeast" w:line="100"/>
        <w:ind w:left="0" w:right="0" w:hanging="10"/>
        <w:rPr>
          <w:b/>
          <w:b/>
        </w:rPr>
      </w:pPr>
      <w:r>
        <w:rPr>
          <w:b/>
        </w:rPr>
        <w:t>Статья 134. Половое сношение и иные действия сексуального характера с лицом, не достигшим шестнадцатилетнего возраста</w:t>
      </w:r>
    </w:p>
    <w:p>
      <w:pPr>
        <w:pStyle w:val="Normal"/>
        <w:numPr>
          <w:ilvl w:val="0"/>
          <w:numId w:val="313"/>
        </w:numPr>
        <w:rPr>
          <w:rFonts w:ascii="Times New Roman" w:hAnsi="Times New Roman" w:eastAsia="Times New Roman" w:cs="Times New Roman"/>
          <w:color w:val="000000"/>
          <w:sz w:val="20"/>
          <w:szCs w:val="22"/>
          <w:lang w:val="ru-RU" w:eastAsia="ru-RU" w:bidi="ar-SA"/>
        </w:rPr>
      </w:pPr>
      <w:r>
        <w:rPr/>
        <w:t>Половое сношение с лицом, не достигшим шестнадцатилетнего возраста, совершенное лицом, достигшим восемнадцатилетнего возраста, – ( в ред. Федерального закона от 28.12.2013 № 380-ФЗ) –</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наказывается обязательными работами на срок до четырехсот восьмидесяти часов, </w:t>
      </w:r>
    </w:p>
    <w:p>
      <w:pPr>
        <w:pStyle w:val="Normal"/>
        <w:ind w:left="5" w:right="0" w:hanging="0"/>
        <w:rPr>
          <w:rFonts w:ascii="Times New Roman" w:hAnsi="Times New Roman" w:eastAsia="Times New Roman" w:cs="Times New Roman"/>
          <w:color w:val="000000"/>
          <w:sz w:val="20"/>
          <w:szCs w:val="22"/>
          <w:lang w:val="ru-RU" w:eastAsia="ru-RU" w:bidi="ar-SA"/>
        </w:rPr>
      </w:pPr>
      <w:r>
        <w:rPr/>
        <w:t>либо ограничением свободы на срок до четырех лет, либо принудительными работами на срок до четырех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четырех лет с лишением права занимать определенные должности или заниматься определенной деятельностью на срок до десяти лет или без такового.</w:t>
      </w:r>
    </w:p>
    <w:p>
      <w:pPr>
        <w:pStyle w:val="Normal"/>
        <w:numPr>
          <w:ilvl w:val="0"/>
          <w:numId w:val="313"/>
        </w:numPr>
        <w:rPr>
          <w:rFonts w:ascii="Times New Roman" w:hAnsi="Times New Roman" w:eastAsia="Times New Roman" w:cs="Times New Roman"/>
          <w:color w:val="000000"/>
          <w:sz w:val="20"/>
          <w:szCs w:val="22"/>
          <w:lang w:val="ru-RU" w:eastAsia="ru-RU" w:bidi="ar-SA"/>
        </w:rPr>
      </w:pPr>
      <w:r>
        <w:rPr/>
        <w:t>Мужеложство или лесбиянство с лицом, не достигшим шестнадцатилетнего возраста, совершенные лицом, достигшим восемнадцатилетнего возраста, –</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28.12.2013 № 380-ФЗ) –</w:t>
      </w:r>
    </w:p>
    <w:p>
      <w:pPr>
        <w:pStyle w:val="Normal"/>
        <w:rPr/>
      </w:pPr>
      <w:r>
        <w:rPr/>
        <w:t>наказываются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шести лет с лишением права занимать определенные должности или заниматься определенной деятельностью на срок до десяти лет или без такового.</w:t>
      </w:r>
    </w:p>
    <w:p>
      <w:pPr>
        <w:pStyle w:val="Normal"/>
        <w:numPr>
          <w:ilvl w:val="0"/>
          <w:numId w:val="313"/>
        </w:numPr>
        <w:rPr>
          <w:rFonts w:ascii="Times New Roman" w:hAnsi="Times New Roman" w:eastAsia="Times New Roman" w:cs="Times New Roman"/>
          <w:color w:val="000000"/>
          <w:sz w:val="20"/>
          <w:szCs w:val="22"/>
          <w:lang w:val="ru-RU" w:eastAsia="ru-RU" w:bidi="ar-SA"/>
        </w:rPr>
      </w:pPr>
      <w:r>
        <w:rPr/>
        <w:t>Деяния, предусмотренные частями первой или второй настоящей статьи, совершенные с лицом, достигшим двенадцатилетнего возраста, но не достигшим четырнадцатилетнего возраста, – наказываются лишением свободы на срок от трех до десяти лет с лишением права занимать определенные должности или заниматься определенной деятельностью на срок до пятнадцати лет или без такового и с ограничением свободы на срок до двух лет либо без такового.</w:t>
      </w:r>
    </w:p>
    <w:p>
      <w:pPr>
        <w:pStyle w:val="Normal"/>
        <w:numPr>
          <w:ilvl w:val="0"/>
          <w:numId w:val="313"/>
        </w:numPr>
        <w:rPr>
          <w:rFonts w:ascii="Times New Roman" w:hAnsi="Times New Roman" w:eastAsia="Times New Roman" w:cs="Times New Roman"/>
          <w:color w:val="000000"/>
          <w:sz w:val="20"/>
          <w:szCs w:val="22"/>
          <w:lang w:val="ru-RU" w:eastAsia="ru-RU" w:bidi="ar-SA"/>
        </w:rPr>
      </w:pPr>
      <w:r>
        <w:rPr/>
        <w:t xml:space="preserve">Деяния, предусмотренные частями первой, второй или третьей настоящей статьи, совершенные в отношении двух или более лиц, – наказываются лишением свободы на срок от восьми до пятнадцати лет с лишением </w:t>
      </w:r>
    </w:p>
    <w:p>
      <w:pPr>
        <w:pStyle w:val="Normal"/>
        <w:ind w:left="5" w:right="0" w:hanging="0"/>
        <w:rPr>
          <w:rFonts w:ascii="Times New Roman" w:hAnsi="Times New Roman" w:eastAsia="Times New Roman" w:cs="Times New Roman"/>
          <w:color w:val="000000"/>
          <w:sz w:val="20"/>
          <w:szCs w:val="22"/>
          <w:lang w:val="ru-RU" w:eastAsia="ru-RU" w:bidi="ar-SA"/>
        </w:rPr>
      </w:pPr>
      <w:r>
        <w:rPr/>
        <w:t>права занимать определенные должности или заниматься определенной деятельностью на срок до двадцати лет либо без такового.</w:t>
      </w:r>
    </w:p>
    <w:p>
      <w:pPr>
        <w:pStyle w:val="Normal"/>
        <w:numPr>
          <w:ilvl w:val="0"/>
          <w:numId w:val="313"/>
        </w:numPr>
        <w:rPr>
          <w:rFonts w:ascii="Times New Roman" w:hAnsi="Times New Roman" w:eastAsia="Times New Roman" w:cs="Times New Roman"/>
          <w:color w:val="000000"/>
          <w:sz w:val="20"/>
          <w:szCs w:val="22"/>
          <w:lang w:val="ru-RU" w:eastAsia="ru-RU" w:bidi="ar-SA"/>
        </w:rPr>
      </w:pPr>
      <w:r>
        <w:rPr/>
        <w:t>Деяния, предусмотренные частями первой, второй, третьей или четвертой настоящей статьи, совершенные группой лиц, группой лиц по предварительному сговору или организованной группой, – наказываются лишением свободы на срок от двенадцати до двадцати лет с лишением права занимать определенные должности или заниматься определенной деятельностью на срок до двадцати лет или без такового и с ограничением свободы на срок до двух лет либо без такового.</w:t>
      </w:r>
    </w:p>
    <w:p>
      <w:pPr>
        <w:pStyle w:val="Normal"/>
        <w:numPr>
          <w:ilvl w:val="0"/>
          <w:numId w:val="313"/>
        </w:numPr>
        <w:rPr>
          <w:rFonts w:ascii="Times New Roman" w:hAnsi="Times New Roman" w:eastAsia="Times New Roman" w:cs="Times New Roman"/>
          <w:color w:val="000000"/>
          <w:sz w:val="20"/>
          <w:szCs w:val="22"/>
          <w:lang w:val="ru-RU" w:eastAsia="ru-RU" w:bidi="ar-SA"/>
        </w:rPr>
      </w:pPr>
      <w:r>
        <w:rPr/>
        <w:t>Деяния, предусмотренные частью третьей настоящей статьи, совершенные лицом, имеющим судимость за ранее совершенное преступление против половой неприкосновенности несовершеннолетнего, – наказываются лишением свободы на срок от пятнадцати до двадцати лет с лишением права занимать определенные должности или заниматься определенной деятельностью на срок до двадцати лет либо пожизненным лишением свободы.</w:t>
      </w:r>
    </w:p>
    <w:p>
      <w:pPr>
        <w:pStyle w:val="Normal"/>
        <w:rPr/>
      </w:pPr>
      <w:r>
        <w:rPr/>
        <w:t>Примечания. 1. Лицо, впервые совершившее преступление, предусмотренное частью первой настоящей статьи, освобождается судом от наказания, если будет установлено, что это лицо и совершенное им преступление перестали быть общественно опасными в связи со вступлением в брак с потерпевшей (потерпевшим).</w:t>
      </w:r>
    </w:p>
    <w:p>
      <w:pPr>
        <w:pStyle w:val="Normal"/>
        <w:spacing w:before="0" w:after="270"/>
        <w:rPr>
          <w:rFonts w:ascii="Times New Roman" w:hAnsi="Times New Roman" w:eastAsia="Times New Roman" w:cs="Times New Roman"/>
          <w:color w:val="000000"/>
          <w:sz w:val="20"/>
          <w:szCs w:val="22"/>
          <w:lang w:val="ru-RU" w:eastAsia="ru-RU" w:bidi="ar-SA"/>
        </w:rPr>
      </w:pPr>
      <w:r>
        <w:rPr/>
        <w:t>2. В случае, если разница в возрасте между потерпевшей (потерпевшим) и подсудимым (подсудимой) составляет менее четырех лет, к последнему не применяется наказание в виде лишения свободы за совершенное деяние, предусмотренное частью первой настоящей статьи или частью первой статьи 135 настоящего Кодекса.</w:t>
      </w:r>
    </w:p>
    <w:p>
      <w:pPr>
        <w:pStyle w:val="Normal"/>
        <w:spacing w:lineRule="atLeast" w:line="100"/>
        <w:ind w:left="0" w:right="0" w:hanging="10"/>
        <w:rPr>
          <w:b/>
          <w:b/>
        </w:rPr>
      </w:pPr>
      <w:r>
        <w:rPr>
          <w:b/>
        </w:rPr>
        <w:t xml:space="preserve"> </w:t>
      </w:r>
      <w:r>
        <w:rPr>
          <w:b/>
        </w:rPr>
        <w:t>Статья 135. Развратные действия</w:t>
      </w:r>
    </w:p>
    <w:p>
      <w:pPr>
        <w:pStyle w:val="Normal"/>
        <w:numPr>
          <w:ilvl w:val="0"/>
          <w:numId w:val="314"/>
        </w:numPr>
        <w:rPr>
          <w:rFonts w:ascii="Times New Roman" w:hAnsi="Times New Roman" w:eastAsia="Times New Roman" w:cs="Times New Roman"/>
          <w:color w:val="000000"/>
          <w:sz w:val="20"/>
          <w:szCs w:val="22"/>
          <w:lang w:val="ru-RU" w:eastAsia="ru-RU" w:bidi="ar-SA"/>
        </w:rPr>
      </w:pPr>
      <w:r>
        <w:rPr/>
        <w:t>Совершение развратных действий без применения насилия лицом, достигшим восемнадцатилетнего возраста, в отношении лица, не достигшего шестнадцатилетнего возраста, – ( в ред. Федеральных законов от 29.02.2012 № 14-ФЗ, от 28.12.2013 № 380-ФЗ) – наказывается обязательными работами на срок до четырехсот сорока часов, либо ограничением свободы на срок до трех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трех лет с лишением права занимать определенные должности или заниматься определенной деятельностью на срок до десяти лет или без такового.</w:t>
      </w:r>
    </w:p>
    <w:p>
      <w:pPr>
        <w:pStyle w:val="Normal"/>
        <w:numPr>
          <w:ilvl w:val="0"/>
          <w:numId w:val="314"/>
        </w:numPr>
        <w:rPr>
          <w:rFonts w:ascii="Times New Roman" w:hAnsi="Times New Roman" w:eastAsia="Times New Roman" w:cs="Times New Roman"/>
          <w:color w:val="000000"/>
          <w:sz w:val="20"/>
          <w:szCs w:val="22"/>
          <w:lang w:val="ru-RU" w:eastAsia="ru-RU" w:bidi="ar-SA"/>
        </w:rPr>
      </w:pPr>
      <w:r>
        <w:rPr/>
        <w:t>То же деяние, совершенное в отношении лица, достигшего двенадцатилетнего возраста, но не достигшего четырнадцатилетнего возраста, – наказывается лишением свободы на срок от трех до восьми лет с лишением права занимать определенные должности или заниматься определенной деятельностью на срок до пятнадцати лет или без такового и с ограничением свободы на срок до двух лет либо без такового.</w:t>
      </w:r>
    </w:p>
    <w:p>
      <w:pPr>
        <w:pStyle w:val="Normal"/>
        <w:numPr>
          <w:ilvl w:val="0"/>
          <w:numId w:val="314"/>
        </w:numPr>
        <w:rPr>
          <w:rFonts w:ascii="Times New Roman" w:hAnsi="Times New Roman" w:eastAsia="Times New Roman" w:cs="Times New Roman"/>
          <w:color w:val="000000"/>
          <w:sz w:val="20"/>
          <w:szCs w:val="22"/>
          <w:lang w:val="ru-RU" w:eastAsia="ru-RU" w:bidi="ar-SA"/>
        </w:rPr>
      </w:pPr>
      <w:r>
        <w:rPr/>
        <w:t xml:space="preserve">Деяния, предусмотренные частями первой или второй настоящей статьи, совершенные в отношении двух или более лиц, – наказываются лишением свободы на срок от пяти до двенадцати лет с лишением </w:t>
      </w:r>
    </w:p>
    <w:p>
      <w:pPr>
        <w:pStyle w:val="Normal"/>
        <w:ind w:left="5" w:right="0" w:hanging="0"/>
        <w:rPr>
          <w:rFonts w:ascii="Times New Roman" w:hAnsi="Times New Roman" w:eastAsia="Times New Roman" w:cs="Times New Roman"/>
          <w:color w:val="000000"/>
          <w:sz w:val="20"/>
          <w:szCs w:val="22"/>
          <w:lang w:val="ru-RU" w:eastAsia="ru-RU" w:bidi="ar-SA"/>
        </w:rPr>
      </w:pPr>
      <w:r>
        <w:rPr/>
        <w:t>права занимать определенные должности или заниматься определенной деятельностью на срок до двадцати лет либо без такового.</w:t>
      </w:r>
    </w:p>
    <w:p>
      <w:pPr>
        <w:pStyle w:val="Normal"/>
        <w:numPr>
          <w:ilvl w:val="0"/>
          <w:numId w:val="314"/>
        </w:numPr>
        <w:rPr>
          <w:rFonts w:ascii="Times New Roman" w:hAnsi="Times New Roman" w:eastAsia="Times New Roman" w:cs="Times New Roman"/>
          <w:color w:val="000000"/>
          <w:sz w:val="20"/>
          <w:szCs w:val="22"/>
          <w:lang w:val="ru-RU" w:eastAsia="ru-RU" w:bidi="ar-SA"/>
        </w:rPr>
      </w:pPr>
      <w:r>
        <w:rPr/>
        <w:t xml:space="preserve">Деяния, предусмотренные частями первой, второй или третьей настоящей статьи, совершенные группой лиц по предварительному сговору или организованной группой, – наказываются лишением свободы на срок от семи до пятнадцати лет с лишением </w:t>
      </w:r>
    </w:p>
    <w:p>
      <w:pPr>
        <w:pStyle w:val="Normal"/>
        <w:ind w:left="5" w:right="0" w:hanging="0"/>
        <w:rPr>
          <w:rFonts w:ascii="Times New Roman" w:hAnsi="Times New Roman" w:eastAsia="Times New Roman" w:cs="Times New Roman"/>
          <w:color w:val="000000"/>
          <w:sz w:val="20"/>
          <w:szCs w:val="22"/>
          <w:lang w:val="ru-RU" w:eastAsia="ru-RU" w:bidi="ar-SA"/>
        </w:rPr>
      </w:pPr>
      <w:r>
        <w:rPr/>
        <w:t>права занимать определенные должности или заниматься определенной деятельностью на срок до двадцати лет или без такового и с ограничением свободы на срок до двух лет либо без такового.</w:t>
      </w:r>
    </w:p>
    <w:p>
      <w:pPr>
        <w:pStyle w:val="Normal"/>
        <w:numPr>
          <w:ilvl w:val="0"/>
          <w:numId w:val="314"/>
        </w:numPr>
        <w:rPr>
          <w:rFonts w:ascii="Times New Roman" w:hAnsi="Times New Roman" w:eastAsia="Times New Roman" w:cs="Times New Roman"/>
          <w:color w:val="000000"/>
          <w:sz w:val="20"/>
          <w:szCs w:val="22"/>
          <w:lang w:val="ru-RU" w:eastAsia="ru-RU" w:bidi="ar-SA"/>
        </w:rPr>
      </w:pPr>
      <w:r>
        <w:rPr/>
        <w:t xml:space="preserve">Деяние, предусмотренное частью второй настоящей статьи, совершенное лицом, имеющим судимость за ранее совершенное преступление против половой неприкосновенности несовершеннолетнего, – наказывается лишением свободы на срок от десяти до пятнадцати лет с лишением </w:t>
      </w:r>
    </w:p>
    <w:p>
      <w:pPr>
        <w:pStyle w:val="Normal"/>
        <w:spacing w:before="0" w:after="330"/>
        <w:ind w:left="5" w:right="0" w:hanging="0"/>
        <w:rPr>
          <w:rFonts w:ascii="Times New Roman" w:hAnsi="Times New Roman" w:eastAsia="Times New Roman" w:cs="Times New Roman"/>
          <w:color w:val="000000"/>
          <w:sz w:val="20"/>
          <w:szCs w:val="22"/>
          <w:lang w:val="ru-RU" w:eastAsia="ru-RU" w:bidi="ar-SA"/>
        </w:rPr>
      </w:pPr>
      <w:r>
        <w:rPr/>
        <w:t>права занимать определенные должности или заниматься определенной деятельностью на срок до двадцати лет.</w:t>
      </w:r>
    </w:p>
    <w:p>
      <w:pPr>
        <w:pStyle w:val="Normal"/>
        <w:spacing w:lineRule="atLeast" w:line="100" w:before="0" w:after="170"/>
        <w:ind w:left="55" w:right="0" w:hanging="10"/>
        <w:jc w:val="center"/>
        <w:rPr>
          <w:b/>
          <w:b/>
          <w:sz w:val="24"/>
        </w:rPr>
      </w:pPr>
      <w:r>
        <w:rPr>
          <w:b/>
          <w:sz w:val="24"/>
        </w:rPr>
        <w:t>Глава 20. Преступления против семьи и несовершеннолетних</w:t>
      </w:r>
    </w:p>
    <w:p>
      <w:pPr>
        <w:pStyle w:val="Normal"/>
        <w:spacing w:lineRule="atLeast" w:line="100"/>
        <w:ind w:left="0" w:right="0" w:hanging="10"/>
        <w:rPr>
          <w:b/>
          <w:b/>
        </w:rPr>
      </w:pPr>
      <w:r>
        <w:rPr>
          <w:b/>
        </w:rPr>
        <w:t>Статья 150. Вовлечение несовершеннолетнего в совершение преступления</w:t>
      </w:r>
    </w:p>
    <w:p>
      <w:pPr>
        <w:pStyle w:val="Normal"/>
        <w:numPr>
          <w:ilvl w:val="0"/>
          <w:numId w:val="315"/>
        </w:numPr>
        <w:rPr>
          <w:rFonts w:ascii="Times New Roman" w:hAnsi="Times New Roman" w:eastAsia="Times New Roman" w:cs="Times New Roman"/>
          <w:color w:val="000000"/>
          <w:sz w:val="20"/>
          <w:szCs w:val="22"/>
          <w:lang w:val="ru-RU" w:eastAsia="ru-RU" w:bidi="ar-SA"/>
        </w:rPr>
      </w:pPr>
      <w:r>
        <w:rPr/>
        <w:t>Вовлечение несовершеннолетнего в совершение преступления путем обещаний, обмана, угроз или иным способом, совершенное лицом, достигшим восемнадцатилетнего возраста, – наказывается лишением свободы на срок до пяти лет.</w:t>
      </w:r>
    </w:p>
    <w:p>
      <w:pPr>
        <w:pStyle w:val="Normal"/>
        <w:numPr>
          <w:ilvl w:val="0"/>
          <w:numId w:val="315"/>
        </w:numPr>
        <w:rPr>
          <w:rFonts w:ascii="Times New Roman" w:hAnsi="Times New Roman" w:eastAsia="Times New Roman" w:cs="Times New Roman"/>
          <w:color w:val="000000"/>
          <w:sz w:val="20"/>
          <w:szCs w:val="22"/>
          <w:lang w:val="ru-RU" w:eastAsia="ru-RU" w:bidi="ar-SA"/>
        </w:rPr>
      </w:pPr>
      <w:r>
        <w:rPr/>
        <w:t>То же деяние, совершенное родителем, педагогическим работником либо иным лицом, на которое законом возложены обязанности по воспитанию несовершеннолетнего, –</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02.07.2013 № 185-ФЗ) –</w:t>
      </w:r>
    </w:p>
    <w:p>
      <w:pPr>
        <w:pStyle w:val="Normal"/>
        <w:rPr/>
      </w:pPr>
      <w:r>
        <w:rPr/>
        <w:t>наказывается лишением свободы на срок до шести лет с лишением права занимать определенные должности или заниматься определенной деятельностью на срок до трех лет или без такового.</w:t>
      </w:r>
    </w:p>
    <w:p>
      <w:pPr>
        <w:pStyle w:val="Normal"/>
        <w:numPr>
          <w:ilvl w:val="0"/>
          <w:numId w:val="315"/>
        </w:numPr>
        <w:rPr>
          <w:rFonts w:ascii="Times New Roman" w:hAnsi="Times New Roman" w:eastAsia="Times New Roman" w:cs="Times New Roman"/>
          <w:color w:val="000000"/>
          <w:sz w:val="20"/>
          <w:szCs w:val="22"/>
          <w:lang w:val="ru-RU" w:eastAsia="ru-RU" w:bidi="ar-SA"/>
        </w:rPr>
      </w:pPr>
      <w:r>
        <w:rPr/>
        <w:t>Деяния, предусмотренные частями первой или второй настоящей статьи, совершенные с применением насилия или с угрозой его применения, –</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наказываются лишением свободы на срок от двух до семи лет с ограничением свобо-</w:t>
      </w:r>
    </w:p>
    <w:p>
      <w:pPr>
        <w:pStyle w:val="Normal"/>
        <w:ind w:left="5" w:right="0" w:hanging="0"/>
        <w:rPr>
          <w:rFonts w:ascii="Times New Roman" w:hAnsi="Times New Roman" w:eastAsia="Times New Roman" w:cs="Times New Roman"/>
          <w:color w:val="000000"/>
          <w:sz w:val="20"/>
          <w:szCs w:val="22"/>
          <w:lang w:val="ru-RU" w:eastAsia="ru-RU" w:bidi="ar-SA"/>
        </w:rPr>
      </w:pPr>
      <w:r>
        <w:rPr/>
        <w:t>ды на срок до двух лет либо без такового.</w:t>
      </w:r>
    </w:p>
    <w:p>
      <w:pPr>
        <w:pStyle w:val="Normal"/>
        <w:numPr>
          <w:ilvl w:val="0"/>
          <w:numId w:val="315"/>
        </w:numPr>
        <w:rPr>
          <w:rFonts w:ascii="Times New Roman" w:hAnsi="Times New Roman" w:eastAsia="Times New Roman" w:cs="Times New Roman"/>
          <w:color w:val="000000"/>
          <w:sz w:val="20"/>
          <w:szCs w:val="22"/>
          <w:lang w:val="ru-RU" w:eastAsia="ru-RU" w:bidi="ar-SA"/>
        </w:rPr>
      </w:pPr>
      <w:r>
        <w:rPr/>
        <w:t xml:space="preserve">Деяния, предусмотренные частями первой, второй или третьей настоящей статьи, связанные с вовлечением несовершеннолетнего в преступную группу либо в совершение тяжкого или особо тяжкого преступления, а также в совершение преступления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 – наказываются лишением свободы на срок от пяти до восьми лет с ограничением </w:t>
      </w:r>
    </w:p>
    <w:p>
      <w:pPr>
        <w:pStyle w:val="Normal"/>
        <w:spacing w:before="0" w:after="270"/>
        <w:ind w:left="5" w:right="0" w:hanging="0"/>
        <w:rPr>
          <w:rFonts w:ascii="Times New Roman" w:hAnsi="Times New Roman" w:eastAsia="Times New Roman" w:cs="Times New Roman"/>
          <w:color w:val="000000"/>
          <w:sz w:val="20"/>
          <w:szCs w:val="22"/>
          <w:lang w:val="ru-RU" w:eastAsia="ru-RU" w:bidi="ar-SA"/>
        </w:rPr>
      </w:pPr>
      <w:r>
        <w:rPr/>
        <w:t>свободы на срок до двух лет либо без такового.</w:t>
      </w:r>
    </w:p>
    <w:p>
      <w:pPr>
        <w:pStyle w:val="Normal"/>
        <w:spacing w:lineRule="atLeast" w:line="100"/>
        <w:ind w:left="0" w:right="0" w:hanging="10"/>
        <w:rPr>
          <w:b/>
          <w:b/>
        </w:rPr>
      </w:pPr>
      <w:r>
        <w:rPr>
          <w:b/>
        </w:rPr>
        <w:t>Статья 151. Вовлечение несовершеннолетнего в совершение антиобщественных действий</w:t>
      </w:r>
    </w:p>
    <w:p>
      <w:pPr>
        <w:pStyle w:val="Normal"/>
        <w:numPr>
          <w:ilvl w:val="0"/>
          <w:numId w:val="316"/>
        </w:numPr>
        <w:rPr>
          <w:rFonts w:ascii="Times New Roman" w:hAnsi="Times New Roman" w:eastAsia="Times New Roman" w:cs="Times New Roman"/>
          <w:color w:val="000000"/>
          <w:sz w:val="20"/>
          <w:szCs w:val="22"/>
          <w:lang w:val="ru-RU" w:eastAsia="ru-RU" w:bidi="ar-SA"/>
        </w:rPr>
      </w:pPr>
      <w:r>
        <w:rPr/>
        <w:t>Вовлечение несовершеннолетнего в систематическое употребление (распитие) алкогольной и спиртосодержащей продукции, одурманивающих веществ, в занятие бродяжничеством или попрошайничеством, совершенное лицом, достигшим восемнадцатилетнего возраста, –</w:t>
      </w:r>
    </w:p>
    <w:p>
      <w:pPr>
        <w:pStyle w:val="Normal"/>
        <w:rPr/>
      </w:pPr>
      <w:r>
        <w:rPr/>
        <w:t>( в ред. Федеральных законов от 08.12.2003 № 162-ФЗ, от 21.12.2013 № 365-ФЗ) – наказывается обязательными работами на срок до четырехсот восьмидесяти часов, либо исправительными работами на срок от одного года до двух лет, либо арестом на срок от трех до шести месяцев, либо лишением свободы на срок до четырех лет.</w:t>
      </w:r>
    </w:p>
    <w:p>
      <w:pPr>
        <w:pStyle w:val="Normal"/>
        <w:numPr>
          <w:ilvl w:val="0"/>
          <w:numId w:val="316"/>
        </w:numPr>
        <w:rPr>
          <w:rFonts w:ascii="Times New Roman" w:hAnsi="Times New Roman" w:eastAsia="Times New Roman" w:cs="Times New Roman"/>
          <w:color w:val="000000"/>
          <w:sz w:val="20"/>
          <w:szCs w:val="22"/>
          <w:lang w:val="ru-RU" w:eastAsia="ru-RU" w:bidi="ar-SA"/>
        </w:rPr>
      </w:pPr>
      <w:r>
        <w:rPr/>
        <w:t>То же деяние, совершенное родителем, педагогическим работником либо иным лицом, на которое законом возложены обязанности по воспитанию несовершеннолетнего, –</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02.07.2013 № 185-ФЗ) –</w:t>
      </w:r>
    </w:p>
    <w:p>
      <w:pPr>
        <w:pStyle w:val="Normal"/>
        <w:rPr/>
      </w:pPr>
      <w:r>
        <w:rPr/>
        <w:t>наказывается ограничением свободы на срок от двух до четырех лет, либо арестом на срок от четырех до шести месяцев,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p>
    <w:p>
      <w:pPr>
        <w:pStyle w:val="Normal"/>
        <w:numPr>
          <w:ilvl w:val="0"/>
          <w:numId w:val="316"/>
        </w:numPr>
        <w:rPr>
          <w:rFonts w:ascii="Times New Roman" w:hAnsi="Times New Roman" w:eastAsia="Times New Roman" w:cs="Times New Roman"/>
          <w:color w:val="000000"/>
          <w:sz w:val="20"/>
          <w:szCs w:val="22"/>
          <w:lang w:val="ru-RU" w:eastAsia="ru-RU" w:bidi="ar-SA"/>
        </w:rPr>
      </w:pPr>
      <w:r>
        <w:rPr/>
        <w:t xml:space="preserve">Деяния, предусмотренные частями первой или второй настоящей статьи, совершенные с применением насилия или с угрозой его применения, – наказываются лишением свободы на срок от двух до шести лет с ограничением </w:t>
      </w:r>
    </w:p>
    <w:p>
      <w:pPr>
        <w:pStyle w:val="Normal"/>
        <w:ind w:left="5" w:right="0" w:hanging="0"/>
        <w:rPr>
          <w:rFonts w:ascii="Times New Roman" w:hAnsi="Times New Roman" w:eastAsia="Times New Roman" w:cs="Times New Roman"/>
          <w:color w:val="000000"/>
          <w:sz w:val="20"/>
          <w:szCs w:val="22"/>
          <w:lang w:val="ru-RU" w:eastAsia="ru-RU" w:bidi="ar-SA"/>
        </w:rPr>
      </w:pPr>
      <w:r>
        <w:rPr/>
        <w:t>свободы на срок до двух лет либо без такового</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 в ред. Федеральных законов от 27.12.2009 № 377-ФЗ, от 21.12.2013 № 365-ФЗ ).</w:t>
      </w:r>
    </w:p>
    <w:p>
      <w:pPr>
        <w:pStyle w:val="Normal"/>
        <w:spacing w:before="0" w:after="270"/>
        <w:rPr>
          <w:rFonts w:ascii="Times New Roman" w:hAnsi="Times New Roman" w:eastAsia="Times New Roman" w:cs="Times New Roman"/>
          <w:color w:val="000000"/>
          <w:sz w:val="20"/>
          <w:szCs w:val="22"/>
          <w:lang w:val="ru-RU" w:eastAsia="ru-RU" w:bidi="ar-SA"/>
        </w:rPr>
      </w:pPr>
      <w:r>
        <w:rPr/>
        <w:t>Примечание. Действие настоящей статьи не распространяется на случаи вовлечения несовершеннолетнего в занятие бродяжничеством, если это деяние совершено родителем вследствие стечения тяжелых жизненных обстоятельств, вызванных утратой источника средств существования или отсутствием места жительства.</w:t>
      </w:r>
    </w:p>
    <w:p>
      <w:pPr>
        <w:pStyle w:val="Normal"/>
        <w:spacing w:lineRule="atLeast" w:line="100"/>
        <w:ind w:left="0" w:right="0" w:hanging="10"/>
        <w:rPr>
          <w:b/>
          <w:b/>
        </w:rPr>
      </w:pPr>
      <w:r>
        <w:rPr>
          <w:b/>
        </w:rPr>
        <w:t>Статья 151.1. Розничная продажа несовершеннолетним алкогольной продукции</w:t>
      </w:r>
    </w:p>
    <w:p>
      <w:pPr>
        <w:pStyle w:val="Normal"/>
        <w:rPr/>
      </w:pPr>
      <w:r>
        <w:rPr/>
        <w:t>Розничная продажа несовершеннолетним алкогольной продукции, если это деяние совершено неоднократно, – наказывается штрафом в размере до восьмидесяти тысяч рублей или в размере заработной платы или иного дохода осужденного за период до шести месяцев либо исправительными работами на срок до одного года с лишением права занимать определенные должности или заниматься определенной деятельностью на срок до трех лет или без такового.</w:t>
      </w:r>
    </w:p>
    <w:p>
      <w:pPr>
        <w:pStyle w:val="Normal"/>
        <w:spacing w:before="0" w:after="270"/>
        <w:rPr>
          <w:rFonts w:ascii="Times New Roman" w:hAnsi="Times New Roman" w:eastAsia="Times New Roman" w:cs="Times New Roman"/>
          <w:color w:val="000000"/>
          <w:sz w:val="20"/>
          <w:szCs w:val="22"/>
          <w:lang w:val="ru-RU" w:eastAsia="ru-RU" w:bidi="ar-SA"/>
        </w:rPr>
      </w:pPr>
      <w:r>
        <w:rPr/>
        <w:t>Примечание. Розничной продажей несовершеннолетнему алкогольной продукции, совершенной лицом неоднократно, признается розничная продажа несовершеннолетнему алкогольной продукции, если это лицо ранее привлекалось к административной ответственности за аналогичное деяние в течение ста восьмидесяти дней.</w:t>
      </w:r>
    </w:p>
    <w:p>
      <w:pPr>
        <w:pStyle w:val="Normal"/>
        <w:spacing w:lineRule="atLeast" w:line="100"/>
        <w:ind w:left="0" w:right="0" w:hanging="10"/>
        <w:rPr>
          <w:b/>
          <w:b/>
        </w:rPr>
      </w:pPr>
      <w:r>
        <w:rPr>
          <w:b/>
        </w:rPr>
        <w:t xml:space="preserve"> </w:t>
      </w:r>
      <w:r>
        <w:rPr>
          <w:b/>
        </w:rPr>
        <w:t>Статья 153. Подмена ребенка</w:t>
      </w:r>
    </w:p>
    <w:p>
      <w:pPr>
        <w:pStyle w:val="Normal"/>
        <w:ind w:left="240" w:right="0" w:hanging="0"/>
        <w:rPr>
          <w:rFonts w:ascii="Times New Roman" w:hAnsi="Times New Roman" w:eastAsia="Times New Roman" w:cs="Times New Roman"/>
          <w:color w:val="000000"/>
          <w:sz w:val="20"/>
          <w:szCs w:val="22"/>
          <w:lang w:val="ru-RU" w:eastAsia="ru-RU" w:bidi="ar-SA"/>
        </w:rPr>
      </w:pPr>
      <w:r>
        <w:rPr/>
        <w:t>Подмена ребенка, совершенная из корыстных или иных низменных побуждений, – наказывается лишением свободы на срок до пяти лет со штрафом в размере до двух-</w:t>
      </w:r>
    </w:p>
    <w:p>
      <w:pPr>
        <w:pStyle w:val="Normal"/>
        <w:spacing w:before="0" w:after="270"/>
        <w:ind w:left="5" w:right="0" w:hanging="0"/>
        <w:rPr>
          <w:rFonts w:ascii="Times New Roman" w:hAnsi="Times New Roman" w:eastAsia="Times New Roman" w:cs="Times New Roman"/>
          <w:color w:val="000000"/>
          <w:sz w:val="20"/>
          <w:szCs w:val="22"/>
          <w:lang w:val="ru-RU" w:eastAsia="ru-RU" w:bidi="ar-SA"/>
        </w:rPr>
      </w:pPr>
      <w:r>
        <w:rPr/>
        <w:t>сот тысяч рублей или в размере заработной платы или иного дохода осужденного за период до восемнадцати месяцев.</w:t>
      </w:r>
    </w:p>
    <w:p>
      <w:pPr>
        <w:pStyle w:val="Normal"/>
        <w:spacing w:lineRule="atLeast" w:line="100"/>
        <w:ind w:left="0" w:right="0" w:hanging="10"/>
        <w:rPr>
          <w:b/>
          <w:b/>
        </w:rPr>
      </w:pPr>
      <w:r>
        <w:rPr>
          <w:b/>
        </w:rPr>
        <w:t>Статья 154. Незаконное усыновление (удочерение)</w:t>
      </w:r>
    </w:p>
    <w:p>
      <w:pPr>
        <w:pStyle w:val="Normal"/>
        <w:spacing w:before="0" w:after="270"/>
        <w:rPr>
          <w:rFonts w:ascii="Times New Roman" w:hAnsi="Times New Roman" w:eastAsia="Times New Roman" w:cs="Times New Roman"/>
          <w:color w:val="000000"/>
          <w:sz w:val="20"/>
          <w:szCs w:val="22"/>
          <w:lang w:val="ru-RU" w:eastAsia="ru-RU" w:bidi="ar-SA"/>
        </w:rPr>
      </w:pPr>
      <w:r>
        <w:rPr/>
        <w:t>Незаконные действия по усыновлению (удочерению) детей, передаче их под опеку (попечительство), на воспитание в приемные семьи, совершенные неоднократно или из корыстных побуждений, – наказываются штрафом в размере до сорока тысяч рублей или в размере заработной платы или иного дохода осужденного за период до трех месяцев, либо обязательными работами на срок до трехсот шестидесяти часов, либо исправительными работами на срок до одного года, либо арестом на срок до шести месяцев.</w:t>
      </w:r>
    </w:p>
    <w:p>
      <w:pPr>
        <w:pStyle w:val="Normal"/>
        <w:spacing w:lineRule="atLeast" w:line="100"/>
        <w:ind w:left="0" w:right="0" w:hanging="10"/>
        <w:rPr>
          <w:b/>
          <w:b/>
        </w:rPr>
      </w:pPr>
      <w:r>
        <w:rPr>
          <w:b/>
        </w:rPr>
        <w:t xml:space="preserve"> </w:t>
      </w:r>
      <w:r>
        <w:rPr>
          <w:b/>
        </w:rPr>
        <w:t>Статья 155. Разглашение тайны усыновления (удочерения)</w:t>
      </w:r>
    </w:p>
    <w:p>
      <w:pPr>
        <w:pStyle w:val="Normal"/>
        <w:spacing w:before="0" w:after="270"/>
        <w:rPr>
          <w:rFonts w:ascii="Times New Roman" w:hAnsi="Times New Roman" w:eastAsia="Times New Roman" w:cs="Times New Roman"/>
          <w:color w:val="000000"/>
          <w:sz w:val="20"/>
          <w:szCs w:val="22"/>
          <w:lang w:val="ru-RU" w:eastAsia="ru-RU" w:bidi="ar-SA"/>
        </w:rPr>
      </w:pPr>
      <w:r>
        <w:rPr/>
        <w:t>Разглашение тайны усыновления (удочерения) вопреки воле усыновителя, совершенное лицом, обязанным хранить факт усыновления (удочерения) как служебную или профессиональную тайну, либо иным лицом из корыстных или иных низменных побуждений, – наказывается штрафом в размере до восьмидесяти тысяч рублей или в размере заработной платы или иного дохода осужденного за период до шести месяцев, либо обязательными работами на срок до трехсот шестидесяти часов, либо исправительными работами на срок до одного года, либо арестом на срок до четырех месяцев с лишением права занимать определенные должности или заниматься определенной деятельностью на срок до трех лет или без такового.</w:t>
      </w:r>
    </w:p>
    <w:p>
      <w:pPr>
        <w:pStyle w:val="Normal"/>
        <w:spacing w:lineRule="atLeast" w:line="100"/>
        <w:ind w:left="0" w:right="0" w:hanging="10"/>
        <w:rPr>
          <w:b/>
          <w:b/>
        </w:rPr>
      </w:pPr>
      <w:r>
        <w:rPr>
          <w:b/>
        </w:rPr>
        <w:t>Статья 156. Неисполнение обязанностей по воспитанию несовершеннолетнего</w:t>
      </w:r>
    </w:p>
    <w:p>
      <w:pPr>
        <w:pStyle w:val="Normal"/>
        <w:rPr/>
      </w:pPr>
      <w:r>
        <w:rPr/>
        <w:t>Неисполнение или ненадлежащее исполнение обязанностей по воспитанию несовершеннолетнего родителем или иным лицом, на которое возложены эти обязанности, а равно педагогическим работником или другим работником образовательной организации, медицинской организации, организации, оказывающей социальные услуги, либо иной организации, обязанного осуществлять надзор за несовершеннолетним, если это деяние соединено с жестоким обращением с несовершеннолетним, –</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02.07.2013 № 185-ФЗ) –</w:t>
      </w:r>
    </w:p>
    <w:p>
      <w:pPr>
        <w:pStyle w:val="Normal"/>
        <w:spacing w:before="0" w:after="270"/>
        <w:rPr>
          <w:rFonts w:ascii="Times New Roman" w:hAnsi="Times New Roman" w:eastAsia="Times New Roman" w:cs="Times New Roman"/>
          <w:color w:val="000000"/>
          <w:sz w:val="20"/>
          <w:szCs w:val="22"/>
          <w:lang w:val="ru-RU" w:eastAsia="ru-RU" w:bidi="ar-SA"/>
        </w:rPr>
      </w:pPr>
      <w:r>
        <w:rPr/>
        <w:t>наказывается штрафом в размере до ста тысяч рублей или в размере заработной платы или иного дохода осужденного за период до одного года, либо обязательными работами на срок до четырехсот сорока часов, либо исправительными работами на срок до двух лет, либо принудительными работами на срок до трех лет с лишением права занимать определенные должности или заниматься определенной деятельностью на срок до пяти лет или без такового, либо лишением свободы на срок до трех лет с лишением права занимать определенные должности или заниматься определенной деятельностью на срок до пяти лет или без такового.</w:t>
      </w:r>
    </w:p>
    <w:p>
      <w:pPr>
        <w:pStyle w:val="Normal"/>
        <w:spacing w:lineRule="atLeast" w:line="100"/>
        <w:ind w:left="0" w:right="0" w:hanging="10"/>
        <w:rPr>
          <w:b/>
          <w:b/>
        </w:rPr>
      </w:pPr>
      <w:r>
        <w:rPr>
          <w:b/>
        </w:rPr>
        <w:t>Статья 157. Злостное уклонение от уплаты средств на содержание детей или нетрудоспособных родителей</w:t>
      </w:r>
    </w:p>
    <w:p>
      <w:pPr>
        <w:pStyle w:val="Normal"/>
        <w:numPr>
          <w:ilvl w:val="0"/>
          <w:numId w:val="317"/>
        </w:numPr>
        <w:rPr>
          <w:rFonts w:ascii="Times New Roman" w:hAnsi="Times New Roman" w:eastAsia="Times New Roman" w:cs="Times New Roman"/>
          <w:color w:val="000000"/>
          <w:sz w:val="20"/>
          <w:szCs w:val="22"/>
          <w:lang w:val="ru-RU" w:eastAsia="ru-RU" w:bidi="ar-SA"/>
        </w:rPr>
      </w:pPr>
      <w:r>
        <w:rPr/>
        <w:t>Злостное уклонение родителя от уплаты по решению суда средств на содержание несовершеннолетних детей, а равно нетрудоспособных детей, достигших восемнадцатилетнего возраста, – наказывается исправительными работами на срок до одного года, либо принудительными работами на тот же срок, либо арестом на срок до трех месяцев, либо лишением свободы на срок до одного года.</w:t>
      </w:r>
    </w:p>
    <w:p>
      <w:pPr>
        <w:pStyle w:val="Normal"/>
        <w:numPr>
          <w:ilvl w:val="0"/>
          <w:numId w:val="317"/>
        </w:numPr>
        <w:spacing w:before="0" w:after="450"/>
        <w:rPr>
          <w:rFonts w:ascii="Times New Roman" w:hAnsi="Times New Roman" w:eastAsia="Times New Roman" w:cs="Times New Roman"/>
          <w:color w:val="000000"/>
          <w:sz w:val="20"/>
          <w:szCs w:val="22"/>
          <w:lang w:val="ru-RU" w:eastAsia="ru-RU" w:bidi="ar-SA"/>
        </w:rPr>
      </w:pPr>
      <w:r>
        <w:rPr/>
        <w:t>Злостное уклонение совершеннолетних трудоспособных детей от уплаты по решению суда средств на содержание нетрудоспособных родителей – наказывается исправительными работами на срок до одного года, либо принудительными работами на тот же срок, либо арестом на срок до трех месяцев, либо лишением свободы на срок до одного года.</w:t>
      </w:r>
    </w:p>
    <w:p>
      <w:pPr>
        <w:pStyle w:val="Normal"/>
        <w:spacing w:lineRule="atLeast" w:line="100" w:before="0" w:after="258"/>
        <w:ind w:left="55" w:right="0" w:hanging="10"/>
        <w:jc w:val="center"/>
        <w:rPr>
          <w:b/>
          <w:b/>
          <w:sz w:val="24"/>
        </w:rPr>
      </w:pPr>
      <w:r>
        <w:rPr>
          <w:b/>
          <w:sz w:val="24"/>
        </w:rPr>
        <w:t>Раздел VIII. Преступления в сфере экономики</w:t>
      </w:r>
    </w:p>
    <w:p>
      <w:pPr>
        <w:pStyle w:val="Normal"/>
        <w:spacing w:lineRule="atLeast" w:line="100" w:before="0" w:after="262"/>
        <w:ind w:left="55" w:right="0" w:hanging="10"/>
        <w:jc w:val="center"/>
        <w:rPr>
          <w:b/>
          <w:b/>
          <w:sz w:val="24"/>
        </w:rPr>
      </w:pPr>
      <w:r>
        <w:rPr>
          <w:b/>
          <w:sz w:val="24"/>
        </w:rPr>
        <w:t>Глава 21. Преступления против собственности</w:t>
      </w:r>
    </w:p>
    <w:p>
      <w:pPr>
        <w:pStyle w:val="Normal"/>
        <w:spacing w:lineRule="atLeast" w:line="100"/>
        <w:ind w:left="0" w:right="0" w:hanging="10"/>
        <w:rPr>
          <w:b/>
          <w:b/>
        </w:rPr>
      </w:pPr>
      <w:r>
        <w:rPr>
          <w:b/>
        </w:rPr>
        <w:t xml:space="preserve"> </w:t>
      </w:r>
      <w:r>
        <w:rPr>
          <w:b/>
        </w:rPr>
        <w:t>Статья 158. Кража</w:t>
      </w:r>
    </w:p>
    <w:p>
      <w:pPr>
        <w:pStyle w:val="Normal"/>
        <w:numPr>
          <w:ilvl w:val="0"/>
          <w:numId w:val="318"/>
        </w:numPr>
        <w:ind w:left="437" w:right="0" w:hanging="360"/>
        <w:rPr>
          <w:rFonts w:ascii="Times New Roman" w:hAnsi="Times New Roman" w:eastAsia="Times New Roman" w:cs="Times New Roman"/>
          <w:color w:val="000000"/>
          <w:sz w:val="20"/>
          <w:szCs w:val="22"/>
          <w:lang w:val="ru-RU" w:eastAsia="ru-RU" w:bidi="ar-SA"/>
        </w:rPr>
      </w:pPr>
      <w:r>
        <w:rPr/>
        <w:t>Кража, то есть тайное хищение чужого имущества, –</w:t>
      </w:r>
    </w:p>
    <w:p>
      <w:pPr>
        <w:pStyle w:val="Normal"/>
        <w:rPr/>
      </w:pPr>
      <w:r>
        <w:rPr/>
        <w:t>наказывается штрафом в размере до восьмидесяти тысяч рублей или в размере заработной платы или иного дохода осужденного за период до шести месяцев, либо обязательными работами на срок до трехсот шестидесяти часов, либо исправительными работами на срок до одного года, либо ограничением свободы на срок до двух лет, либо принудительными работами на срок до двух лет, либо арестом на срок до четырех месяцев, либо лишением свободы на срок до двух лет.</w:t>
      </w:r>
    </w:p>
    <w:p>
      <w:pPr>
        <w:pStyle w:val="Normal"/>
        <w:numPr>
          <w:ilvl w:val="0"/>
          <w:numId w:val="318"/>
        </w:numPr>
        <w:ind w:left="437" w:right="0" w:hanging="360"/>
        <w:rPr>
          <w:rFonts w:ascii="Times New Roman" w:hAnsi="Times New Roman" w:eastAsia="Times New Roman" w:cs="Times New Roman"/>
          <w:color w:val="000000"/>
          <w:sz w:val="20"/>
          <w:szCs w:val="22"/>
          <w:lang w:val="ru-RU" w:eastAsia="ru-RU" w:bidi="ar-SA"/>
        </w:rPr>
      </w:pPr>
      <w:r>
        <w:rPr/>
        <w:t>Кража, совершенная :</w:t>
      </w:r>
    </w:p>
    <w:p>
      <w:pPr>
        <w:pStyle w:val="Normal"/>
        <w:ind w:left="240" w:right="0" w:hanging="0"/>
        <w:rPr>
          <w:rFonts w:ascii="Times New Roman" w:hAnsi="Times New Roman" w:eastAsia="Times New Roman" w:cs="Times New Roman"/>
          <w:color w:val="000000"/>
          <w:sz w:val="20"/>
          <w:szCs w:val="22"/>
          <w:lang w:val="ru-RU" w:eastAsia="ru-RU" w:bidi="ar-SA"/>
        </w:rPr>
      </w:pPr>
      <w:r>
        <w:rPr/>
        <w:t>а) группой лиц по предварительному сговору;</w:t>
      </w:r>
    </w:p>
    <w:p>
      <w:pPr>
        <w:pStyle w:val="Normal"/>
        <w:ind w:left="240" w:right="0" w:hanging="0"/>
        <w:rPr>
          <w:rFonts w:ascii="Times New Roman" w:hAnsi="Times New Roman" w:eastAsia="Times New Roman" w:cs="Times New Roman"/>
          <w:color w:val="000000"/>
          <w:sz w:val="20"/>
          <w:szCs w:val="22"/>
          <w:lang w:val="ru-RU" w:eastAsia="ru-RU" w:bidi="ar-SA"/>
        </w:rPr>
      </w:pPr>
      <w:r>
        <w:rPr/>
        <w:t>б) с незаконным проникновением в помещение либо иное хранилище;</w:t>
      </w:r>
    </w:p>
    <w:p>
      <w:pPr>
        <w:pStyle w:val="Normal"/>
        <w:ind w:left="240" w:right="0" w:hanging="0"/>
        <w:rPr>
          <w:rFonts w:ascii="Times New Roman" w:hAnsi="Times New Roman" w:eastAsia="Times New Roman" w:cs="Times New Roman"/>
          <w:color w:val="000000"/>
          <w:sz w:val="20"/>
          <w:szCs w:val="22"/>
          <w:lang w:val="ru-RU" w:eastAsia="ru-RU" w:bidi="ar-SA"/>
        </w:rPr>
      </w:pPr>
      <w:r>
        <w:rPr/>
        <w:t>в) с причинением значительного ущерба гражданину;</w:t>
      </w:r>
    </w:p>
    <w:p>
      <w:pPr>
        <w:pStyle w:val="Normal"/>
        <w:rPr/>
      </w:pPr>
      <w:r>
        <w:rPr/>
        <w:t>г) из одежды, сумки или другой ручной клади, находившихся при потерпевшем, – наказывается штрафом в размере до двухсот тысяч рублей или в размере заработной платы или иного дохода осужденного за период до восемнадцати месяцев, либо обязательными работами на срок до четырехсот восьмидесяти часов, либо исправительными работами на срок до двух лет, либо принудительными работами на срок до пяти лет с ограничением свободы на срок до одного года или без такового, либо лишением свободы на срок до пяти лет с ограничением свободы на срок до одного года или без такового.</w:t>
      </w:r>
    </w:p>
    <w:p>
      <w:pPr>
        <w:pStyle w:val="Normal"/>
        <w:numPr>
          <w:ilvl w:val="0"/>
          <w:numId w:val="318"/>
        </w:numPr>
        <w:ind w:left="437" w:right="0" w:hanging="360"/>
        <w:rPr>
          <w:rFonts w:ascii="Times New Roman" w:hAnsi="Times New Roman" w:eastAsia="Times New Roman" w:cs="Times New Roman"/>
          <w:color w:val="000000"/>
          <w:sz w:val="20"/>
          <w:szCs w:val="22"/>
          <w:lang w:val="ru-RU" w:eastAsia="ru-RU" w:bidi="ar-SA"/>
        </w:rPr>
      </w:pPr>
      <w:r>
        <w:rPr/>
        <w:t>Кража, совершенная :</w:t>
      </w:r>
    </w:p>
    <w:p>
      <w:pPr>
        <w:pStyle w:val="Normal"/>
        <w:ind w:left="240" w:right="0" w:hanging="0"/>
        <w:rPr>
          <w:rFonts w:ascii="Times New Roman" w:hAnsi="Times New Roman" w:eastAsia="Times New Roman" w:cs="Times New Roman"/>
          <w:color w:val="000000"/>
          <w:sz w:val="20"/>
          <w:szCs w:val="22"/>
          <w:lang w:val="ru-RU" w:eastAsia="ru-RU" w:bidi="ar-SA"/>
        </w:rPr>
      </w:pPr>
      <w:r>
        <w:rPr/>
        <w:t>а) с незаконным проникновением в жилище;</w:t>
      </w:r>
    </w:p>
    <w:p>
      <w:pPr>
        <w:pStyle w:val="Normal"/>
        <w:ind w:left="240" w:right="0" w:hanging="0"/>
        <w:rPr>
          <w:rFonts w:ascii="Times New Roman" w:hAnsi="Times New Roman" w:eastAsia="Times New Roman" w:cs="Times New Roman"/>
          <w:color w:val="000000"/>
          <w:sz w:val="20"/>
          <w:szCs w:val="22"/>
          <w:lang w:val="ru-RU" w:eastAsia="ru-RU" w:bidi="ar-SA"/>
        </w:rPr>
      </w:pPr>
      <w:r>
        <w:rPr/>
        <w:t>б) из нефтепровода, нефтепродуктопровода, газопровода;</w:t>
      </w:r>
    </w:p>
    <w:p>
      <w:pPr>
        <w:pStyle w:val="Normal"/>
        <w:ind w:left="240" w:right="0" w:hanging="0"/>
        <w:rPr>
          <w:rFonts w:ascii="Times New Roman" w:hAnsi="Times New Roman" w:eastAsia="Times New Roman" w:cs="Times New Roman"/>
          <w:color w:val="000000"/>
          <w:sz w:val="20"/>
          <w:szCs w:val="22"/>
          <w:lang w:val="ru-RU" w:eastAsia="ru-RU" w:bidi="ar-SA"/>
        </w:rPr>
      </w:pPr>
      <w:r>
        <w:rPr/>
        <w:t>в) в крупном размере, –</w:t>
      </w:r>
    </w:p>
    <w:p>
      <w:pPr>
        <w:pStyle w:val="Normal"/>
        <w:ind w:left="240" w:right="0" w:hanging="0"/>
        <w:rPr>
          <w:rFonts w:ascii="Times New Roman" w:hAnsi="Times New Roman" w:eastAsia="Times New Roman" w:cs="Times New Roman"/>
          <w:color w:val="000000"/>
          <w:sz w:val="20"/>
          <w:szCs w:val="22"/>
          <w:lang w:val="ru-RU" w:eastAsia="ru-RU" w:bidi="ar-SA"/>
        </w:rPr>
      </w:pPr>
      <w:r>
        <w:rPr/>
        <w:t>наказывается штрафом в размере от ста тысяч до пятисот тысяч рублей или в разме-</w:t>
      </w:r>
    </w:p>
    <w:p>
      <w:pPr>
        <w:pStyle w:val="Normal"/>
        <w:ind w:left="5" w:right="0" w:hanging="0"/>
        <w:rPr>
          <w:rFonts w:ascii="Times New Roman" w:hAnsi="Times New Roman" w:eastAsia="Times New Roman" w:cs="Times New Roman"/>
          <w:color w:val="000000"/>
          <w:sz w:val="20"/>
          <w:szCs w:val="22"/>
          <w:lang w:val="ru-RU" w:eastAsia="ru-RU" w:bidi="ar-SA"/>
        </w:rPr>
      </w:pPr>
      <w:r>
        <w:rPr/>
        <w:t>ре заработной платы или иного дохода осужденного за период от одного года до трех лет, либо принудительными работами на срок до пяти лет с ограничением свободы на срок до полутора лет или без такового, либо лишением свободы на срок до шести лет со штрафом в размере до восьмидесяти тысяч рублей или в размере заработной платы или иного дохода осужденного за период до шести месяцев либо без такового и с ограничением свободы на срок до полутора лет либо без такового.</w:t>
      </w:r>
    </w:p>
    <w:p>
      <w:pPr>
        <w:pStyle w:val="Normal"/>
        <w:numPr>
          <w:ilvl w:val="0"/>
          <w:numId w:val="318"/>
        </w:numPr>
        <w:ind w:left="437" w:right="0" w:hanging="360"/>
        <w:rPr>
          <w:rFonts w:ascii="Times New Roman" w:hAnsi="Times New Roman" w:eastAsia="Times New Roman" w:cs="Times New Roman"/>
          <w:color w:val="000000"/>
          <w:sz w:val="20"/>
          <w:szCs w:val="22"/>
          <w:lang w:val="ru-RU" w:eastAsia="ru-RU" w:bidi="ar-SA"/>
        </w:rPr>
      </w:pPr>
      <w:r>
        <w:rPr/>
        <w:t>Кража, совершенная:</w:t>
      </w:r>
    </w:p>
    <w:p>
      <w:pPr>
        <w:pStyle w:val="Normal"/>
        <w:ind w:left="240" w:right="0" w:hanging="0"/>
        <w:rPr>
          <w:rFonts w:ascii="Times New Roman" w:hAnsi="Times New Roman" w:eastAsia="Times New Roman" w:cs="Times New Roman"/>
          <w:color w:val="000000"/>
          <w:sz w:val="20"/>
          <w:szCs w:val="22"/>
          <w:lang w:val="ru-RU" w:eastAsia="ru-RU" w:bidi="ar-SA"/>
        </w:rPr>
      </w:pPr>
      <w:r>
        <w:rPr/>
        <w:t>а) организованной группой;</w:t>
      </w:r>
    </w:p>
    <w:p>
      <w:pPr>
        <w:pStyle w:val="Normal"/>
        <w:ind w:left="240" w:right="0" w:hanging="0"/>
        <w:rPr>
          <w:rFonts w:ascii="Times New Roman" w:hAnsi="Times New Roman" w:eastAsia="Times New Roman" w:cs="Times New Roman"/>
          <w:color w:val="000000"/>
          <w:sz w:val="20"/>
          <w:szCs w:val="22"/>
          <w:lang w:val="ru-RU" w:eastAsia="ru-RU" w:bidi="ar-SA"/>
        </w:rPr>
      </w:pPr>
      <w:r>
        <w:rPr/>
        <w:t>б) в особо крупном размере, –</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наказывается лишением свободы на срок до десяти лет со штрафом в размере до </w:t>
      </w:r>
    </w:p>
    <w:p>
      <w:pPr>
        <w:pStyle w:val="Normal"/>
        <w:ind w:left="5" w:right="0" w:hanging="0"/>
        <w:rPr>
          <w:rFonts w:ascii="Times New Roman" w:hAnsi="Times New Roman" w:eastAsia="Times New Roman" w:cs="Times New Roman"/>
          <w:color w:val="000000"/>
          <w:sz w:val="20"/>
          <w:szCs w:val="22"/>
          <w:lang w:val="ru-RU" w:eastAsia="ru-RU" w:bidi="ar-SA"/>
        </w:rPr>
      </w:pPr>
      <w:r>
        <w:rPr/>
        <w:t>одного миллиона рублей или в размере заработной платы или иного дохода осужденного за период до пяти лет либо без такового и с ограничением свободы на срок до двух лет либо без такового.</w:t>
      </w:r>
    </w:p>
    <w:p>
      <w:pPr>
        <w:pStyle w:val="Normal"/>
        <w:rPr/>
      </w:pPr>
      <w:r>
        <w:rPr/>
        <w:t>П римечания. 1. Под хищением в статьях настоящего Кодекса понимаются совершенные с корыстной целью противоправные безвозмездное изъятие и (или) обращение чужого имущества в пользу виновного или других лиц, причинившие ущерб собственнику или иному владельцу этого имущества.</w:t>
      </w:r>
    </w:p>
    <w:p>
      <w:pPr>
        <w:pStyle w:val="Normal"/>
        <w:rPr/>
      </w:pPr>
      <w:r>
        <w:rPr/>
        <w:t>2 . Значительный ущерб гражданину в статьях настоящей главы определяется с учетом его имущественного положения, но не может составлять менее двух тысяч пятисот рублей.</w:t>
      </w:r>
    </w:p>
    <w:p>
      <w:pPr>
        <w:pStyle w:val="Normal"/>
        <w:rPr/>
      </w:pPr>
      <w:r>
        <w:rPr/>
        <w:t xml:space="preserve"> </w:t>
      </w:r>
      <w:r>
        <w:rPr/>
        <w:t>3. Под помещением в статьях настоящей главы понимаются строения и сооружения независимо от форм собственности, предназначенные для временного нахождения людей или размещения материальных ценностей в производственных или иных служебных целях.</w:t>
      </w:r>
    </w:p>
    <w:p>
      <w:pPr>
        <w:pStyle w:val="Normal"/>
        <w:rPr/>
      </w:pPr>
      <w:r>
        <w:rPr/>
        <w:t>П од хранилищем в статьях настоящей главы понимаются хозяйственные помещения, обособленные от жилых построек, участки территории, трубопроводы, иные сооружения независимо от форм собственности, которые предназначены для постоянного или временного хранения материальных ценностей.</w:t>
      </w:r>
    </w:p>
    <w:p>
      <w:pPr>
        <w:pStyle w:val="Normal"/>
        <w:spacing w:before="0" w:after="270"/>
        <w:rPr>
          <w:rFonts w:ascii="Times New Roman" w:hAnsi="Times New Roman" w:eastAsia="Times New Roman" w:cs="Times New Roman"/>
          <w:color w:val="000000"/>
          <w:sz w:val="20"/>
          <w:szCs w:val="22"/>
          <w:lang w:val="ru-RU" w:eastAsia="ru-RU" w:bidi="ar-SA"/>
        </w:rPr>
      </w:pPr>
      <w:r>
        <w:rPr/>
        <w:t>4 . Крупным размером в статьях настоящей главы, за исключением статей 159.1, 159.3, 159.4, 159.5, 159.6, признается стоимость имущества, превышающая двести пятьдесят тысяч рублей, а особо крупным – один миллион рублей.</w:t>
      </w:r>
    </w:p>
    <w:p>
      <w:pPr>
        <w:pStyle w:val="Normal"/>
        <w:spacing w:lineRule="atLeast" w:line="100"/>
        <w:ind w:left="0" w:right="0" w:hanging="10"/>
        <w:rPr>
          <w:b/>
          <w:b/>
        </w:rPr>
      </w:pPr>
      <w:r>
        <w:rPr>
          <w:b/>
        </w:rPr>
        <w:t>Статья 161. Грабеж</w:t>
      </w:r>
    </w:p>
    <w:p>
      <w:pPr>
        <w:pStyle w:val="Normal"/>
        <w:numPr>
          <w:ilvl w:val="0"/>
          <w:numId w:val="319"/>
        </w:numPr>
        <w:ind w:left="437" w:right="0" w:hanging="360"/>
        <w:rPr>
          <w:rFonts w:ascii="Times New Roman" w:hAnsi="Times New Roman" w:eastAsia="Times New Roman" w:cs="Times New Roman"/>
          <w:color w:val="000000"/>
          <w:sz w:val="20"/>
          <w:szCs w:val="22"/>
          <w:lang w:val="ru-RU" w:eastAsia="ru-RU" w:bidi="ar-SA"/>
        </w:rPr>
      </w:pPr>
      <w:r>
        <w:rPr/>
        <w:t>Грабеж, то есть открытое хищение чужого имущества, –</w:t>
      </w:r>
    </w:p>
    <w:p>
      <w:pPr>
        <w:pStyle w:val="Normal"/>
        <w:rPr/>
      </w:pPr>
      <w:r>
        <w:rPr/>
        <w:t>наказывается обязательными работами на срок до четырехсот восьмидесяти часов, либо исправительными работами на срок до двух лет, либо ограничением свободы на срок от двух до четырех лет, либо принудительными работами на срок до четырех лет, либо арестом на срок до шести месяцев, либо лишением свободы на срок до четырех лет.</w:t>
      </w:r>
    </w:p>
    <w:p>
      <w:pPr>
        <w:pStyle w:val="Normal"/>
        <w:numPr>
          <w:ilvl w:val="0"/>
          <w:numId w:val="319"/>
        </w:numPr>
        <w:ind w:left="437" w:right="0" w:hanging="360"/>
        <w:rPr>
          <w:rFonts w:ascii="Times New Roman" w:hAnsi="Times New Roman" w:eastAsia="Times New Roman" w:cs="Times New Roman"/>
          <w:color w:val="000000"/>
          <w:sz w:val="20"/>
          <w:szCs w:val="22"/>
          <w:lang w:val="ru-RU" w:eastAsia="ru-RU" w:bidi="ar-SA"/>
        </w:rPr>
      </w:pPr>
      <w:r>
        <w:rPr/>
        <w:t>Грабеж, совершенный:</w:t>
      </w:r>
    </w:p>
    <w:p>
      <w:pPr>
        <w:pStyle w:val="Normal"/>
        <w:ind w:left="240" w:right="0" w:hanging="0"/>
        <w:rPr>
          <w:rFonts w:ascii="Times New Roman" w:hAnsi="Times New Roman" w:eastAsia="Times New Roman" w:cs="Times New Roman"/>
          <w:color w:val="000000"/>
          <w:sz w:val="20"/>
          <w:szCs w:val="22"/>
          <w:lang w:val="ru-RU" w:eastAsia="ru-RU" w:bidi="ar-SA"/>
        </w:rPr>
      </w:pPr>
      <w:r>
        <w:rPr/>
        <w:t>а) группой лиц по предварительному сговору;</w:t>
      </w:r>
    </w:p>
    <w:p>
      <w:pPr>
        <w:pStyle w:val="Normal"/>
        <w:ind w:left="240" w:right="0" w:hanging="0"/>
        <w:rPr>
          <w:rFonts w:ascii="Times New Roman" w:hAnsi="Times New Roman" w:eastAsia="Times New Roman" w:cs="Times New Roman"/>
          <w:color w:val="000000"/>
          <w:sz w:val="20"/>
          <w:szCs w:val="22"/>
          <w:lang w:val="ru-RU" w:eastAsia="ru-RU" w:bidi="ar-SA"/>
        </w:rPr>
      </w:pPr>
      <w:r>
        <w:rPr/>
        <w:t>б) утратил силу – Федеральный закон от 08.12.2003 № 162-ФЗ;</w:t>
      </w:r>
    </w:p>
    <w:p>
      <w:pPr>
        <w:pStyle w:val="Normal"/>
        <w:ind w:left="240" w:right="0" w:hanging="0"/>
        <w:rPr>
          <w:rFonts w:ascii="Times New Roman" w:hAnsi="Times New Roman" w:eastAsia="Times New Roman" w:cs="Times New Roman"/>
          <w:color w:val="000000"/>
          <w:sz w:val="20"/>
          <w:szCs w:val="22"/>
          <w:lang w:val="ru-RU" w:eastAsia="ru-RU" w:bidi="ar-SA"/>
        </w:rPr>
      </w:pPr>
      <w:r>
        <w:rPr/>
        <w:t>в) с незаконным проникновением в жилище, помещение либо иное хранилище;</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г) с применением насилия, не опасного для жизни или здоровья, либо с угрозой </w:t>
      </w:r>
    </w:p>
    <w:p>
      <w:pPr>
        <w:pStyle w:val="Normal"/>
        <w:ind w:left="5" w:right="0" w:hanging="0"/>
        <w:rPr>
          <w:rFonts w:ascii="Times New Roman" w:hAnsi="Times New Roman" w:eastAsia="Times New Roman" w:cs="Times New Roman"/>
          <w:color w:val="000000"/>
          <w:sz w:val="20"/>
          <w:szCs w:val="22"/>
          <w:lang w:val="ru-RU" w:eastAsia="ru-RU" w:bidi="ar-SA"/>
        </w:rPr>
      </w:pPr>
      <w:r>
        <w:rPr/>
        <w:t>применения такого насилия;</w:t>
      </w:r>
    </w:p>
    <w:p>
      <w:pPr>
        <w:pStyle w:val="Normal"/>
        <w:ind w:left="240" w:right="0" w:hanging="0"/>
        <w:rPr>
          <w:rFonts w:ascii="Times New Roman" w:hAnsi="Times New Roman" w:eastAsia="Times New Roman" w:cs="Times New Roman"/>
          <w:color w:val="000000"/>
          <w:sz w:val="20"/>
          <w:szCs w:val="22"/>
          <w:lang w:val="ru-RU" w:eastAsia="ru-RU" w:bidi="ar-SA"/>
        </w:rPr>
      </w:pPr>
      <w:r>
        <w:rPr/>
        <w:t>д) в крупном размере, –</w:t>
      </w:r>
    </w:p>
    <w:p>
      <w:pPr>
        <w:pStyle w:val="Normal"/>
        <w:rPr/>
      </w:pPr>
      <w:r>
        <w:rPr/>
        <w:t>наказывается принудительными работами на срок до пяти лет либо лишением свободы на срок до семи лет со штрафом в размере до десяти тысяч рублей или в размере заработной платы или иного дохода осужденного за период до одного месяца или без такового и с ограничением свободы на срок до одного года или без такового.</w:t>
      </w:r>
    </w:p>
    <w:p>
      <w:pPr>
        <w:pStyle w:val="Normal"/>
        <w:numPr>
          <w:ilvl w:val="0"/>
          <w:numId w:val="319"/>
        </w:numPr>
        <w:ind w:left="437" w:right="0" w:hanging="360"/>
        <w:rPr>
          <w:rFonts w:ascii="Times New Roman" w:hAnsi="Times New Roman" w:eastAsia="Times New Roman" w:cs="Times New Roman"/>
          <w:color w:val="000000"/>
          <w:sz w:val="20"/>
          <w:szCs w:val="22"/>
          <w:lang w:val="ru-RU" w:eastAsia="ru-RU" w:bidi="ar-SA"/>
        </w:rPr>
      </w:pPr>
      <w:r>
        <w:rPr/>
        <w:t>Грабеж, совершенный :</w:t>
      </w:r>
    </w:p>
    <w:p>
      <w:pPr>
        <w:pStyle w:val="Normal"/>
        <w:ind w:left="240" w:right="0" w:hanging="0"/>
        <w:rPr>
          <w:rFonts w:ascii="Times New Roman" w:hAnsi="Times New Roman" w:eastAsia="Times New Roman" w:cs="Times New Roman"/>
          <w:color w:val="000000"/>
          <w:sz w:val="20"/>
          <w:szCs w:val="22"/>
          <w:lang w:val="ru-RU" w:eastAsia="ru-RU" w:bidi="ar-SA"/>
        </w:rPr>
      </w:pPr>
      <w:r>
        <w:rPr/>
        <w:t>а) организованной группой;</w:t>
      </w:r>
    </w:p>
    <w:p>
      <w:pPr>
        <w:pStyle w:val="Normal"/>
        <w:ind w:left="240" w:right="0" w:hanging="0"/>
        <w:rPr>
          <w:rFonts w:ascii="Times New Roman" w:hAnsi="Times New Roman" w:eastAsia="Times New Roman" w:cs="Times New Roman"/>
          <w:color w:val="000000"/>
          <w:sz w:val="20"/>
          <w:szCs w:val="22"/>
          <w:lang w:val="ru-RU" w:eastAsia="ru-RU" w:bidi="ar-SA"/>
        </w:rPr>
      </w:pPr>
      <w:r>
        <w:rPr/>
        <w:t>б) в особо крупном размере, –</w:t>
      </w:r>
    </w:p>
    <w:p>
      <w:pPr>
        <w:pStyle w:val="Normal"/>
        <w:ind w:left="240" w:right="0" w:hanging="0"/>
        <w:rPr>
          <w:rFonts w:ascii="Times New Roman" w:hAnsi="Times New Roman" w:eastAsia="Times New Roman" w:cs="Times New Roman"/>
          <w:color w:val="000000"/>
          <w:sz w:val="20"/>
          <w:szCs w:val="22"/>
          <w:lang w:val="ru-RU" w:eastAsia="ru-RU" w:bidi="ar-SA"/>
        </w:rPr>
      </w:pPr>
      <w:r>
        <w:rPr/>
        <w:t>в) утратил силу – Федеральный закон от 08.12.2003 № 162-ФЗ, –</w:t>
      </w:r>
    </w:p>
    <w:p>
      <w:pPr>
        <w:pStyle w:val="Normal"/>
        <w:spacing w:before="0" w:after="270"/>
        <w:rPr>
          <w:rFonts w:ascii="Times New Roman" w:hAnsi="Times New Roman" w:eastAsia="Times New Roman" w:cs="Times New Roman"/>
          <w:color w:val="000000"/>
          <w:sz w:val="20"/>
          <w:szCs w:val="22"/>
          <w:lang w:val="ru-RU" w:eastAsia="ru-RU" w:bidi="ar-SA"/>
        </w:rPr>
      </w:pPr>
      <w:r>
        <w:rPr/>
        <w:t>наказывается лишением свободы на срок от шести до двенадцати лет со штрафом в размере до одного миллиона рублей или в размере заработной платы или иного дохода осужденного за период до пяти лет либо без такового и с ограничением свободы на срок до двух лет либо без такового.</w:t>
      </w:r>
    </w:p>
    <w:p>
      <w:pPr>
        <w:pStyle w:val="Normal"/>
        <w:spacing w:lineRule="atLeast" w:line="100"/>
        <w:ind w:left="0" w:right="0" w:hanging="10"/>
        <w:rPr>
          <w:b/>
          <w:b/>
        </w:rPr>
      </w:pPr>
      <w:r>
        <w:rPr>
          <w:b/>
        </w:rPr>
        <w:t xml:space="preserve"> </w:t>
      </w:r>
      <w:r>
        <w:rPr>
          <w:b/>
        </w:rPr>
        <w:t>Статья 162. Разбой</w:t>
      </w:r>
    </w:p>
    <w:p>
      <w:pPr>
        <w:pStyle w:val="Normal"/>
        <w:numPr>
          <w:ilvl w:val="0"/>
          <w:numId w:val="320"/>
        </w:numPr>
        <w:rPr>
          <w:rFonts w:ascii="Times New Roman" w:hAnsi="Times New Roman" w:eastAsia="Times New Roman" w:cs="Times New Roman"/>
          <w:color w:val="000000"/>
          <w:sz w:val="20"/>
          <w:szCs w:val="22"/>
          <w:lang w:val="ru-RU" w:eastAsia="ru-RU" w:bidi="ar-SA"/>
        </w:rPr>
      </w:pPr>
      <w:r>
        <w:rPr/>
        <w:t>Разбой, то есть нападение в целях хищения чужого имущества, совершенное с применением насилия, опасного для жизни или здоровья, либо с угрозой применения такого насилия, – наказывается принудительными работами на срок до пяти лет либо лишением свобо-</w:t>
      </w:r>
    </w:p>
    <w:p>
      <w:pPr>
        <w:pStyle w:val="Normal"/>
        <w:ind w:left="5" w:right="0" w:hanging="0"/>
        <w:rPr>
          <w:rFonts w:ascii="Times New Roman" w:hAnsi="Times New Roman" w:eastAsia="Times New Roman" w:cs="Times New Roman"/>
          <w:color w:val="000000"/>
          <w:sz w:val="20"/>
          <w:szCs w:val="22"/>
          <w:lang w:val="ru-RU" w:eastAsia="ru-RU" w:bidi="ar-SA"/>
        </w:rPr>
      </w:pPr>
      <w:r>
        <w:rPr/>
        <w:t>ды на срок до восьми лет со штрафом в размере до пятисот тысяч рублей или в размере заработной платы или иного дохода осужденного за период до трех лет или без такового.</w:t>
      </w:r>
    </w:p>
    <w:p>
      <w:pPr>
        <w:pStyle w:val="Normal"/>
        <w:numPr>
          <w:ilvl w:val="0"/>
          <w:numId w:val="320"/>
        </w:numPr>
        <w:rPr>
          <w:rFonts w:ascii="Times New Roman" w:hAnsi="Times New Roman" w:eastAsia="Times New Roman" w:cs="Times New Roman"/>
          <w:color w:val="000000"/>
          <w:sz w:val="20"/>
          <w:szCs w:val="22"/>
          <w:lang w:val="ru-RU" w:eastAsia="ru-RU" w:bidi="ar-SA"/>
        </w:rPr>
      </w:pPr>
      <w:r>
        <w:rPr/>
        <w:t xml:space="preserve">Разбой, совершенный группой лиц по предварительному сговору, а равно с применением оружия или предметов, используемых в качестве оружия, – наказывается лишением свободы на срок до десяти лет со штрафом в размере до </w:t>
      </w:r>
    </w:p>
    <w:p>
      <w:pPr>
        <w:pStyle w:val="Normal"/>
        <w:ind w:left="5" w:right="0" w:hanging="0"/>
        <w:rPr>
          <w:rFonts w:ascii="Times New Roman" w:hAnsi="Times New Roman" w:eastAsia="Times New Roman" w:cs="Times New Roman"/>
          <w:color w:val="000000"/>
          <w:sz w:val="20"/>
          <w:szCs w:val="22"/>
          <w:lang w:val="ru-RU" w:eastAsia="ru-RU" w:bidi="ar-SA"/>
        </w:rPr>
      </w:pPr>
      <w:r>
        <w:rPr/>
        <w:t>одного миллиона рублей или в размере заработной платы или иного дохода осужденного за период до пяти лет либо без такового и с ограничением свободы на срок до двух лет либо без такового.</w:t>
      </w:r>
    </w:p>
    <w:p>
      <w:pPr>
        <w:pStyle w:val="Normal"/>
        <w:numPr>
          <w:ilvl w:val="0"/>
          <w:numId w:val="320"/>
        </w:numPr>
        <w:rPr>
          <w:rFonts w:ascii="Times New Roman" w:hAnsi="Times New Roman" w:eastAsia="Times New Roman" w:cs="Times New Roman"/>
          <w:color w:val="000000"/>
          <w:sz w:val="20"/>
          <w:szCs w:val="22"/>
          <w:lang w:val="ru-RU" w:eastAsia="ru-RU" w:bidi="ar-SA"/>
        </w:rPr>
      </w:pPr>
      <w:r>
        <w:rPr/>
        <w:t>Разбой, совершенный с незаконным проникновением в жилище, помещение либо иное хранилище или в крупном размере, – наказывается лишением свободы на срок от семи до двенадцати лет со штрафом в размере до одного миллиона рублей или в размере заработной платы или иного дохода осужденного за период до пяти лет либо без такового и с ограничением свободы на срок до двух лет либо без такового.</w:t>
      </w:r>
    </w:p>
    <w:p>
      <w:pPr>
        <w:pStyle w:val="Normal"/>
        <w:numPr>
          <w:ilvl w:val="0"/>
          <w:numId w:val="320"/>
        </w:numPr>
        <w:rPr>
          <w:rFonts w:ascii="Times New Roman" w:hAnsi="Times New Roman" w:eastAsia="Times New Roman" w:cs="Times New Roman"/>
          <w:color w:val="000000"/>
          <w:sz w:val="20"/>
          <w:szCs w:val="22"/>
          <w:lang w:val="ru-RU" w:eastAsia="ru-RU" w:bidi="ar-SA"/>
        </w:rPr>
      </w:pPr>
      <w:r>
        <w:rPr/>
        <w:t>Разбой, совершенный :</w:t>
      </w:r>
    </w:p>
    <w:p>
      <w:pPr>
        <w:pStyle w:val="Normal"/>
        <w:ind w:left="240" w:right="0" w:hanging="0"/>
        <w:rPr>
          <w:rFonts w:ascii="Times New Roman" w:hAnsi="Times New Roman" w:eastAsia="Times New Roman" w:cs="Times New Roman"/>
          <w:color w:val="000000"/>
          <w:sz w:val="20"/>
          <w:szCs w:val="22"/>
          <w:lang w:val="ru-RU" w:eastAsia="ru-RU" w:bidi="ar-SA"/>
        </w:rPr>
      </w:pPr>
      <w:r>
        <w:rPr/>
        <w:t>а) организованной группой;</w:t>
      </w:r>
    </w:p>
    <w:p>
      <w:pPr>
        <w:pStyle w:val="Normal"/>
        <w:ind w:left="240" w:right="0" w:hanging="0"/>
        <w:rPr>
          <w:rFonts w:ascii="Times New Roman" w:hAnsi="Times New Roman" w:eastAsia="Times New Roman" w:cs="Times New Roman"/>
          <w:color w:val="000000"/>
          <w:sz w:val="20"/>
          <w:szCs w:val="22"/>
          <w:lang w:val="ru-RU" w:eastAsia="ru-RU" w:bidi="ar-SA"/>
        </w:rPr>
      </w:pPr>
      <w:r>
        <w:rPr/>
        <w:t>б) в особо крупном размере;</w:t>
      </w:r>
    </w:p>
    <w:p>
      <w:pPr>
        <w:pStyle w:val="Normal"/>
        <w:ind w:left="240" w:right="0" w:hanging="0"/>
        <w:rPr>
          <w:rFonts w:ascii="Times New Roman" w:hAnsi="Times New Roman" w:eastAsia="Times New Roman" w:cs="Times New Roman"/>
          <w:color w:val="000000"/>
          <w:sz w:val="20"/>
          <w:szCs w:val="22"/>
          <w:lang w:val="ru-RU" w:eastAsia="ru-RU" w:bidi="ar-SA"/>
        </w:rPr>
      </w:pPr>
      <w:r>
        <w:rPr/>
        <w:t>в) с причинением тяжкого вреда здоровью потерпевшего, –</w:t>
      </w:r>
    </w:p>
    <w:p>
      <w:pPr>
        <w:pStyle w:val="Normal"/>
        <w:spacing w:before="0" w:after="330"/>
        <w:rPr>
          <w:rFonts w:ascii="Times New Roman" w:hAnsi="Times New Roman" w:eastAsia="Times New Roman" w:cs="Times New Roman"/>
          <w:color w:val="000000"/>
          <w:sz w:val="20"/>
          <w:szCs w:val="22"/>
          <w:lang w:val="ru-RU" w:eastAsia="ru-RU" w:bidi="ar-SA"/>
        </w:rPr>
      </w:pPr>
      <w:r>
        <w:rPr/>
        <w:t>наказывается лишением свободы на срок от восьми до пятнадцати лет со штрафом в размере до одного миллиона рублей или в размере заработной платы или иного дохода осужденного за период до пяти лет либо без такового и с ограничением свободы на срок до двух лет либо без такового.</w:t>
      </w:r>
    </w:p>
    <w:p>
      <w:pPr>
        <w:pStyle w:val="2"/>
        <w:ind w:left="2403" w:right="175" w:hanging="1895"/>
        <w:rPr>
          <w:rFonts w:ascii="Times New Roman" w:hAnsi="Times New Roman" w:eastAsia="Times New Roman" w:cs="Times New Roman"/>
          <w:b/>
          <w:b/>
          <w:color w:val="000000"/>
          <w:sz w:val="24"/>
          <w:szCs w:val="28"/>
          <w:lang w:val="ru-RU" w:eastAsia="ru-RU" w:bidi="ar-SA"/>
        </w:rPr>
      </w:pPr>
      <w:r>
        <w:rPr/>
        <w:t xml:space="preserve"> </w:t>
      </w:r>
      <w:r>
        <w:rPr/>
        <w:t>Раздел IX. Преступления против общественной безопасности и общественного порядка</w:t>
      </w:r>
    </w:p>
    <w:p>
      <w:pPr>
        <w:pStyle w:val="Normal"/>
        <w:spacing w:lineRule="atLeast" w:line="100" w:before="0" w:after="214"/>
        <w:ind w:left="55" w:right="0" w:hanging="10"/>
        <w:jc w:val="center"/>
        <w:rPr>
          <w:b/>
          <w:b/>
          <w:sz w:val="24"/>
        </w:rPr>
      </w:pPr>
      <w:r>
        <w:rPr>
          <w:b/>
          <w:sz w:val="24"/>
        </w:rPr>
        <w:t>Глава 24. Преступления против общественной безопасности</w:t>
      </w:r>
    </w:p>
    <w:p>
      <w:pPr>
        <w:pStyle w:val="Normal"/>
        <w:spacing w:lineRule="atLeast" w:line="100"/>
        <w:ind w:left="0" w:right="0" w:hanging="10"/>
        <w:rPr>
          <w:b/>
          <w:b/>
        </w:rPr>
      </w:pPr>
      <w:r>
        <w:rPr>
          <w:b/>
        </w:rPr>
        <w:t>Статья 213. Хулиганство</w:t>
      </w:r>
    </w:p>
    <w:p>
      <w:pPr>
        <w:pStyle w:val="Normal"/>
        <w:numPr>
          <w:ilvl w:val="0"/>
          <w:numId w:val="321"/>
        </w:numPr>
        <w:rPr>
          <w:rFonts w:ascii="Times New Roman" w:hAnsi="Times New Roman" w:eastAsia="Times New Roman" w:cs="Times New Roman"/>
          <w:color w:val="000000"/>
          <w:sz w:val="20"/>
          <w:szCs w:val="22"/>
          <w:lang w:val="ru-RU" w:eastAsia="ru-RU" w:bidi="ar-SA"/>
        </w:rPr>
      </w:pPr>
      <w:r>
        <w:rPr/>
        <w:t>Хулиганство, то есть грубое нарушение общественного порядка, выражающее явное неуважение к обществу, совершенное:</w:t>
      </w:r>
    </w:p>
    <w:p>
      <w:pPr>
        <w:pStyle w:val="Normal"/>
        <w:ind w:left="240" w:right="0" w:hanging="0"/>
        <w:rPr>
          <w:rFonts w:ascii="Times New Roman" w:hAnsi="Times New Roman" w:eastAsia="Times New Roman" w:cs="Times New Roman"/>
          <w:color w:val="000000"/>
          <w:sz w:val="20"/>
          <w:szCs w:val="22"/>
          <w:lang w:val="ru-RU" w:eastAsia="ru-RU" w:bidi="ar-SA"/>
        </w:rPr>
      </w:pPr>
      <w:r>
        <w:rPr/>
        <w:t>а) с применением оружия или предметов, используемых в качестве оружия;</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б) по мотивам политической, идеологической, расовой, национальной или религи-</w:t>
      </w:r>
    </w:p>
    <w:p>
      <w:pPr>
        <w:pStyle w:val="Normal"/>
        <w:ind w:left="5" w:right="0" w:hanging="0"/>
        <w:rPr>
          <w:rFonts w:ascii="Times New Roman" w:hAnsi="Times New Roman" w:eastAsia="Times New Roman" w:cs="Times New Roman"/>
          <w:color w:val="000000"/>
          <w:sz w:val="20"/>
          <w:szCs w:val="22"/>
          <w:lang w:val="ru-RU" w:eastAsia="ru-RU" w:bidi="ar-SA"/>
        </w:rPr>
      </w:pPr>
      <w:r>
        <w:rPr/>
        <w:t>озной ненависти или вражды либо по мотивам ненависти или вражды в отношении какой-либо социальной группы, – наказывается штрафом в размере от трехсот тысяч до пятисот тысяч рублей или в размере заработной платы или иного дохода осужденного за период от двух до трех лет, либо обязательными работами на срок до четырехсот восьмидесяти часов, либо исправительными работами на срок от одного года до двух лет, либо принудительными работами на срок до пяти лет, либо лишением свободы на тот же срок.</w:t>
      </w:r>
    </w:p>
    <w:p>
      <w:pPr>
        <w:pStyle w:val="Normal"/>
        <w:numPr>
          <w:ilvl w:val="0"/>
          <w:numId w:val="321"/>
        </w:numPr>
        <w:rPr>
          <w:rFonts w:ascii="Times New Roman" w:hAnsi="Times New Roman" w:eastAsia="Times New Roman" w:cs="Times New Roman"/>
          <w:color w:val="000000"/>
          <w:sz w:val="20"/>
          <w:szCs w:val="22"/>
          <w:lang w:val="ru-RU" w:eastAsia="ru-RU" w:bidi="ar-SA"/>
        </w:rPr>
      </w:pPr>
      <w:r>
        <w:rPr/>
        <w:t xml:space="preserve">То же деяние, совершенное группой лиц по предварительному сговору или организованной группой либо связанное с сопротивлением представителю власти либо иному лицу, исполняющему обязанности по охране общественного порядка или пресекающему нарушение общественного порядка, – наказывается штрафом в размере от пятисот тысяч до одного миллиона рублей или </w:t>
      </w:r>
    </w:p>
    <w:p>
      <w:pPr>
        <w:pStyle w:val="Normal"/>
        <w:spacing w:before="0" w:after="270"/>
        <w:ind w:left="5" w:right="0" w:hanging="0"/>
        <w:rPr>
          <w:rFonts w:ascii="Times New Roman" w:hAnsi="Times New Roman" w:eastAsia="Times New Roman" w:cs="Times New Roman"/>
          <w:color w:val="000000"/>
          <w:sz w:val="20"/>
          <w:szCs w:val="22"/>
          <w:lang w:val="ru-RU" w:eastAsia="ru-RU" w:bidi="ar-SA"/>
        </w:rPr>
      </w:pPr>
      <w:r>
        <w:rPr/>
        <w:t>в размере заработной платы или иного дохода осужденного за период от трех до четырех лет, либо принудительными работами на срок до пяти лет, либо лишением свободы на срок до семи лет.</w:t>
      </w:r>
    </w:p>
    <w:p>
      <w:pPr>
        <w:pStyle w:val="Normal"/>
        <w:spacing w:lineRule="atLeast" w:line="100"/>
        <w:ind w:left="0" w:right="0" w:hanging="10"/>
        <w:rPr>
          <w:b/>
          <w:b/>
        </w:rPr>
      </w:pPr>
      <w:r>
        <w:rPr>
          <w:b/>
        </w:rPr>
        <w:t xml:space="preserve"> </w:t>
      </w:r>
      <w:r>
        <w:rPr>
          <w:b/>
        </w:rPr>
        <w:t>Статья 214. Вандализм</w:t>
      </w:r>
    </w:p>
    <w:p>
      <w:pPr>
        <w:pStyle w:val="Normal"/>
        <w:numPr>
          <w:ilvl w:val="0"/>
          <w:numId w:val="322"/>
        </w:numPr>
        <w:rPr>
          <w:rFonts w:ascii="Times New Roman" w:hAnsi="Times New Roman" w:eastAsia="Times New Roman" w:cs="Times New Roman"/>
          <w:color w:val="000000"/>
          <w:sz w:val="20"/>
          <w:szCs w:val="22"/>
          <w:lang w:val="ru-RU" w:eastAsia="ru-RU" w:bidi="ar-SA"/>
        </w:rPr>
      </w:pPr>
      <w:r>
        <w:rPr/>
        <w:t>Вандализм, то есть осквернение зданий или иных сооружений, порча имущества на общественном транспорте или в иных общественных местах, – наказывается штрафом в размере до сорока тысяч рублей или в размере заработной платы или иного дохода осужденного за период до трех месяцев, либо обязательными работами на срок до трехсот шестидесяти часов, либо исправительными работами на срок до одного года, либо арестом на срок до трех месяцев.</w:t>
      </w:r>
    </w:p>
    <w:p>
      <w:pPr>
        <w:pStyle w:val="Normal"/>
        <w:numPr>
          <w:ilvl w:val="0"/>
          <w:numId w:val="322"/>
        </w:numPr>
        <w:rPr>
          <w:rFonts w:ascii="Times New Roman" w:hAnsi="Times New Roman" w:eastAsia="Times New Roman" w:cs="Times New Roman"/>
          <w:color w:val="000000"/>
          <w:sz w:val="20"/>
          <w:szCs w:val="22"/>
          <w:lang w:val="ru-RU" w:eastAsia="ru-RU" w:bidi="ar-SA"/>
        </w:rPr>
      </w:pPr>
      <w:r>
        <w:rPr/>
        <w:t>Те же деяния, совершенные группой лиц, а равно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 –</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наказываются ограничением свободы на срок до трех лет, либо принудительными </w:t>
      </w:r>
    </w:p>
    <w:p>
      <w:pPr>
        <w:pStyle w:val="Normal"/>
        <w:spacing w:before="0" w:after="330"/>
        <w:ind w:left="5" w:right="0" w:hanging="0"/>
        <w:rPr>
          <w:rFonts w:ascii="Times New Roman" w:hAnsi="Times New Roman" w:eastAsia="Times New Roman" w:cs="Times New Roman"/>
          <w:color w:val="000000"/>
          <w:sz w:val="20"/>
          <w:szCs w:val="22"/>
          <w:lang w:val="ru-RU" w:eastAsia="ru-RU" w:bidi="ar-SA"/>
        </w:rPr>
      </w:pPr>
      <w:r>
        <w:rPr/>
        <w:t>работами на срок до трех лет, либо лишением свободы на тот же срок.</w:t>
      </w:r>
    </w:p>
    <w:p>
      <w:pPr>
        <w:pStyle w:val="2"/>
        <w:ind w:left="2087" w:right="790" w:hanging="969"/>
        <w:rPr>
          <w:rFonts w:ascii="Times New Roman" w:hAnsi="Times New Roman" w:eastAsia="Times New Roman" w:cs="Times New Roman"/>
          <w:b/>
          <w:b/>
          <w:color w:val="000000"/>
          <w:sz w:val="24"/>
          <w:szCs w:val="28"/>
          <w:lang w:val="ru-RU" w:eastAsia="ru-RU" w:bidi="ar-SA"/>
        </w:rPr>
      </w:pPr>
      <w:r>
        <w:rPr/>
        <w:t xml:space="preserve"> </w:t>
      </w:r>
      <w:r>
        <w:rPr/>
        <w:t>Глава 25. Преступления против здоровья населения и общественной нравственности</w:t>
      </w:r>
    </w:p>
    <w:p>
      <w:pPr>
        <w:pStyle w:val="Normal"/>
        <w:spacing w:lineRule="atLeast" w:line="100"/>
        <w:ind w:left="0" w:right="0" w:hanging="10"/>
        <w:rPr>
          <w:b/>
          <w:b/>
        </w:rPr>
      </w:pPr>
      <w:r>
        <w:rPr>
          <w:b/>
        </w:rPr>
        <w:t>Статья 228. Незаконные приобретение, хранение, перевозка, изготовление, переработка наркотических средств, психотропных веществ или их аналогов, а также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(в ред. Федерального закона от 19.05.2010 N 87-ФЗ)</w:t>
      </w:r>
    </w:p>
    <w:p>
      <w:pPr>
        <w:pStyle w:val="Normal"/>
        <w:rPr/>
      </w:pPr>
      <w:r>
        <w:rPr/>
        <w:t xml:space="preserve">1 . Незаконные приобретение, хранение, перевозка, изготовление, переработка без цели сбыта наркотических средств, психотропных веществ или их аналогов в значительном размере,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в значительном размере, – наказываются штрафом в размере до сорока тысяч рублей или в размере заработной платы или иного дохода осужденного за период до трех месяцев, либо обязательными работами на срок до четырехсот восьмидесяти часов, либо исправительными работами на срок до двух лет, либо ограничением свободы на срок до трех лет, либо лишением свободы на тот же срок. </w:t>
      </w:r>
    </w:p>
    <w:p>
      <w:pPr>
        <w:pStyle w:val="Normal"/>
        <w:numPr>
          <w:ilvl w:val="0"/>
          <w:numId w:val="323"/>
        </w:numPr>
        <w:ind w:left="437" w:right="0" w:hanging="360"/>
        <w:rPr>
          <w:rFonts w:ascii="Times New Roman" w:hAnsi="Times New Roman" w:eastAsia="Times New Roman" w:cs="Times New Roman"/>
          <w:color w:val="000000"/>
          <w:sz w:val="20"/>
          <w:szCs w:val="22"/>
          <w:lang w:val="ru-RU" w:eastAsia="ru-RU" w:bidi="ar-SA"/>
        </w:rPr>
      </w:pPr>
      <w:r>
        <w:rPr/>
        <w:t>Те же деяния, совершенные в крупном размере, –</w:t>
      </w:r>
    </w:p>
    <w:p>
      <w:pPr>
        <w:pStyle w:val="Normal"/>
        <w:rPr/>
      </w:pPr>
      <w:r>
        <w:rPr/>
        <w:t xml:space="preserve">наказываются лишением свободы на срок от трех до десяти лет со штрафом в размере до пятисот тысяч рублей или в размере заработной платы или иного дохода осужденного за период до трех лет либо без такового и с ограничением свободы на срок до одного года либо без такового. </w:t>
      </w:r>
    </w:p>
    <w:p>
      <w:pPr>
        <w:pStyle w:val="Normal"/>
        <w:numPr>
          <w:ilvl w:val="0"/>
          <w:numId w:val="323"/>
        </w:numPr>
        <w:ind w:left="437" w:right="0" w:hanging="360"/>
        <w:rPr>
          <w:rFonts w:ascii="Times New Roman" w:hAnsi="Times New Roman" w:eastAsia="Times New Roman" w:cs="Times New Roman"/>
          <w:color w:val="000000"/>
          <w:sz w:val="20"/>
          <w:szCs w:val="22"/>
          <w:lang w:val="ru-RU" w:eastAsia="ru-RU" w:bidi="ar-SA"/>
        </w:rPr>
      </w:pPr>
      <w:r>
        <w:rPr/>
        <w:t>Те же деяния, совершенные в особо крупном размере, –</w:t>
      </w:r>
    </w:p>
    <w:p>
      <w:pPr>
        <w:pStyle w:val="Normal"/>
        <w:rPr/>
      </w:pPr>
      <w:r>
        <w:rPr/>
        <w:t xml:space="preserve">наказываются лишением свободы на срок от десяти до пятнадцати лет со штрафом в размере до пятисот тысяч рублей или в размере заработной платы или иного дохода осужденного за период до трех лет либо без такового и с ограничением свободы на срок до полутора лет либо без такового. </w:t>
      </w:r>
    </w:p>
    <w:p>
      <w:pPr>
        <w:pStyle w:val="Normal"/>
        <w:rPr/>
      </w:pPr>
      <w:r>
        <w:rPr/>
        <w:t>Примечания. 1. Лицо, совершившее предусмотренное настоящей статьей преступление, добровольно сдавшее наркотические средства, психотропные вещества или их аналоги, растения, содержащие наркотические средства или психотропные вещества, либо их части, содержащие наркотические средства или психотропные вещества, и активно способствовавшее раскрытию или пресечению преступлений, связанных с незаконным оборотом указанных средств, веществ или их аналогов, а также с незаконными приобретением, хранением, перевозкой таких растений либо их частей, содержащих наркотические средства или психотропные вещества, изобличению лиц, их совершивших, обнаружению имущества, добытого преступным путем, освобождается от уголовной ответственности за данное преступление. Не может признаваться добровольной сдачей наркотических средств, психотропных веществ или их аналогов, растений, содержащих наркотические средства или психотропные вещества, либо их частей, содержащих наркотические средства или психотропные вещества, изъятие указанных средств, веществ или их аналогов, таких растений либо их частей, содержащих наркотические средства или психотропные вещества, при задержании лица и при производстве следственных действий по обнаружению и изъятию указанных средств, веществ или их аналогов, таких растений либо их частей, содержащих наркотические средства или психотропные вещества.</w:t>
      </w:r>
    </w:p>
    <w:p>
      <w:pPr>
        <w:pStyle w:val="Normal"/>
        <w:numPr>
          <w:ilvl w:val="0"/>
          <w:numId w:val="324"/>
        </w:numPr>
        <w:rPr>
          <w:rFonts w:ascii="Times New Roman" w:hAnsi="Times New Roman" w:eastAsia="Times New Roman" w:cs="Times New Roman"/>
          <w:color w:val="000000"/>
          <w:sz w:val="20"/>
          <w:szCs w:val="22"/>
          <w:lang w:val="ru-RU" w:eastAsia="ru-RU" w:bidi="ar-SA"/>
        </w:rPr>
      </w:pPr>
      <w:r>
        <w:rPr/>
        <w:t>Значительный, крупный и особо крупный размеры наркотических средств и психотропных веществ, а также значительный, крупный и особо крупный размеры для растений, содержащих наркотические средства или психотропные вещества, либо их частей, содержащих наркотические средства или психотропные вещества, для целей настоящей статьи, статей 228.1, 229 и 229.1 настоящего Кодекса утверждаются Правительством Российской Федерации.</w:t>
      </w:r>
    </w:p>
    <w:p>
      <w:pPr>
        <w:pStyle w:val="Normal"/>
        <w:numPr>
          <w:ilvl w:val="0"/>
          <w:numId w:val="324"/>
        </w:numPr>
        <w:spacing w:before="0" w:after="270"/>
        <w:rPr>
          <w:rFonts w:ascii="Times New Roman" w:hAnsi="Times New Roman" w:eastAsia="Times New Roman" w:cs="Times New Roman"/>
          <w:color w:val="000000"/>
          <w:sz w:val="20"/>
          <w:szCs w:val="22"/>
          <w:lang w:val="ru-RU" w:eastAsia="ru-RU" w:bidi="ar-SA"/>
        </w:rPr>
      </w:pPr>
      <w:r>
        <w:rPr/>
        <w:t>Значительный, крупный и особо крупный размеры аналогов наркотических средств и психотропных веществ соответствуют значительному, крупному и особо крупному размерам наркотических средств и психотропных веществ, аналогами которых они являются.</w:t>
      </w:r>
    </w:p>
    <w:p>
      <w:pPr>
        <w:pStyle w:val="Normal"/>
        <w:spacing w:lineRule="atLeast" w:line="100"/>
        <w:ind w:left="0" w:right="0" w:hanging="10"/>
        <w:rPr>
          <w:b/>
          <w:b/>
        </w:rPr>
      </w:pPr>
      <w:r>
        <w:rPr>
          <w:b/>
        </w:rPr>
        <w:t>С татья 228.1. Незаконные производство, сбыт или пересылка наркотических средств, психотропных веществ или их аналогов, а также незаконные сбыт или пересылка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pPr>
        <w:pStyle w:val="Normal"/>
        <w:numPr>
          <w:ilvl w:val="0"/>
          <w:numId w:val="325"/>
        </w:numPr>
        <w:rPr>
          <w:rFonts w:ascii="Times New Roman" w:hAnsi="Times New Roman" w:eastAsia="Times New Roman" w:cs="Times New Roman"/>
          <w:color w:val="000000"/>
          <w:sz w:val="20"/>
          <w:szCs w:val="22"/>
          <w:lang w:val="ru-RU" w:eastAsia="ru-RU" w:bidi="ar-SA"/>
        </w:rPr>
      </w:pPr>
      <w:r>
        <w:rPr/>
        <w:t xml:space="preserve">Незаконные производство, сбыт или пересылка наркотических средств, психотропных веществ или их аналогов, а также незаконные сбыт или пересылка растений, содержащих наркотические средства или психотропные вещества, либо их частей, содержащих наркотические средства или психотропные вещества, – наказываются лишением свободы на срок от четырех до восьми лет с ограничением </w:t>
      </w:r>
    </w:p>
    <w:p>
      <w:pPr>
        <w:pStyle w:val="Normal"/>
        <w:ind w:left="5" w:right="0" w:hanging="0"/>
        <w:rPr>
          <w:rFonts w:ascii="Times New Roman" w:hAnsi="Times New Roman" w:eastAsia="Times New Roman" w:cs="Times New Roman"/>
          <w:color w:val="000000"/>
          <w:sz w:val="20"/>
          <w:szCs w:val="22"/>
          <w:lang w:val="ru-RU" w:eastAsia="ru-RU" w:bidi="ar-SA"/>
        </w:rPr>
      </w:pPr>
      <w:r>
        <w:rPr/>
        <w:t>свободы на срок до одного года либо без такового.</w:t>
      </w:r>
    </w:p>
    <w:p>
      <w:pPr>
        <w:pStyle w:val="Normal"/>
        <w:numPr>
          <w:ilvl w:val="0"/>
          <w:numId w:val="325"/>
        </w:numPr>
        <w:rPr>
          <w:rFonts w:ascii="Times New Roman" w:hAnsi="Times New Roman" w:eastAsia="Times New Roman" w:cs="Times New Roman"/>
          <w:color w:val="000000"/>
          <w:sz w:val="20"/>
          <w:szCs w:val="22"/>
          <w:lang w:val="ru-RU" w:eastAsia="ru-RU" w:bidi="ar-SA"/>
        </w:rPr>
      </w:pPr>
      <w:r>
        <w:rPr/>
        <w:t>Сбыт наркотических средств, психотропных веществ или их аналогов, совершенный:</w:t>
      </w:r>
    </w:p>
    <w:p>
      <w:pPr>
        <w:pStyle w:val="Normal"/>
        <w:rPr/>
      </w:pPr>
      <w:r>
        <w:rPr/>
        <w:t>а) в следственном изоляторе, исправительном учреждении, административном здании, сооружении административного назначения, образовательном учреждении, на объектах спорта, железнодорожного, воздушного, морского, внутреннего водного транспорта или метрополитена, в общественном транспорте либо помещениях, используемых для развлечений или досуга;</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б) с использованием средств массовой информации либо электронных или инфор-</w:t>
      </w:r>
    </w:p>
    <w:p>
      <w:pPr>
        <w:pStyle w:val="Normal"/>
        <w:ind w:left="5" w:right="0" w:hanging="0"/>
        <w:rPr>
          <w:rFonts w:ascii="Times New Roman" w:hAnsi="Times New Roman" w:eastAsia="Times New Roman" w:cs="Times New Roman"/>
          <w:color w:val="000000"/>
          <w:sz w:val="20"/>
          <w:szCs w:val="22"/>
          <w:lang w:val="ru-RU" w:eastAsia="ru-RU" w:bidi="ar-SA"/>
        </w:rPr>
      </w:pPr>
      <w:r>
        <w:rPr/>
        <w:t>мационно-телекоммуникационных сетей (включая сеть Интернет), – наказывается лишением свободы на срок от пяти до двенадцати лет со штрафом в размере до пятисот тысяч рублей или в размере заработной платы или иного дохода осужденного за период до трех лет либо без такового и с ограничением свободы на срок до одного года либо без такового.</w:t>
      </w:r>
    </w:p>
    <w:p>
      <w:pPr>
        <w:pStyle w:val="Normal"/>
        <w:numPr>
          <w:ilvl w:val="0"/>
          <w:numId w:val="325"/>
        </w:numPr>
        <w:rPr>
          <w:rFonts w:ascii="Times New Roman" w:hAnsi="Times New Roman" w:eastAsia="Times New Roman" w:cs="Times New Roman"/>
          <w:color w:val="000000"/>
          <w:sz w:val="20"/>
          <w:szCs w:val="22"/>
          <w:lang w:val="ru-RU" w:eastAsia="ru-RU" w:bidi="ar-SA"/>
        </w:rPr>
      </w:pPr>
      <w:r>
        <w:rPr/>
        <w:t>Деяния, предусмотренные частями первой или второй настоящей статьи, совершенные:</w:t>
      </w:r>
    </w:p>
    <w:p>
      <w:pPr>
        <w:pStyle w:val="Normal"/>
        <w:ind w:left="240" w:right="0" w:hanging="0"/>
        <w:rPr>
          <w:rFonts w:ascii="Times New Roman" w:hAnsi="Times New Roman" w:eastAsia="Times New Roman" w:cs="Times New Roman"/>
          <w:color w:val="000000"/>
          <w:sz w:val="20"/>
          <w:szCs w:val="22"/>
          <w:lang w:val="ru-RU" w:eastAsia="ru-RU" w:bidi="ar-SA"/>
        </w:rPr>
      </w:pPr>
      <w:r>
        <w:rPr/>
        <w:t>а) группой лиц по предварительному сговору;</w:t>
      </w:r>
    </w:p>
    <w:p>
      <w:pPr>
        <w:pStyle w:val="Normal"/>
        <w:ind w:left="240" w:right="0" w:hanging="0"/>
        <w:rPr>
          <w:rFonts w:ascii="Times New Roman" w:hAnsi="Times New Roman" w:eastAsia="Times New Roman" w:cs="Times New Roman"/>
          <w:color w:val="000000"/>
          <w:sz w:val="20"/>
          <w:szCs w:val="22"/>
          <w:lang w:val="ru-RU" w:eastAsia="ru-RU" w:bidi="ar-SA"/>
        </w:rPr>
      </w:pPr>
      <w:r>
        <w:rPr/>
        <w:t>б) в значительном размере, –</w:t>
      </w:r>
    </w:p>
    <w:p>
      <w:pPr>
        <w:pStyle w:val="Normal"/>
        <w:rPr/>
      </w:pPr>
      <w:r>
        <w:rPr/>
        <w:t>наказываются лишением свободы на срок от восьми до пятнадцати лет со штрафом в размере до пятисот тысяч рублей или в размере заработной платы или иного дохода осужденного за период до трех лет либо без такового и с ограничением свободы на срок до двух лет либо без такового.</w:t>
      </w:r>
    </w:p>
    <w:p>
      <w:pPr>
        <w:pStyle w:val="Normal"/>
        <w:numPr>
          <w:ilvl w:val="0"/>
          <w:numId w:val="325"/>
        </w:numPr>
        <w:rPr>
          <w:rFonts w:ascii="Times New Roman" w:hAnsi="Times New Roman" w:eastAsia="Times New Roman" w:cs="Times New Roman"/>
          <w:color w:val="000000"/>
          <w:sz w:val="20"/>
          <w:szCs w:val="22"/>
          <w:lang w:val="ru-RU" w:eastAsia="ru-RU" w:bidi="ar-SA"/>
        </w:rPr>
      </w:pPr>
      <w:r>
        <w:rPr/>
        <w:t>Деяния, предусмотренные частями первой, второй или третьей настоящей статьи, совершенные:</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в) лицом, достигшим восемнадцатилетнего возраста, в отношении несовершенно-</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летнего; наказываются лишением свободы на срок от десяти до двадцати лет с лишением </w:t>
      </w:r>
    </w:p>
    <w:p>
      <w:pPr>
        <w:pStyle w:val="Normal"/>
        <w:ind w:left="5" w:right="0" w:hanging="0"/>
        <w:rPr>
          <w:rFonts w:ascii="Times New Roman" w:hAnsi="Times New Roman" w:eastAsia="Times New Roman" w:cs="Times New Roman"/>
          <w:color w:val="000000"/>
          <w:sz w:val="20"/>
          <w:szCs w:val="22"/>
          <w:lang w:val="ru-RU" w:eastAsia="ru-RU" w:bidi="ar-SA"/>
        </w:rPr>
      </w:pPr>
      <w:r>
        <w:rPr/>
        <w:t>права занимать определенные должности или заниматься определенной деятельностью на срок до двадцати лет или без такового и со штрафом в размере до одного миллиона рублей или в размере заработной платы или иного дохода осужденного за период до пяти лет либо без такового.</w:t>
      </w:r>
    </w:p>
    <w:p>
      <w:pPr>
        <w:pStyle w:val="Normal"/>
        <w:numPr>
          <w:ilvl w:val="0"/>
          <w:numId w:val="325"/>
        </w:numPr>
        <w:spacing w:before="0" w:after="270"/>
        <w:rPr>
          <w:rFonts w:ascii="Times New Roman" w:hAnsi="Times New Roman" w:eastAsia="Times New Roman" w:cs="Times New Roman"/>
          <w:color w:val="000000"/>
          <w:sz w:val="20"/>
          <w:szCs w:val="22"/>
          <w:lang w:val="ru-RU" w:eastAsia="ru-RU" w:bidi="ar-SA"/>
        </w:rPr>
      </w:pPr>
      <w:r>
        <w:rPr/>
        <w:t>Деяния, предусмотренные частями первой, второй, третьей или четвертой настоящей статьи, совершенные в особо крупном размере, – наказываются лишением свободы на срок от пятнадцати до двадцати лет с лишением права занимать определенные должности или заниматься определенной деятельностью на срок до двадцати лет или без такового и со штрафом в размере до одного миллиона рублей или в размере заработной платы или иного дохода осужденного за период до пяти лет либо без такового или пожизненным лишением свободы.</w:t>
      </w:r>
    </w:p>
    <w:p>
      <w:pPr>
        <w:pStyle w:val="Normal"/>
        <w:spacing w:lineRule="atLeast" w:line="100"/>
        <w:ind w:left="0" w:right="0" w:hanging="10"/>
        <w:rPr>
          <w:b/>
          <w:b/>
        </w:rPr>
      </w:pPr>
      <w:r>
        <w:rPr>
          <w:b/>
        </w:rPr>
        <w:t xml:space="preserve">Статья 228.2. Нарушение правил оборота наркотических средств или психотропных веществ </w:t>
      </w:r>
    </w:p>
    <w:p>
      <w:pPr>
        <w:pStyle w:val="Normal"/>
        <w:numPr>
          <w:ilvl w:val="0"/>
          <w:numId w:val="326"/>
        </w:numPr>
        <w:rPr>
          <w:rFonts w:ascii="Times New Roman" w:hAnsi="Times New Roman" w:eastAsia="Times New Roman" w:cs="Times New Roman"/>
          <w:color w:val="000000"/>
          <w:sz w:val="20"/>
          <w:szCs w:val="22"/>
          <w:lang w:val="ru-RU" w:eastAsia="ru-RU" w:bidi="ar-SA"/>
        </w:rPr>
      </w:pPr>
      <w:r>
        <w:rPr/>
        <w:t xml:space="preserve">Нарушение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наркотических средств или психотропных веществ либо их прекурсоров, инструментов или оборудования, используемых для изготовления наркотических средств или психотропных веществ, находящихся под специальным контролем, повлекшее их утрату, нарушение правил культивирования растений, содержащих наркотические средства или психотропные вещества либо их прекурсоры, для использования в научных, учебных целях и в экспертной деятельности, а также нарушение правил хранения, учета, реализации, продажи, перевозки, приобретения, использования, ввоза, вывоза либо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повлекшее утрату таких растений или их частей, если это деяние совершено лицом, в обязанности которого входит соблюдение указанных правил, – наказывается штрафом в размере до ста двадцати тысяч рублей или в размере заработной платы или иного дохода осужденного за период до одного года либо обязательными работами на срок до трехсот шестидесяти часов с лишением права занимать определенные должности или заниматься определенной деятельностью на срок до трех лет или без такового.  </w:t>
      </w:r>
    </w:p>
    <w:p>
      <w:pPr>
        <w:pStyle w:val="Normal"/>
        <w:numPr>
          <w:ilvl w:val="0"/>
          <w:numId w:val="326"/>
        </w:numPr>
        <w:rPr>
          <w:rFonts w:ascii="Times New Roman" w:hAnsi="Times New Roman" w:eastAsia="Times New Roman" w:cs="Times New Roman"/>
          <w:color w:val="000000"/>
          <w:sz w:val="20"/>
          <w:szCs w:val="22"/>
          <w:lang w:val="ru-RU" w:eastAsia="ru-RU" w:bidi="ar-SA"/>
        </w:rPr>
      </w:pPr>
      <w:r>
        <w:rPr/>
        <w:t>То же деяние, совершенное из корыстных побуждений либо повлекшее по неосторожности причинение вреда здоровью человека или иные тяжкие последствия, – наказывается штрафом в размере от ста тысяч до трехсот тысяч рублей или в разме-</w:t>
      </w:r>
    </w:p>
    <w:p>
      <w:pPr>
        <w:pStyle w:val="Normal"/>
        <w:spacing w:before="0" w:after="270"/>
        <w:ind w:left="5" w:right="0" w:hanging="0"/>
        <w:rPr>
          <w:rFonts w:ascii="Times New Roman" w:hAnsi="Times New Roman" w:eastAsia="Times New Roman" w:cs="Times New Roman"/>
          <w:color w:val="000000"/>
          <w:sz w:val="20"/>
          <w:szCs w:val="22"/>
          <w:lang w:val="ru-RU" w:eastAsia="ru-RU" w:bidi="ar-SA"/>
        </w:rPr>
      </w:pPr>
      <w:r>
        <w:rPr/>
        <w:t xml:space="preserve">ре заработной платы или иного дохода осужденного за период от одного года до двух лет, либо обязательными работами на срок до четырехсот восьмидесяти часов, либо ограничением свободы на срок до трех лет, либо лишением свободы на тот же срок с лишением права занимать определенные должности или заниматься определенной деятельностью на срок до трех лет. </w:t>
      </w:r>
    </w:p>
    <w:p>
      <w:pPr>
        <w:pStyle w:val="Normal"/>
        <w:spacing w:lineRule="atLeast" w:line="100"/>
        <w:ind w:left="0" w:right="0" w:hanging="10"/>
        <w:rPr>
          <w:b/>
          <w:b/>
        </w:rPr>
      </w:pPr>
      <w:r>
        <w:rPr>
          <w:b/>
        </w:rPr>
        <w:t xml:space="preserve">Статья 228.3. Незаконные приобретение, хранение или перевозка прекурсоров наркотических средств или психотропных веществ, а также незаконные приобретение, хранение или перевозка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t>
      </w:r>
    </w:p>
    <w:p>
      <w:pPr>
        <w:pStyle w:val="Normal"/>
        <w:numPr>
          <w:ilvl w:val="0"/>
          <w:numId w:val="327"/>
        </w:numPr>
        <w:rPr>
          <w:rFonts w:ascii="Times New Roman" w:hAnsi="Times New Roman" w:eastAsia="Times New Roman" w:cs="Times New Roman"/>
          <w:color w:val="000000"/>
          <w:sz w:val="20"/>
          <w:szCs w:val="22"/>
          <w:lang w:val="ru-RU" w:eastAsia="ru-RU" w:bidi="ar-SA"/>
        </w:rPr>
      </w:pPr>
      <w:r>
        <w:rPr/>
        <w:t>Незаконные приобретение, хранение или перевозка прекурсоров наркотических средств или психотропных веществ, а также незаконные приобретение, хранение или перевозка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в крупном размере – наказываются штрафом в размере от двухсот тысяч до трехсот тысяч рублей или в размере заработной платы или иного дохода осужденного за период до девяти месяцев, либо обязательными работами на срок до ста восьмидесяти часов, либо исправительными работами на срок до одного года, либо ограничением свободы на срок до одного года.</w:t>
      </w:r>
    </w:p>
    <w:p>
      <w:pPr>
        <w:pStyle w:val="Normal"/>
        <w:numPr>
          <w:ilvl w:val="0"/>
          <w:numId w:val="327"/>
        </w:numPr>
        <w:rPr>
          <w:rFonts w:ascii="Times New Roman" w:hAnsi="Times New Roman" w:eastAsia="Times New Roman" w:cs="Times New Roman"/>
          <w:color w:val="000000"/>
          <w:sz w:val="20"/>
          <w:szCs w:val="22"/>
          <w:lang w:val="ru-RU" w:eastAsia="ru-RU" w:bidi="ar-SA"/>
        </w:rPr>
      </w:pPr>
      <w:r>
        <w:rPr/>
        <w:t>Те же деяния, совершенные в особо крупном размере, –</w:t>
      </w:r>
    </w:p>
    <w:p>
      <w:pPr>
        <w:pStyle w:val="Normal"/>
        <w:rPr/>
      </w:pPr>
      <w:r>
        <w:rPr/>
        <w:t>наказываются штрафом в размере от трехсот тысяч до пятисот тысяч рублей или в размере заработной платы или иного дохода осужденного за период от девяти месяцев до одного года, либо обязательными работами на срок от ста восьмидесяти до двухсот сорока часов, либо исправительными работами на срок до двух лет, либо ограничением свободы на срок до двух лет, либо лишением свободы на тот же срок.</w:t>
      </w:r>
    </w:p>
    <w:p>
      <w:pPr>
        <w:pStyle w:val="Normal"/>
        <w:rPr/>
      </w:pPr>
      <w:r>
        <w:rPr/>
        <w:t>Примечания. 1. Лицо, совершившее преступление, предусмотренное настоящей статьей, добровольно сдавшее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и активно способствовавшее раскрытию или пресечению преступлений, связанных с незаконным оборотом прекурсоров наркотических средств или психотропных веществ, а также с незаконными приобретением, хранением, перевозкой таких растений либо их частей, содержащих прекурсоры наркотических средств или психотропных веществ, изобличению лиц, их совершивших, обнаружению имущества, добытого преступным путем, освобождается от уголовной ответственности за данное преступление.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изъятие их при задержании лица, а также при производстве следственных действий по их обнаружению и изъятию.</w:t>
      </w:r>
    </w:p>
    <w:p>
      <w:pPr>
        <w:pStyle w:val="Normal"/>
        <w:numPr>
          <w:ilvl w:val="0"/>
          <w:numId w:val="328"/>
        </w:numPr>
        <w:rPr>
          <w:rFonts w:ascii="Times New Roman" w:hAnsi="Times New Roman" w:eastAsia="Times New Roman" w:cs="Times New Roman"/>
          <w:color w:val="000000"/>
          <w:sz w:val="20"/>
          <w:szCs w:val="22"/>
          <w:lang w:val="ru-RU" w:eastAsia="ru-RU" w:bidi="ar-SA"/>
        </w:rPr>
      </w:pPr>
      <w:r>
        <w:rPr/>
        <w:t>Крупный и особо крупный размеры прекурсоров наркотических средств или психотропных веществ, крупный и особо крупный размеры для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для целей настоящей статьи, а также статей 228.4 и 229.1 настоящего Кодекса утверждаются Правительством Российской Федерации.</w:t>
      </w:r>
    </w:p>
    <w:p>
      <w:pPr>
        <w:pStyle w:val="Normal"/>
        <w:numPr>
          <w:ilvl w:val="0"/>
          <w:numId w:val="328"/>
        </w:numPr>
        <w:spacing w:before="0" w:after="270"/>
        <w:rPr>
          <w:rFonts w:ascii="Times New Roman" w:hAnsi="Times New Roman" w:eastAsia="Times New Roman" w:cs="Times New Roman"/>
          <w:color w:val="000000"/>
          <w:sz w:val="20"/>
          <w:szCs w:val="22"/>
          <w:lang w:val="ru-RU" w:eastAsia="ru-RU" w:bidi="ar-SA"/>
        </w:rPr>
      </w:pPr>
      <w:r>
        <w:rPr/>
        <w:t>Действие настоящей статьи, а также статей 228.4 и 229.1 настоящего Кодекса распространяется на оборот прекурсоров, включенных в список I и таблицу I списка IV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pPr>
        <w:pStyle w:val="Normal"/>
        <w:spacing w:lineRule="atLeast" w:line="100"/>
        <w:ind w:left="0" w:right="0" w:hanging="10"/>
        <w:rPr>
          <w:b/>
          <w:b/>
        </w:rPr>
      </w:pPr>
      <w:r>
        <w:rPr>
          <w:b/>
        </w:rPr>
        <w:t xml:space="preserve">С татья 230. Склонение к потреблению наркотических средств, психотропных веществ или их аналогов </w:t>
      </w:r>
    </w:p>
    <w:p>
      <w:pPr>
        <w:pStyle w:val="Normal"/>
        <w:numPr>
          <w:ilvl w:val="0"/>
          <w:numId w:val="329"/>
        </w:numPr>
        <w:rPr>
          <w:rFonts w:ascii="Times New Roman" w:hAnsi="Times New Roman" w:eastAsia="Times New Roman" w:cs="Times New Roman"/>
          <w:color w:val="000000"/>
          <w:sz w:val="20"/>
          <w:szCs w:val="22"/>
          <w:lang w:val="ru-RU" w:eastAsia="ru-RU" w:bidi="ar-SA"/>
        </w:rPr>
      </w:pPr>
      <w:r>
        <w:rPr/>
        <w:t xml:space="preserve">Склонение к потреблению наркотических средств, психотропных веществ или их аналогов – наказывается ограничением свободы на срок до трех лет, либо арестом на срок до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шести месяцев, либо лишением свободы на срок от трех до пяти лет. </w:t>
      </w:r>
    </w:p>
    <w:p>
      <w:pPr>
        <w:pStyle w:val="Normal"/>
        <w:numPr>
          <w:ilvl w:val="0"/>
          <w:numId w:val="329"/>
        </w:numPr>
        <w:rPr>
          <w:rFonts w:ascii="Times New Roman" w:hAnsi="Times New Roman" w:eastAsia="Times New Roman" w:cs="Times New Roman"/>
          <w:color w:val="000000"/>
          <w:sz w:val="20"/>
          <w:szCs w:val="22"/>
          <w:lang w:val="ru-RU" w:eastAsia="ru-RU" w:bidi="ar-SA"/>
        </w:rPr>
      </w:pPr>
      <w:r>
        <w:rPr/>
        <w:t>То же деяние, совершенное :</w:t>
      </w:r>
    </w:p>
    <w:p>
      <w:pPr>
        <w:pStyle w:val="Normal"/>
        <w:ind w:left="240" w:right="0" w:hanging="0"/>
        <w:rPr>
          <w:rFonts w:ascii="Times New Roman" w:hAnsi="Times New Roman" w:eastAsia="Times New Roman" w:cs="Times New Roman"/>
          <w:color w:val="000000"/>
          <w:sz w:val="20"/>
          <w:szCs w:val="22"/>
          <w:lang w:val="ru-RU" w:eastAsia="ru-RU" w:bidi="ar-SA"/>
        </w:rPr>
      </w:pPr>
      <w:r>
        <w:rPr/>
        <w:t>а) группой лиц по предварительному сговору или организованной группой;</w:t>
      </w:r>
    </w:p>
    <w:p>
      <w:pPr>
        <w:pStyle w:val="Normal"/>
        <w:ind w:left="240" w:right="0" w:hanging="0"/>
        <w:rPr>
          <w:rFonts w:ascii="Times New Roman" w:hAnsi="Times New Roman" w:eastAsia="Times New Roman" w:cs="Times New Roman"/>
          <w:color w:val="000000"/>
          <w:sz w:val="20"/>
          <w:szCs w:val="22"/>
          <w:lang w:val="ru-RU" w:eastAsia="ru-RU" w:bidi="ar-SA"/>
        </w:rPr>
      </w:pPr>
      <w:r>
        <w:rPr/>
        <w:t>б) утратил силу. – Федеральный закон от 08.12.2003 № 162-ФЗ;</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в) в отношении двух или более лиц; </w:t>
      </w:r>
    </w:p>
    <w:p>
      <w:pPr>
        <w:pStyle w:val="Normal"/>
        <w:ind w:left="240" w:right="0" w:hanging="0"/>
        <w:rPr>
          <w:rFonts w:ascii="Times New Roman" w:hAnsi="Times New Roman" w:eastAsia="Times New Roman" w:cs="Times New Roman"/>
          <w:color w:val="000000"/>
          <w:sz w:val="20"/>
          <w:szCs w:val="22"/>
          <w:lang w:val="ru-RU" w:eastAsia="ru-RU" w:bidi="ar-SA"/>
        </w:rPr>
      </w:pPr>
      <w:r>
        <w:rPr/>
        <w:t>г) с применением насилия или с угрозой его применения, –</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наказывается лишением свободы на срок от пяти до десяти лет с ограничением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свободы на срок до двух лет либо без такового. </w:t>
      </w:r>
    </w:p>
    <w:p>
      <w:pPr>
        <w:pStyle w:val="Normal"/>
        <w:numPr>
          <w:ilvl w:val="0"/>
          <w:numId w:val="329"/>
        </w:numPr>
        <w:rPr>
          <w:rFonts w:ascii="Times New Roman" w:hAnsi="Times New Roman" w:eastAsia="Times New Roman" w:cs="Times New Roman"/>
          <w:color w:val="000000"/>
          <w:sz w:val="20"/>
          <w:szCs w:val="22"/>
          <w:lang w:val="ru-RU" w:eastAsia="ru-RU" w:bidi="ar-SA"/>
        </w:rPr>
      </w:pPr>
      <w:r>
        <w:rPr/>
        <w:t>Деяния, предусмотренные частями первой или второй настоящей статьи, если они :</w:t>
      </w:r>
    </w:p>
    <w:p>
      <w:pPr>
        <w:pStyle w:val="Normal"/>
        <w:ind w:left="240" w:right="0" w:hanging="0"/>
        <w:rPr>
          <w:rFonts w:ascii="Times New Roman" w:hAnsi="Times New Roman" w:eastAsia="Times New Roman" w:cs="Times New Roman"/>
          <w:color w:val="000000"/>
          <w:sz w:val="20"/>
          <w:szCs w:val="22"/>
          <w:lang w:val="ru-RU" w:eastAsia="ru-RU" w:bidi="ar-SA"/>
        </w:rPr>
      </w:pPr>
      <w:r>
        <w:rPr/>
        <w:t>а) совершены в отношении несовершеннолетнего, –</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наказываются лишением свободы на срок от десяти до пятнадцати лет с лишением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права занимать определенные должности или заниматься определенной деятельностью на срок до двадцати лет или без такового и с ограничением свободы на срок до двух лет либо без такового. </w:t>
      </w:r>
    </w:p>
    <w:p>
      <w:pPr>
        <w:pStyle w:val="Normal"/>
        <w:rPr/>
      </w:pPr>
      <w:r>
        <w:rPr/>
        <w:t>Примечание. Действие настоящей статьи не распространяется на случаи пропаганды применения в целях профилактики ВИЧ-инфекции и других опасных инфекционных заболеваний соответствующих инструментов и оборудования, используемых для потребления наркотических средств и психотропных веществ, если эти деяния осуществлялись по согласованию с органами исполнительной власти в сфере здравоохранения и органами по контролю за оборотом наркотических средств и психотропных веществ</w:t>
      </w:r>
    </w:p>
    <w:p>
      <w:pPr>
        <w:pStyle w:val="Normal"/>
        <w:rPr/>
      </w:pPr>
      <w:r>
        <w:rPr/>
        <w:t>(примечание введено Федеральным законом от 08.12.2003 № 162-ФЗ, в ред. Федерального закона от 25.11.2013 № 317-ФЗ).</w:t>
      </w:r>
    </w:p>
    <w:p>
      <w:pPr>
        <w:pStyle w:val="Normal"/>
        <w:spacing w:lineRule="atLeast" w:line="100"/>
        <w:ind w:left="0" w:right="0" w:hanging="10"/>
        <w:rPr>
          <w:b/>
          <w:b/>
        </w:rPr>
      </w:pPr>
      <w:r>
        <w:rPr>
          <w:b/>
        </w:rPr>
        <w:t>Статья 238. Производство, хранение, перевозка либо сбыт товаров и продукции, выполнение работ или оказание услуг, не отвечающих требованиям безопасности</w:t>
      </w:r>
    </w:p>
    <w:p>
      <w:pPr>
        <w:pStyle w:val="Normal"/>
        <w:rPr/>
      </w:pPr>
      <w:r>
        <w:rPr/>
        <w:t>1 . Производство, хранение или перевозка в целях сбыта либо сбыт товаров и продукции, выполнение работ или оказание услуг, не отвечающих требованиям безопасности жизни или здоровья потребителей, а равно неправомерные выдача или использование официального документа, удостоверяющего соответствие указанных товаров, работ или услуг требованиям безопасности, – наказываются штрафом в размере до трехсот тысяч рублей или в размере заработ-</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ной платы или иного дохода осужденного за период до двух лет, либо обязательными работами на срок до трехсот шестидесяти часов, либо ограничением свободы на срок до двух лет, либо принудительными работами на срок до двух лет, либо лишением свободы на тот же срок. </w:t>
      </w:r>
    </w:p>
    <w:p>
      <w:pPr>
        <w:pStyle w:val="Normal"/>
        <w:numPr>
          <w:ilvl w:val="0"/>
          <w:numId w:val="330"/>
        </w:numPr>
        <w:rPr>
          <w:rFonts w:ascii="Times New Roman" w:hAnsi="Times New Roman" w:eastAsia="Times New Roman" w:cs="Times New Roman"/>
          <w:color w:val="000000"/>
          <w:sz w:val="20"/>
          <w:szCs w:val="22"/>
          <w:lang w:val="ru-RU" w:eastAsia="ru-RU" w:bidi="ar-SA"/>
        </w:rPr>
      </w:pPr>
      <w:r>
        <w:rPr/>
        <w:t>Те же деяния, если они:</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б) совершены в отношении товаров, работ или услуг, предназначенных для детей в </w:t>
      </w:r>
    </w:p>
    <w:p>
      <w:pPr>
        <w:pStyle w:val="Normal"/>
        <w:ind w:left="245" w:right="0" w:hanging="240"/>
        <w:rPr>
          <w:rFonts w:ascii="Times New Roman" w:hAnsi="Times New Roman" w:eastAsia="Times New Roman" w:cs="Times New Roman"/>
          <w:color w:val="000000"/>
          <w:sz w:val="20"/>
          <w:szCs w:val="22"/>
          <w:lang w:val="ru-RU" w:eastAsia="ru-RU" w:bidi="ar-SA"/>
        </w:rPr>
      </w:pPr>
      <w:r>
        <w:rPr/>
        <w:t>возрасте до шести лет; наказываются штрафом в размере от ста тысяч до пятисот тысяч рублей или в разме-</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ре заработной платы или иного дохода осужденного за период от одного года до трех лет, либо принудительными работами на срок до пяти лет, либо лишением свободы на срок до шести лет со штрафом в размере до пятисот тысяч рублей или в размере заработной платы или иного дохода осужденного за период до трех лет или без такового. </w:t>
      </w:r>
    </w:p>
    <w:p>
      <w:pPr>
        <w:pStyle w:val="Normal"/>
        <w:numPr>
          <w:ilvl w:val="0"/>
          <w:numId w:val="330"/>
        </w:numPr>
        <w:rPr>
          <w:rFonts w:ascii="Times New Roman" w:hAnsi="Times New Roman" w:eastAsia="Times New Roman" w:cs="Times New Roman"/>
          <w:color w:val="000000"/>
          <w:sz w:val="20"/>
          <w:szCs w:val="22"/>
          <w:lang w:val="ru-RU" w:eastAsia="ru-RU" w:bidi="ar-SA"/>
        </w:rPr>
      </w:pPr>
      <w:r>
        <w:rPr/>
        <w:t xml:space="preserve">Деяния, предусмотренные частями первой или второй настоящей статьи, повлекшие по неосторожности смерть двух или более лиц, – наказываются принудительными работами на срок до пяти лет либо лишением </w:t>
      </w:r>
    </w:p>
    <w:p>
      <w:pPr>
        <w:pStyle w:val="Normal"/>
        <w:spacing w:before="0" w:after="270"/>
        <w:ind w:left="5" w:right="0" w:hanging="0"/>
        <w:rPr>
          <w:rFonts w:ascii="Times New Roman" w:hAnsi="Times New Roman" w:eastAsia="Times New Roman" w:cs="Times New Roman"/>
          <w:color w:val="000000"/>
          <w:sz w:val="20"/>
          <w:szCs w:val="22"/>
          <w:lang w:val="ru-RU" w:eastAsia="ru-RU" w:bidi="ar-SA"/>
        </w:rPr>
      </w:pPr>
      <w:r>
        <w:rPr/>
        <w:t>свободы на срок до десяти лет.</w:t>
      </w:r>
    </w:p>
    <w:p>
      <w:pPr>
        <w:pStyle w:val="Normal"/>
        <w:spacing w:lineRule="atLeast" w:line="100"/>
        <w:ind w:left="0" w:right="0" w:hanging="10"/>
        <w:rPr>
          <w:b/>
          <w:b/>
        </w:rPr>
      </w:pPr>
      <w:r>
        <w:rPr>
          <w:b/>
        </w:rPr>
        <w:t xml:space="preserve"> </w:t>
      </w:r>
      <w:r>
        <w:rPr>
          <w:b/>
        </w:rPr>
        <w:t>Статья 240. Вовлечение в занятие проституцией</w:t>
      </w:r>
    </w:p>
    <w:p>
      <w:pPr>
        <w:pStyle w:val="Normal"/>
        <w:numPr>
          <w:ilvl w:val="0"/>
          <w:numId w:val="331"/>
        </w:numPr>
        <w:rPr>
          <w:rFonts w:ascii="Times New Roman" w:hAnsi="Times New Roman" w:eastAsia="Times New Roman" w:cs="Times New Roman"/>
          <w:color w:val="000000"/>
          <w:sz w:val="20"/>
          <w:szCs w:val="22"/>
          <w:lang w:val="ru-RU" w:eastAsia="ru-RU" w:bidi="ar-SA"/>
        </w:rPr>
      </w:pPr>
      <w:r>
        <w:rPr/>
        <w:t>Вовлечение в занятие проституцией или принуждение к продолжению занятия проституцией – наказываются штрафом в размере до двухсот тысяч рублей или в размере заработ-</w:t>
      </w:r>
    </w:p>
    <w:p>
      <w:pPr>
        <w:pStyle w:val="Normal"/>
        <w:ind w:left="5" w:right="0" w:hanging="0"/>
        <w:rPr>
          <w:rFonts w:ascii="Times New Roman" w:hAnsi="Times New Roman" w:eastAsia="Times New Roman" w:cs="Times New Roman"/>
          <w:color w:val="000000"/>
          <w:sz w:val="20"/>
          <w:szCs w:val="22"/>
          <w:lang w:val="ru-RU" w:eastAsia="ru-RU" w:bidi="ar-SA"/>
        </w:rPr>
      </w:pPr>
      <w:r>
        <w:rPr/>
        <w:t>ной платы или иного дохода осужденного за период до восемнадцати месяцев, либо ограничением свободы на срок до трех лет, либо принудительными работами на срок до трех лет, либо лишением свободы на тот же срок.</w:t>
      </w:r>
    </w:p>
    <w:p>
      <w:pPr>
        <w:pStyle w:val="Normal"/>
        <w:numPr>
          <w:ilvl w:val="0"/>
          <w:numId w:val="331"/>
        </w:numPr>
        <w:rPr>
          <w:rFonts w:ascii="Times New Roman" w:hAnsi="Times New Roman" w:eastAsia="Times New Roman" w:cs="Times New Roman"/>
          <w:color w:val="000000"/>
          <w:sz w:val="20"/>
          <w:szCs w:val="22"/>
          <w:lang w:val="ru-RU" w:eastAsia="ru-RU" w:bidi="ar-SA"/>
        </w:rPr>
      </w:pPr>
      <w:r>
        <w:rPr/>
        <w:t>Те же деяния, совершенные:</w:t>
      </w:r>
    </w:p>
    <w:p>
      <w:pPr>
        <w:pStyle w:val="Normal"/>
        <w:ind w:left="240" w:right="0" w:hanging="0"/>
        <w:rPr>
          <w:rFonts w:ascii="Times New Roman" w:hAnsi="Times New Roman" w:eastAsia="Times New Roman" w:cs="Times New Roman"/>
          <w:color w:val="000000"/>
          <w:sz w:val="20"/>
          <w:szCs w:val="22"/>
          <w:lang w:val="ru-RU" w:eastAsia="ru-RU" w:bidi="ar-SA"/>
        </w:rPr>
      </w:pPr>
      <w:r>
        <w:rPr/>
        <w:t>а) с применением насилия или с угрозой его применения;</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б) с перемещением потерпевшего через Государственную границу Российской </w:t>
      </w:r>
    </w:p>
    <w:p>
      <w:pPr>
        <w:pStyle w:val="Normal"/>
        <w:ind w:left="5" w:right="0" w:hanging="0"/>
        <w:rPr>
          <w:rFonts w:ascii="Times New Roman" w:hAnsi="Times New Roman" w:eastAsia="Times New Roman" w:cs="Times New Roman"/>
          <w:color w:val="000000"/>
          <w:sz w:val="20"/>
          <w:szCs w:val="22"/>
          <w:lang w:val="ru-RU" w:eastAsia="ru-RU" w:bidi="ar-SA"/>
        </w:rPr>
      </w:pPr>
      <w:r>
        <w:rPr/>
        <w:t>Федерации или с незаконным удержанием его за границей;</w:t>
      </w:r>
    </w:p>
    <w:p>
      <w:pPr>
        <w:pStyle w:val="Normal"/>
        <w:ind w:left="240" w:right="0" w:hanging="0"/>
        <w:rPr>
          <w:rFonts w:ascii="Times New Roman" w:hAnsi="Times New Roman" w:eastAsia="Times New Roman" w:cs="Times New Roman"/>
          <w:color w:val="000000"/>
          <w:sz w:val="20"/>
          <w:szCs w:val="22"/>
          <w:lang w:val="ru-RU" w:eastAsia="ru-RU" w:bidi="ar-SA"/>
        </w:rPr>
      </w:pPr>
      <w:r>
        <w:rPr/>
        <w:t>в) группой лиц по предварительному сговору, –</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наказываются лишением свободы на срок до шести лет с ограничением свободы на </w:t>
      </w:r>
    </w:p>
    <w:p>
      <w:pPr>
        <w:pStyle w:val="Normal"/>
        <w:ind w:left="5" w:right="0" w:hanging="0"/>
        <w:rPr>
          <w:rFonts w:ascii="Times New Roman" w:hAnsi="Times New Roman" w:eastAsia="Times New Roman" w:cs="Times New Roman"/>
          <w:color w:val="000000"/>
          <w:sz w:val="20"/>
          <w:szCs w:val="22"/>
          <w:lang w:val="ru-RU" w:eastAsia="ru-RU" w:bidi="ar-SA"/>
        </w:rPr>
      </w:pPr>
      <w:r>
        <w:rPr/>
        <w:t>срок до двух лет либо без такового.</w:t>
      </w:r>
    </w:p>
    <w:p>
      <w:pPr>
        <w:pStyle w:val="Normal"/>
        <w:numPr>
          <w:ilvl w:val="0"/>
          <w:numId w:val="331"/>
        </w:numPr>
        <w:spacing w:before="0" w:after="270"/>
        <w:rPr>
          <w:rFonts w:ascii="Times New Roman" w:hAnsi="Times New Roman" w:eastAsia="Times New Roman" w:cs="Times New Roman"/>
          <w:color w:val="000000"/>
          <w:sz w:val="20"/>
          <w:szCs w:val="22"/>
          <w:lang w:val="ru-RU" w:eastAsia="ru-RU" w:bidi="ar-SA"/>
        </w:rPr>
      </w:pPr>
      <w:r>
        <w:rPr/>
        <w:t>Деяния, предусмотренные частями первой или второй настоящей статьи, совершенные организованной группой либо в отношении несовершеннолетнего, – наказываются лишением свободы на срок от трех до восьми лет с лишением права занимать определенные должности или заниматься определенной деятельностью на срок до пятнадцати лет либо без такового и с ограничением свободы на срок до двух лет либо без такового.</w:t>
      </w:r>
    </w:p>
    <w:p>
      <w:pPr>
        <w:pStyle w:val="Normal"/>
        <w:spacing w:lineRule="atLeast" w:line="100"/>
        <w:ind w:left="0" w:right="0" w:hanging="10"/>
        <w:rPr>
          <w:b/>
          <w:b/>
        </w:rPr>
      </w:pPr>
      <w:r>
        <w:rPr>
          <w:b/>
        </w:rPr>
        <w:t>Статья 240.1. Получение сексуальных услуг несовершеннолетнего</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введена Федеральным законом от 28.12.2013 № 380-ФЗ )</w:t>
      </w:r>
    </w:p>
    <w:p>
      <w:pPr>
        <w:pStyle w:val="Normal"/>
        <w:rPr/>
      </w:pPr>
      <w:r>
        <w:rPr/>
        <w:t>Получение сексуальных услуг несовершеннолетнего в возрасте от шестнадцати до восемнадцати лет лицом, достигшим восемнадцатилетнего возраста, – наказывается обязательными работами на срок до двухсот сорока часов, либо огра-</w:t>
      </w:r>
    </w:p>
    <w:p>
      <w:pPr>
        <w:pStyle w:val="Normal"/>
        <w:ind w:left="5" w:right="0" w:hanging="0"/>
        <w:rPr>
          <w:rFonts w:ascii="Times New Roman" w:hAnsi="Times New Roman" w:eastAsia="Times New Roman" w:cs="Times New Roman"/>
          <w:color w:val="000000"/>
          <w:sz w:val="20"/>
          <w:szCs w:val="22"/>
          <w:lang w:val="ru-RU" w:eastAsia="ru-RU" w:bidi="ar-SA"/>
        </w:rPr>
      </w:pPr>
      <w:r>
        <w:rPr/>
        <w:t>ничением свободы на срок до двух лет, либо принудительными работами на срок до четырех лет, либо лишением свободы на тот же срок.</w:t>
      </w:r>
    </w:p>
    <w:p>
      <w:pPr>
        <w:pStyle w:val="Normal"/>
        <w:spacing w:before="0" w:after="270"/>
        <w:rPr>
          <w:rFonts w:ascii="Times New Roman" w:hAnsi="Times New Roman" w:eastAsia="Times New Roman" w:cs="Times New Roman"/>
          <w:color w:val="000000"/>
          <w:sz w:val="20"/>
          <w:szCs w:val="22"/>
          <w:lang w:val="ru-RU" w:eastAsia="ru-RU" w:bidi="ar-SA"/>
        </w:rPr>
      </w:pPr>
      <w:r>
        <w:rPr/>
        <w:t>Примечание. Под сексуальными услугами в настоящей статье понимаются половое сношение, мужеложство, лесбиянство или иные действия сексуального характера, условием совершения которых является денежное или любое другое вознаграждение несовершеннолетнего или третьего лица либо обещание вознаграждения несовершеннолетнему или третьему лицу.</w:t>
      </w:r>
    </w:p>
    <w:p>
      <w:pPr>
        <w:pStyle w:val="Normal"/>
        <w:spacing w:lineRule="atLeast" w:line="100"/>
        <w:ind w:left="0" w:right="0" w:hanging="10"/>
        <w:rPr>
          <w:b/>
          <w:b/>
        </w:rPr>
      </w:pPr>
      <w:r>
        <w:rPr>
          <w:b/>
        </w:rPr>
        <w:t xml:space="preserve"> </w:t>
      </w:r>
      <w:r>
        <w:rPr>
          <w:b/>
        </w:rPr>
        <w:t>Статья 241. Организация занятия проституцией</w:t>
      </w:r>
    </w:p>
    <w:p>
      <w:pPr>
        <w:pStyle w:val="Normal"/>
        <w:numPr>
          <w:ilvl w:val="0"/>
          <w:numId w:val="332"/>
        </w:numPr>
        <w:rPr>
          <w:rFonts w:ascii="Times New Roman" w:hAnsi="Times New Roman" w:eastAsia="Times New Roman" w:cs="Times New Roman"/>
          <w:color w:val="000000"/>
          <w:sz w:val="20"/>
          <w:szCs w:val="22"/>
          <w:lang w:val="ru-RU" w:eastAsia="ru-RU" w:bidi="ar-SA"/>
        </w:rPr>
      </w:pPr>
      <w:r>
        <w:rPr/>
        <w:t>Деяния, направленные на организацию занятия проституцией другими лицами, а равно содержание притонов для занятия проституцией или систематическое предоставление помещений для занятия проституцией – наказываются штрафом в размере от ста тысяч до пятисот тысяч рублей или в размере заработной платы или иного дохода осужденного за период от одного года до трех лет, либо принудительными работами на срок до пяти лет, либо лишением свободы на тот же срок.</w:t>
      </w:r>
    </w:p>
    <w:p>
      <w:pPr>
        <w:pStyle w:val="Normal"/>
        <w:numPr>
          <w:ilvl w:val="0"/>
          <w:numId w:val="332"/>
        </w:numPr>
        <w:rPr>
          <w:rFonts w:ascii="Times New Roman" w:hAnsi="Times New Roman" w:eastAsia="Times New Roman" w:cs="Times New Roman"/>
          <w:color w:val="000000"/>
          <w:sz w:val="20"/>
          <w:szCs w:val="22"/>
          <w:lang w:val="ru-RU" w:eastAsia="ru-RU" w:bidi="ar-SA"/>
        </w:rPr>
      </w:pPr>
      <w:r>
        <w:rPr/>
        <w:t>Те же деяния, совершенные:</w:t>
      </w:r>
    </w:p>
    <w:p>
      <w:pPr>
        <w:pStyle w:val="Normal"/>
        <w:ind w:left="240" w:right="0" w:hanging="0"/>
        <w:rPr>
          <w:rFonts w:ascii="Times New Roman" w:hAnsi="Times New Roman" w:eastAsia="Times New Roman" w:cs="Times New Roman"/>
          <w:color w:val="000000"/>
          <w:sz w:val="20"/>
          <w:szCs w:val="22"/>
          <w:lang w:val="ru-RU" w:eastAsia="ru-RU" w:bidi="ar-SA"/>
        </w:rPr>
      </w:pPr>
      <w:r>
        <w:rPr/>
        <w:t>а) лицом с использованием своего служебного положения;</w:t>
      </w:r>
    </w:p>
    <w:p>
      <w:pPr>
        <w:pStyle w:val="Normal"/>
        <w:ind w:left="240" w:right="0" w:hanging="0"/>
        <w:rPr>
          <w:rFonts w:ascii="Times New Roman" w:hAnsi="Times New Roman" w:eastAsia="Times New Roman" w:cs="Times New Roman"/>
          <w:color w:val="000000"/>
          <w:sz w:val="20"/>
          <w:szCs w:val="22"/>
          <w:lang w:val="ru-RU" w:eastAsia="ru-RU" w:bidi="ar-SA"/>
        </w:rPr>
      </w:pPr>
      <w:r>
        <w:rPr/>
        <w:t>б) с применением насилия или с угрозой его применения;</w:t>
      </w:r>
    </w:p>
    <w:p>
      <w:pPr>
        <w:pStyle w:val="Normal"/>
        <w:rPr/>
      </w:pPr>
      <w:r>
        <w:rPr/>
        <w:t>в) с использованием для занятия проституцией несовершеннолетних, – наказываются лишением свободы на срок до шести лет с лишением права занимать определенные должности или заниматься определенной деятельностью на срок до десяти лет либо без такового и с ограничением свободы на срок до двух лет либо без такового.</w:t>
      </w:r>
    </w:p>
    <w:p>
      <w:pPr>
        <w:pStyle w:val="Normal"/>
        <w:numPr>
          <w:ilvl w:val="0"/>
          <w:numId w:val="332"/>
        </w:numPr>
        <w:spacing w:before="0" w:after="270"/>
        <w:rPr>
          <w:rFonts w:ascii="Times New Roman" w:hAnsi="Times New Roman" w:eastAsia="Times New Roman" w:cs="Times New Roman"/>
          <w:color w:val="000000"/>
          <w:sz w:val="20"/>
          <w:szCs w:val="22"/>
          <w:lang w:val="ru-RU" w:eastAsia="ru-RU" w:bidi="ar-SA"/>
        </w:rPr>
      </w:pPr>
      <w:r>
        <w:rPr/>
        <w:t xml:space="preserve">Деяния, предусмотренные частями первой или второй настоящей статьи, совершенные с использованием для занятия проституцией лиц, не достигших четырнадцатилетнего возраста, – наказываются лишением свободы на срок от трех до десяти лет с лишением права занимать определенные должности или заниматься определенной деятельностью на срок до пятнадцати лет либо без такового и с ограничением свободы на срок от одного года до двух лет либо без такового. </w:t>
      </w:r>
    </w:p>
    <w:p>
      <w:pPr>
        <w:pStyle w:val="Normal"/>
        <w:spacing w:lineRule="atLeast" w:line="100"/>
        <w:ind w:left="0" w:right="0" w:hanging="10"/>
        <w:rPr>
          <w:b/>
          <w:b/>
        </w:rPr>
      </w:pPr>
      <w:r>
        <w:rPr>
          <w:b/>
        </w:rPr>
        <w:t xml:space="preserve">Статья 242.1. Изготовление и оборот материалов или предметов с порнографическими изображениями несовершеннолетних </w:t>
      </w:r>
    </w:p>
    <w:p>
      <w:pPr>
        <w:pStyle w:val="Normal"/>
        <w:numPr>
          <w:ilvl w:val="0"/>
          <w:numId w:val="333"/>
        </w:numPr>
        <w:rPr>
          <w:rFonts w:ascii="Times New Roman" w:hAnsi="Times New Roman" w:eastAsia="Times New Roman" w:cs="Times New Roman"/>
          <w:color w:val="000000"/>
          <w:sz w:val="20"/>
          <w:szCs w:val="22"/>
          <w:lang w:val="ru-RU" w:eastAsia="ru-RU" w:bidi="ar-SA"/>
        </w:rPr>
      </w:pPr>
      <w:r>
        <w:rPr/>
        <w:t>Изготовление, приобретение, хранение и (или) перемещение через Государственную границу Российской Федерации в целях распространения, публичной демонстрации или рекламирования либо распространение, публичная демонстрация или рекламирование материалов или предметов с порнографическими изображениями несовершеннолетних – наказываются лишением свободы на срок от двух до восьми лет с лишением права занимать определенные должности или заниматься определенной деятельностью на срок до пятнадцати лет либо без такового.</w:t>
      </w:r>
    </w:p>
    <w:p>
      <w:pPr>
        <w:pStyle w:val="Normal"/>
        <w:numPr>
          <w:ilvl w:val="0"/>
          <w:numId w:val="333"/>
        </w:numPr>
        <w:rPr>
          <w:rFonts w:ascii="Times New Roman" w:hAnsi="Times New Roman" w:eastAsia="Times New Roman" w:cs="Times New Roman"/>
          <w:color w:val="000000"/>
          <w:sz w:val="20"/>
          <w:szCs w:val="22"/>
          <w:lang w:val="ru-RU" w:eastAsia="ru-RU" w:bidi="ar-SA"/>
        </w:rPr>
      </w:pPr>
      <w:r>
        <w:rPr/>
        <w:t>Деяния, предусмотренные частью первой настоящей статьи, совершенные :</w:t>
      </w:r>
    </w:p>
    <w:p>
      <w:pPr>
        <w:pStyle w:val="Normal"/>
        <w:ind w:left="240" w:right="0" w:hanging="0"/>
        <w:rPr>
          <w:rFonts w:ascii="Times New Roman" w:hAnsi="Times New Roman" w:eastAsia="Times New Roman" w:cs="Times New Roman"/>
          <w:color w:val="000000"/>
          <w:sz w:val="20"/>
          <w:szCs w:val="22"/>
          <w:lang w:val="ru-RU" w:eastAsia="ru-RU" w:bidi="ar-SA"/>
        </w:rPr>
      </w:pPr>
      <w:r>
        <w:rPr/>
        <w:t>а) в отношении лица, не достигшего четырнадцатилетнего возраста;</w:t>
      </w:r>
    </w:p>
    <w:p>
      <w:pPr>
        <w:pStyle w:val="Normal"/>
        <w:ind w:left="240" w:right="0" w:hanging="0"/>
        <w:rPr>
          <w:rFonts w:ascii="Times New Roman" w:hAnsi="Times New Roman" w:eastAsia="Times New Roman" w:cs="Times New Roman"/>
          <w:color w:val="000000"/>
          <w:sz w:val="20"/>
          <w:szCs w:val="22"/>
          <w:lang w:val="ru-RU" w:eastAsia="ru-RU" w:bidi="ar-SA"/>
        </w:rPr>
      </w:pPr>
      <w:r>
        <w:rPr/>
        <w:t>б) группой лиц по предварительному сговору или организованной группой;</w:t>
      </w:r>
    </w:p>
    <w:p>
      <w:pPr>
        <w:pStyle w:val="Normal"/>
        <w:ind w:left="240" w:right="0" w:hanging="0"/>
        <w:rPr>
          <w:rFonts w:ascii="Times New Roman" w:hAnsi="Times New Roman" w:eastAsia="Times New Roman" w:cs="Times New Roman"/>
          <w:color w:val="000000"/>
          <w:sz w:val="20"/>
          <w:szCs w:val="22"/>
          <w:lang w:val="ru-RU" w:eastAsia="ru-RU" w:bidi="ar-SA"/>
        </w:rPr>
      </w:pPr>
      <w:r>
        <w:rPr/>
        <w:t>в) с извлечением дохода в крупном размере;</w:t>
      </w:r>
    </w:p>
    <w:p>
      <w:pPr>
        <w:pStyle w:val="Normal"/>
        <w:ind w:left="240" w:right="0" w:hanging="0"/>
        <w:rPr>
          <w:rFonts w:ascii="Times New Roman" w:hAnsi="Times New Roman" w:eastAsia="Times New Roman" w:cs="Times New Roman"/>
          <w:color w:val="000000"/>
          <w:sz w:val="20"/>
          <w:szCs w:val="22"/>
          <w:lang w:val="ru-RU" w:eastAsia="ru-RU" w:bidi="ar-SA"/>
        </w:rPr>
      </w:pPr>
      <w:r>
        <w:rPr/>
        <w:t>г) с использованием средств массовой информации, в том числе информационно-</w:t>
      </w:r>
    </w:p>
    <w:p>
      <w:pPr>
        <w:pStyle w:val="Normal"/>
        <w:spacing w:before="0" w:after="270"/>
        <w:ind w:left="5" w:right="0" w:hanging="0"/>
        <w:rPr>
          <w:rFonts w:ascii="Times New Roman" w:hAnsi="Times New Roman" w:eastAsia="Times New Roman" w:cs="Times New Roman"/>
          <w:color w:val="000000"/>
          <w:sz w:val="20"/>
          <w:szCs w:val="22"/>
          <w:lang w:val="ru-RU" w:eastAsia="ru-RU" w:bidi="ar-SA"/>
        </w:rPr>
      </w:pPr>
      <w:r>
        <w:rPr/>
        <w:t>телекоммуникационных сетей (включая сеть «Интернет»), – наказываются лишением свободы на срок от трех до десяти лет с лишением права занимать определенные должности или заниматься определенной деятельностью на срок до пятнадцати лет либо без такового и с ограничением свободы на срок до двух лет либо без такового.</w:t>
      </w:r>
    </w:p>
    <w:p>
      <w:pPr>
        <w:pStyle w:val="Normal"/>
        <w:spacing w:lineRule="atLeast" w:line="100"/>
        <w:ind w:left="0" w:right="0" w:hanging="10"/>
        <w:rPr>
          <w:b/>
          <w:b/>
        </w:rPr>
      </w:pPr>
      <w:r>
        <w:rPr>
          <w:b/>
        </w:rPr>
        <w:t xml:space="preserve">С татья 242.2. Использование несовершеннолетнего в целях изготовления порнографических материалов или предметов </w:t>
      </w:r>
    </w:p>
    <w:p>
      <w:pPr>
        <w:pStyle w:val="Normal"/>
        <w:numPr>
          <w:ilvl w:val="0"/>
          <w:numId w:val="334"/>
        </w:numPr>
        <w:rPr>
          <w:rFonts w:ascii="Times New Roman" w:hAnsi="Times New Roman" w:eastAsia="Times New Roman" w:cs="Times New Roman"/>
          <w:color w:val="000000"/>
          <w:sz w:val="20"/>
          <w:szCs w:val="22"/>
          <w:lang w:val="ru-RU" w:eastAsia="ru-RU" w:bidi="ar-SA"/>
        </w:rPr>
      </w:pPr>
      <w:r>
        <w:rPr/>
        <w:t>Фото-, кино- или видеосъемка несовершеннолетнего в целях изготовления и (или) распространения порнографических материалов или предметов либо привлечение несовершеннолетнего в качестве исполнителя для участия в зрелищном мероприятии порнографического характера, совершенные лицом, достигшим восемнадцатилетнего возраста, – наказываются лишением свободы на срок от трех до десяти лет с лишением права занимать определенные должности или заниматься определенной деятельностью на срок до пятнадцати лет либо без такового.</w:t>
      </w:r>
    </w:p>
    <w:p>
      <w:pPr>
        <w:pStyle w:val="Normal"/>
        <w:numPr>
          <w:ilvl w:val="0"/>
          <w:numId w:val="334"/>
        </w:numPr>
        <w:rPr>
          <w:rFonts w:ascii="Times New Roman" w:hAnsi="Times New Roman" w:eastAsia="Times New Roman" w:cs="Times New Roman"/>
          <w:color w:val="000000"/>
          <w:sz w:val="20"/>
          <w:szCs w:val="22"/>
          <w:lang w:val="ru-RU" w:eastAsia="ru-RU" w:bidi="ar-SA"/>
        </w:rPr>
      </w:pPr>
      <w:r>
        <w:rPr/>
        <w:t>Те же деяния, совершенные :</w:t>
      </w:r>
    </w:p>
    <w:p>
      <w:pPr>
        <w:pStyle w:val="Normal"/>
        <w:ind w:left="240" w:right="0" w:hanging="0"/>
        <w:rPr>
          <w:rFonts w:ascii="Times New Roman" w:hAnsi="Times New Roman" w:eastAsia="Times New Roman" w:cs="Times New Roman"/>
          <w:color w:val="000000"/>
          <w:sz w:val="20"/>
          <w:szCs w:val="22"/>
          <w:lang w:val="ru-RU" w:eastAsia="ru-RU" w:bidi="ar-SA"/>
        </w:rPr>
      </w:pPr>
      <w:r>
        <w:rPr/>
        <w:t>а) в отношении двух или более лиц;</w:t>
      </w:r>
    </w:p>
    <w:p>
      <w:pPr>
        <w:pStyle w:val="Normal"/>
        <w:ind w:left="240" w:right="0" w:hanging="0"/>
        <w:rPr>
          <w:rFonts w:ascii="Times New Roman" w:hAnsi="Times New Roman" w:eastAsia="Times New Roman" w:cs="Times New Roman"/>
          <w:color w:val="000000"/>
          <w:sz w:val="20"/>
          <w:szCs w:val="22"/>
          <w:lang w:val="ru-RU" w:eastAsia="ru-RU" w:bidi="ar-SA"/>
        </w:rPr>
      </w:pPr>
      <w:r>
        <w:rPr/>
        <w:t>б) группой лиц по предварительному сговору или организованной группой;</w:t>
      </w:r>
    </w:p>
    <w:p>
      <w:pPr>
        <w:pStyle w:val="Normal"/>
        <w:ind w:left="240" w:right="0" w:hanging="0"/>
        <w:rPr>
          <w:rFonts w:ascii="Times New Roman" w:hAnsi="Times New Roman" w:eastAsia="Times New Roman" w:cs="Times New Roman"/>
          <w:color w:val="000000"/>
          <w:sz w:val="20"/>
          <w:szCs w:val="22"/>
          <w:lang w:val="ru-RU" w:eastAsia="ru-RU" w:bidi="ar-SA"/>
        </w:rPr>
      </w:pPr>
      <w:r>
        <w:rPr/>
        <w:t>в) в отношении лица, не достигшего четырнадцатилетнего возраста;</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г) с использованием информационно-телекоммуникационных сетей (включая сеть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Интернет), – наказываются лишением свободы на срок от восьми до пятнадцати лет с лишением </w:t>
      </w:r>
    </w:p>
    <w:p>
      <w:pPr>
        <w:pStyle w:val="Normal"/>
        <w:spacing w:before="0" w:after="330"/>
        <w:ind w:left="5" w:right="0" w:hanging="0"/>
        <w:rPr>
          <w:rFonts w:ascii="Times New Roman" w:hAnsi="Times New Roman" w:eastAsia="Times New Roman" w:cs="Times New Roman"/>
          <w:color w:val="000000"/>
          <w:sz w:val="20"/>
          <w:szCs w:val="22"/>
          <w:lang w:val="ru-RU" w:eastAsia="ru-RU" w:bidi="ar-SA"/>
        </w:rPr>
      </w:pPr>
      <w:r>
        <w:rPr/>
        <w:t>права занимать определенные должности или заниматься определенной деятельностью на срок до двадцати лет либо без такового и с ограничением свободы на срок до двух лет либо без такового.</w:t>
      </w:r>
    </w:p>
    <w:p>
      <w:pPr>
        <w:pStyle w:val="Normal"/>
        <w:spacing w:lineRule="atLeast" w:line="100" w:before="0" w:after="170"/>
        <w:ind w:left="55" w:right="0" w:hanging="10"/>
        <w:jc w:val="center"/>
        <w:rPr>
          <w:b/>
          <w:b/>
          <w:sz w:val="24"/>
        </w:rPr>
      </w:pPr>
      <w:r>
        <w:rPr>
          <w:b/>
          <w:sz w:val="24"/>
        </w:rPr>
        <w:t>Глава 32. Преступления против порядка управления</w:t>
      </w:r>
    </w:p>
    <w:p>
      <w:pPr>
        <w:pStyle w:val="Normal"/>
        <w:spacing w:lineRule="atLeast" w:line="100"/>
        <w:ind w:left="0" w:right="0" w:hanging="10"/>
        <w:rPr>
          <w:b/>
          <w:b/>
        </w:rPr>
      </w:pPr>
      <w:r>
        <w:rPr>
          <w:b/>
        </w:rPr>
        <w:t>Статья 317. Посягательство на жизнь сотрудника правоохранительного органа</w:t>
      </w:r>
    </w:p>
    <w:p>
      <w:pPr>
        <w:pStyle w:val="Normal"/>
        <w:spacing w:before="0" w:after="270"/>
        <w:rPr>
          <w:rFonts w:ascii="Times New Roman" w:hAnsi="Times New Roman" w:eastAsia="Times New Roman" w:cs="Times New Roman"/>
          <w:color w:val="000000"/>
          <w:sz w:val="20"/>
          <w:szCs w:val="22"/>
          <w:lang w:val="ru-RU" w:eastAsia="ru-RU" w:bidi="ar-SA"/>
        </w:rPr>
      </w:pPr>
      <w:r>
        <w:rPr/>
        <w:t>Посягательство на жизнь сотрудника правоохранительного органа, военнослужащего, а равно их близких в целях воспрепятствования законной деятельности указанных лиц по охране общественного порядка и обеспечению общественной безопасности либо из мести за такую деятельность, – наказывается лишением свободы на срок от двенадцати до двадцати лет с ограничением свободы на срок до двух лет, либо пожизненным лишением свободы, либо смертной казнью.</w:t>
      </w:r>
    </w:p>
    <w:p>
      <w:pPr>
        <w:pStyle w:val="Normal"/>
        <w:spacing w:lineRule="atLeast" w:line="100"/>
        <w:ind w:left="0" w:right="0" w:hanging="10"/>
        <w:rPr>
          <w:b/>
          <w:b/>
        </w:rPr>
      </w:pPr>
      <w:r>
        <w:rPr>
          <w:b/>
        </w:rPr>
        <w:t>Статья 318. Применение насилия в отношении представителя власти</w:t>
      </w:r>
    </w:p>
    <w:p>
      <w:pPr>
        <w:pStyle w:val="Normal"/>
        <w:rPr/>
      </w:pPr>
      <w:r>
        <w:rPr/>
        <w:t>1 . Применение насилия, не опасного для жизни или здоровья, либо угроза применения насилия в отношении представителя власти или его близких в связи с исполнением им своих должностных обязанностей, – наказывается штрафом в размере до двухсот тысяч рублей или в размере заработ-</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ной платы или иного дохода осужденного за период до восемнадцати месяцев, либо принудительными работами на срок до пяти лет, либо арестом на срок до шести месяцев, либо лишением свободы на срок до пяти лет. </w:t>
      </w:r>
    </w:p>
    <w:p>
      <w:pPr>
        <w:pStyle w:val="Normal"/>
        <w:rPr/>
      </w:pPr>
      <w:r>
        <w:rPr/>
        <w:t>2. Применение насилия, опасного для жизни или здоровья, в отношении лиц, указанных в части первой настоящей статьи, – наказывается лишением свободы на срок до десяти лет.</w:t>
      </w:r>
    </w:p>
    <w:p>
      <w:pPr>
        <w:pStyle w:val="Normal"/>
        <w:spacing w:before="0" w:after="270"/>
        <w:rPr>
          <w:rFonts w:ascii="Times New Roman" w:hAnsi="Times New Roman" w:eastAsia="Times New Roman" w:cs="Times New Roman"/>
          <w:color w:val="000000"/>
          <w:sz w:val="20"/>
          <w:szCs w:val="22"/>
          <w:lang w:val="ru-RU" w:eastAsia="ru-RU" w:bidi="ar-SA"/>
        </w:rPr>
      </w:pPr>
      <w:r>
        <w:rPr/>
        <w:t>Примечание. Представителем власти в настоящей статье и других статьях настоящего Кодекса признается должностное лицо правоохранительного или контролирующего органа, а также иное должностное лицо, наделенное в установленном законом порядке распорядительными полномочиями в отношении лиц, не находящихся от него в служебной зависимости.</w:t>
      </w:r>
    </w:p>
    <w:p>
      <w:pPr>
        <w:pStyle w:val="Normal"/>
        <w:spacing w:lineRule="atLeast" w:line="100"/>
        <w:ind w:left="0" w:right="0" w:hanging="10"/>
        <w:rPr>
          <w:b/>
          <w:b/>
        </w:rPr>
      </w:pPr>
      <w:r>
        <w:rPr>
          <w:b/>
        </w:rPr>
        <w:t>Статья 319. Оскорбление представителя власти</w:t>
      </w:r>
    </w:p>
    <w:p>
      <w:pPr>
        <w:pStyle w:val="Normal"/>
        <w:rPr/>
      </w:pPr>
      <w:r>
        <w:rPr/>
        <w:t>Публичное оскорбление представителя власти при исполнении им своих должностных обязанностей или в связи с их исполнением – наказывается штрафом в размере до сорока тысяч рублей или в размере заработной платы или иного дохода осужденного за период до трех месяцев, либо обязательными работами на срок до трехсот шестидесяти часов, либо исправительными работами на срок до одного года.</w:t>
      </w:r>
    </w:p>
    <w:p>
      <w:pPr>
        <w:pStyle w:val="Normal"/>
        <w:spacing w:lineRule="atLeast" w:line="100" w:before="0" w:after="326"/>
        <w:ind w:left="10" w:right="40" w:hanging="10"/>
        <w:jc w:val="right"/>
        <w:rPr>
          <w:b/>
          <w:b/>
          <w:sz w:val="24"/>
        </w:rPr>
      </w:pPr>
      <w:r>
        <w:rPr>
          <w:b/>
          <w:sz w:val="24"/>
        </w:rPr>
        <w:t>Приложение 11</w:t>
      </w:r>
    </w:p>
    <w:p>
      <w:pPr>
        <w:pStyle w:val="1"/>
        <w:rPr/>
      </w:pPr>
      <w:r>
        <w:rPr/>
        <w:t xml:space="preserve">Уголовно-процессульный кодекс Российской Федерации </w:t>
      </w:r>
    </w:p>
    <w:p>
      <w:pPr>
        <w:pStyle w:val="Normal"/>
        <w:spacing w:lineRule="atLeast" w:line="100" w:before="0" w:after="37"/>
        <w:ind w:left="1031" w:right="893" w:hanging="129"/>
        <w:jc w:val="center"/>
        <w:rPr>
          <w:sz w:val="24"/>
        </w:rPr>
      </w:pPr>
      <w:r>
        <w:rPr>
          <w:sz w:val="24"/>
        </w:rPr>
        <w:t xml:space="preserve"> </w:t>
      </w:r>
      <w:r>
        <w:rPr>
          <w:sz w:val="24"/>
        </w:rPr>
        <w:t xml:space="preserve">(в ред. Федеральных законов от 02.07.2013 № 166-ФЗ, от 23.07.2013 № 217-ФЗ, от 23.07.2013 № 220-ФЗ, от 23.07.2013 № 221-ФЗ, от 23.07.2013 № 245-ФЗ, от 21.10.2013 № 271-ФЗ, от 21.10.2013 № 272-ФЗ, от 02.11.2013 № 302-ФЗ, от 25.11.2013 № 317-ФЗ, от 21.12.2013 № 365-ФЗ, от 21.12.2013 № 376-ФЗ, от 28.12.2013 № 380-ФЗ, от 28.12.2013 № 382-ФЗ, </w:t>
      </w:r>
    </w:p>
    <w:p>
      <w:pPr>
        <w:pStyle w:val="Normal"/>
        <w:spacing w:lineRule="atLeast" w:line="100" w:before="0" w:after="37"/>
        <w:ind w:left="34" w:right="15" w:hanging="10"/>
        <w:jc w:val="center"/>
        <w:rPr>
          <w:sz w:val="24"/>
        </w:rPr>
      </w:pPr>
      <w:r>
        <w:rPr>
          <w:sz w:val="24"/>
        </w:rPr>
        <w:t xml:space="preserve">от 28.12.2013 № 432-ФЗ, от 03.02.2014 № 3-ФЗ, </w:t>
      </w:r>
    </w:p>
    <w:p>
      <w:pPr>
        <w:pStyle w:val="Normal"/>
        <w:spacing w:lineRule="atLeast" w:line="100" w:before="0" w:after="37"/>
        <w:ind w:left="134" w:right="115" w:hanging="10"/>
        <w:jc w:val="center"/>
        <w:rPr>
          <w:sz w:val="24"/>
        </w:rPr>
      </w:pPr>
      <w:r>
        <w:rPr>
          <w:sz w:val="24"/>
        </w:rPr>
        <w:t xml:space="preserve">от 03.02.2014 № 4-ФЗ, от 03.02.2014 № 5-ФЗ, от 03.02.2014 № 7-ФЗ, с изм., внесенными Постановлением Конституционного Суда РФ </w:t>
      </w:r>
    </w:p>
    <w:p>
      <w:pPr>
        <w:pStyle w:val="Normal"/>
        <w:spacing w:lineRule="atLeast" w:line="100" w:before="0" w:after="37"/>
        <w:ind w:left="34" w:right="15" w:hanging="10"/>
        <w:jc w:val="center"/>
        <w:rPr>
          <w:sz w:val="24"/>
        </w:rPr>
      </w:pPr>
      <w:r>
        <w:rPr>
          <w:sz w:val="24"/>
        </w:rPr>
        <w:t xml:space="preserve">от 08.12.2003 № 18-П, Определением Конституционного Суда РФ </w:t>
      </w:r>
    </w:p>
    <w:p>
      <w:pPr>
        <w:pStyle w:val="Normal"/>
        <w:spacing w:lineRule="atLeast" w:line="100" w:before="0" w:after="37"/>
        <w:ind w:left="34" w:right="15" w:hanging="10"/>
        <w:jc w:val="center"/>
        <w:rPr>
          <w:sz w:val="24"/>
        </w:rPr>
      </w:pPr>
      <w:r>
        <w:rPr>
          <w:sz w:val="24"/>
        </w:rPr>
        <w:t xml:space="preserve">от 09.06.2004 № 223-О, Постановлениями Конституционного Суда РФ от 29.06.2004 № 13-П, от 11.05.2005 № 5-П, от 27.06.2005 № 7-П, </w:t>
      </w:r>
    </w:p>
    <w:p>
      <w:pPr>
        <w:pStyle w:val="Normal"/>
        <w:spacing w:lineRule="atLeast" w:line="100" w:before="0" w:after="106"/>
        <w:ind w:left="34" w:right="15" w:hanging="10"/>
        <w:jc w:val="center"/>
        <w:rPr>
          <w:sz w:val="24"/>
        </w:rPr>
      </w:pPr>
      <w:r>
        <w:rPr>
          <w:sz w:val="24"/>
        </w:rPr>
        <w:t>от 16.05.2007 № 6-П, от 20.11.2007 № 13-П, от 16.07.2008 № 9-П, Постановлениями Конституционного Суда РФ от 31.01.2011 № 1-П, от 14.07.2011 № 16-П, от 19.07.2011 № 18-П, от 17.10.2011 № 22-П, от 18.10.2011 № 23-П, от 20.07.2012 № 20-П, от 16.10.2012 № 22-П, от 21.05.2013 № 10-П, от 02.07.2013 № 16-П)</w:t>
      </w:r>
    </w:p>
    <w:p>
      <w:pPr>
        <w:pStyle w:val="Normal"/>
        <w:spacing w:lineRule="atLeast" w:line="100" w:before="0" w:after="538"/>
        <w:ind w:left="10" w:right="0" w:hanging="10"/>
        <w:jc w:val="center"/>
        <w:rPr>
          <w:i/>
          <w:i/>
          <w:sz w:val="24"/>
        </w:rPr>
      </w:pPr>
      <w:r>
        <w:rPr>
          <w:i/>
          <w:sz w:val="24"/>
        </w:rPr>
        <w:t>( Извлечение )</w:t>
      </w:r>
    </w:p>
    <w:p>
      <w:pPr>
        <w:pStyle w:val="Normal"/>
        <w:spacing w:lineRule="atLeast" w:line="100" w:before="0" w:after="318"/>
        <w:ind w:left="55" w:right="0" w:hanging="10"/>
        <w:jc w:val="center"/>
        <w:rPr>
          <w:b/>
          <w:b/>
          <w:sz w:val="24"/>
        </w:rPr>
      </w:pPr>
      <w:r>
        <w:rPr>
          <w:b/>
          <w:sz w:val="24"/>
        </w:rPr>
        <w:t>Часть первая. ОБЩИЕ ПОЛОЖЕНИЯ</w:t>
      </w:r>
    </w:p>
    <w:p>
      <w:pPr>
        <w:pStyle w:val="Normal"/>
        <w:spacing w:lineRule="atLeast" w:line="100" w:before="0" w:after="278"/>
        <w:ind w:left="55" w:right="0" w:hanging="10"/>
        <w:jc w:val="center"/>
        <w:rPr>
          <w:b/>
          <w:b/>
          <w:sz w:val="24"/>
        </w:rPr>
      </w:pPr>
      <w:r>
        <w:rPr>
          <w:b/>
          <w:sz w:val="24"/>
        </w:rPr>
        <w:t>Раздел I. Основные положения</w:t>
      </w:r>
    </w:p>
    <w:p>
      <w:pPr>
        <w:pStyle w:val="Normal"/>
        <w:spacing w:lineRule="atLeast" w:line="100" w:before="0" w:after="145"/>
        <w:ind w:left="55" w:right="0" w:hanging="10"/>
        <w:jc w:val="center"/>
        <w:rPr>
          <w:b/>
          <w:b/>
          <w:sz w:val="24"/>
        </w:rPr>
      </w:pPr>
      <w:r>
        <w:rPr>
          <w:b/>
          <w:sz w:val="24"/>
        </w:rPr>
        <w:t>Глава 1. Уголовно-процессуальное законодательство</w:t>
      </w:r>
    </w:p>
    <w:p>
      <w:pPr>
        <w:pStyle w:val="Normal"/>
        <w:spacing w:lineRule="atLeast" w:line="100"/>
        <w:ind w:left="0" w:right="0" w:hanging="10"/>
        <w:rPr>
          <w:b/>
          <w:b/>
        </w:rPr>
      </w:pPr>
      <w:r>
        <w:rPr>
          <w:b/>
        </w:rPr>
        <w:t>Статья 5. Основные понятия, используемые в настоящем Кодексе</w:t>
      </w:r>
    </w:p>
    <w:p>
      <w:pPr>
        <w:pStyle w:val="Normal"/>
        <w:rPr/>
      </w:pPr>
      <w:r>
        <w:rPr/>
        <w:t>Если не оговорено иное, основные понятия, используемые в настоящем Кодексе, имеют следующие значения:</w:t>
      </w:r>
    </w:p>
    <w:p>
      <w:pPr>
        <w:sectPr>
          <w:headerReference w:type="even" r:id="rId46"/>
          <w:headerReference w:type="default" r:id="rId47"/>
          <w:footerReference w:type="even" r:id="rId48"/>
          <w:footerReference w:type="default" r:id="rId49"/>
          <w:footnotePr>
            <w:numFmt w:val="decimal"/>
          </w:footnotePr>
          <w:type w:val="nextPage"/>
          <w:pgSz w:w="9638" w:h="13606"/>
          <w:pgMar w:left="737" w:right="1134" w:header="1251" w:top="1680" w:footer="852" w:bottom="1563" w:gutter="0"/>
          <w:pgNumType w:fmt="decimal"/>
          <w:formProt w:val="false"/>
          <w:textDirection w:val="lrTb"/>
          <w:docGrid w:type="default" w:linePitch="400" w:charSpace="2047"/>
        </w:sectPr>
        <w:pStyle w:val="Normal"/>
        <w:rPr/>
      </w:pPr>
      <w:r>
        <w:rPr/>
        <w:t>12) законные представители – родители, усыновители, опекуны или попечители несовершеннолетнего подозреваемого, обвиняемого либо потерпевшего, представители учреждений или организаций, на попечении которых находится несовершеннолетний подозреваемый, обвиняемый либо потерпевший, органы опеки и попечительства;</w:t>
      </w:r>
    </w:p>
    <w:p>
      <w:pPr>
        <w:pStyle w:val="Normal"/>
        <w:rPr>
          <w:rFonts w:ascii="Times New Roman" w:hAnsi="Times New Roman" w:eastAsia="Times New Roman" w:cs="Times New Roman"/>
          <w:color w:val="000000"/>
          <w:sz w:val="20"/>
          <w:szCs w:val="22"/>
          <w:lang w:val="ru-RU" w:eastAsia="ru-RU" w:bidi="ar-SA"/>
        </w:rPr>
      </w:pPr>
      <w:r>
        <w:rPr/>
        <w:t>62) педагог – педагогический работник, выполняющий в образовательной организации или организации, осуществляющей обучение, обязанности по обучению и воспитанию обучающихся</w:t>
      </w:r>
    </w:p>
    <w:p>
      <w:pPr>
        <w:pStyle w:val="Normal"/>
        <w:spacing w:before="0" w:after="270"/>
        <w:ind w:left="240" w:right="0" w:hanging="0"/>
        <w:rPr>
          <w:rFonts w:ascii="Times New Roman" w:hAnsi="Times New Roman" w:eastAsia="Times New Roman" w:cs="Times New Roman"/>
          <w:color w:val="000000"/>
          <w:sz w:val="20"/>
          <w:szCs w:val="22"/>
          <w:lang w:val="ru-RU" w:eastAsia="ru-RU" w:bidi="ar-SA"/>
        </w:rPr>
      </w:pPr>
      <w:r>
        <w:rPr/>
        <w:t>( п. 62 введен Федеральным законом от 02.07.2013 № 185-ФЗ ).</w:t>
      </w:r>
    </w:p>
    <w:p>
      <w:pPr>
        <w:pStyle w:val="Normal"/>
        <w:spacing w:lineRule="atLeast" w:line="100"/>
        <w:ind w:left="0" w:right="0" w:hanging="10"/>
        <w:rPr>
          <w:b/>
          <w:b/>
        </w:rPr>
      </w:pPr>
      <w:r>
        <w:rPr>
          <w:b/>
        </w:rPr>
        <w:t>Статья 10. Неприкосновенность личности</w:t>
      </w:r>
    </w:p>
    <w:p>
      <w:pPr>
        <w:pStyle w:val="Normal"/>
        <w:numPr>
          <w:ilvl w:val="0"/>
          <w:numId w:val="335"/>
        </w:numPr>
        <w:rPr>
          <w:rFonts w:ascii="Times New Roman" w:hAnsi="Times New Roman" w:eastAsia="Times New Roman" w:cs="Times New Roman"/>
          <w:color w:val="000000"/>
          <w:sz w:val="20"/>
          <w:szCs w:val="22"/>
          <w:lang w:val="ru-RU" w:eastAsia="ru-RU" w:bidi="ar-SA"/>
        </w:rPr>
      </w:pPr>
      <w:r>
        <w:rPr/>
        <w:t>Никто не может быть задержан по подозрению в совершении преступления или заключен под стражу при отсутствии на то законных оснований, предусмотренных настоящим Кодексом. До судебного решения лицо не может быть подвергнуто задержанию на срок более 48 часов.</w:t>
      </w:r>
    </w:p>
    <w:p>
      <w:pPr>
        <w:pStyle w:val="Normal"/>
        <w:numPr>
          <w:ilvl w:val="0"/>
          <w:numId w:val="335"/>
        </w:numPr>
        <w:rPr>
          <w:rFonts w:ascii="Times New Roman" w:hAnsi="Times New Roman" w:eastAsia="Times New Roman" w:cs="Times New Roman"/>
          <w:color w:val="000000"/>
          <w:sz w:val="20"/>
          <w:szCs w:val="22"/>
          <w:lang w:val="ru-RU" w:eastAsia="ru-RU" w:bidi="ar-SA"/>
        </w:rPr>
      </w:pPr>
      <w:r>
        <w:rPr/>
        <w:t>Суд, прокурор, следователь, орган дознания и дознаватель обязаны немедленно освободить всякого незаконно задержанного, или лишенного свободы, или незаконно помещенного в медицинскую организацию, оказывающую медицинскую помощь в стационарных условиях, или в медицинскую организацию, оказывающую психиатрическую помощь в стационарных условиях, или содержащегося под стражей свыше срока, предусмотренного настоящим Кодексом</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25.11.2013 № 317-ФЗ ).</w:t>
      </w:r>
    </w:p>
    <w:p>
      <w:pPr>
        <w:pStyle w:val="Normal"/>
        <w:numPr>
          <w:ilvl w:val="0"/>
          <w:numId w:val="335"/>
        </w:numPr>
        <w:spacing w:before="0" w:after="270"/>
        <w:rPr>
          <w:rFonts w:ascii="Times New Roman" w:hAnsi="Times New Roman" w:eastAsia="Times New Roman" w:cs="Times New Roman"/>
          <w:color w:val="000000"/>
          <w:sz w:val="20"/>
          <w:szCs w:val="22"/>
          <w:lang w:val="ru-RU" w:eastAsia="ru-RU" w:bidi="ar-SA"/>
        </w:rPr>
      </w:pPr>
      <w:r>
        <w:rPr/>
        <w:t>Лицо, в отношении которого в качестве меры пресечения избрано заключение под стражу, а также лицо, которое задержано по подозрению в совершении преступления, должно содержаться в условиях, исключающих угрозу его жизни и здоровью.</w:t>
      </w:r>
    </w:p>
    <w:p>
      <w:pPr>
        <w:pStyle w:val="Normal"/>
        <w:spacing w:lineRule="atLeast" w:line="100"/>
        <w:ind w:left="0" w:right="0" w:hanging="10"/>
        <w:rPr>
          <w:b/>
          <w:b/>
        </w:rPr>
      </w:pPr>
      <w:r>
        <w:rPr>
          <w:b/>
        </w:rPr>
        <w:t>Статья 14. Презумпция невиновности</w:t>
      </w:r>
    </w:p>
    <w:p>
      <w:pPr>
        <w:pStyle w:val="Normal"/>
        <w:numPr>
          <w:ilvl w:val="0"/>
          <w:numId w:val="336"/>
        </w:numPr>
        <w:rPr>
          <w:rFonts w:ascii="Times New Roman" w:hAnsi="Times New Roman" w:eastAsia="Times New Roman" w:cs="Times New Roman"/>
          <w:color w:val="000000"/>
          <w:sz w:val="20"/>
          <w:szCs w:val="22"/>
          <w:lang w:val="ru-RU" w:eastAsia="ru-RU" w:bidi="ar-SA"/>
        </w:rPr>
      </w:pPr>
      <w:r>
        <w:rPr/>
        <w:t>Обвиняемый считается невиновным, пока его виновность в совершении преступления не будет доказана в предусмотренном настоящим Кодексом порядке и установлена вступившим в законную силу приговором суда.</w:t>
      </w:r>
    </w:p>
    <w:p>
      <w:pPr>
        <w:pStyle w:val="Normal"/>
        <w:numPr>
          <w:ilvl w:val="0"/>
          <w:numId w:val="336"/>
        </w:numPr>
        <w:rPr>
          <w:rFonts w:ascii="Times New Roman" w:hAnsi="Times New Roman" w:eastAsia="Times New Roman" w:cs="Times New Roman"/>
          <w:color w:val="000000"/>
          <w:sz w:val="20"/>
          <w:szCs w:val="22"/>
          <w:lang w:val="ru-RU" w:eastAsia="ru-RU" w:bidi="ar-SA"/>
        </w:rPr>
      </w:pPr>
      <w:r>
        <w:rPr/>
        <w:t>Подозреваемый или обвиняемый не обязан доказывать свою невиновность. Бремя доказывания обвинения и опровержения доводов, приводимых в защиту подозреваемого или обвиняемого, лежит на стороне обвинения.</w:t>
      </w:r>
    </w:p>
    <w:p>
      <w:pPr>
        <w:pStyle w:val="Normal"/>
        <w:numPr>
          <w:ilvl w:val="0"/>
          <w:numId w:val="336"/>
        </w:numPr>
        <w:rPr>
          <w:rFonts w:ascii="Times New Roman" w:hAnsi="Times New Roman" w:eastAsia="Times New Roman" w:cs="Times New Roman"/>
          <w:color w:val="000000"/>
          <w:sz w:val="20"/>
          <w:szCs w:val="22"/>
          <w:lang w:val="ru-RU" w:eastAsia="ru-RU" w:bidi="ar-SA"/>
        </w:rPr>
      </w:pPr>
      <w:r>
        <w:rPr/>
        <w:t>Все сомнения в виновности обвиняемого, которые не могут быть устранены в порядке, установленном настоящим Кодексом, толкуются в пользу обвиняемого.</w:t>
      </w:r>
    </w:p>
    <w:p>
      <w:pPr>
        <w:pStyle w:val="Normal"/>
        <w:numPr>
          <w:ilvl w:val="0"/>
          <w:numId w:val="336"/>
        </w:numPr>
        <w:spacing w:before="0" w:after="270"/>
        <w:rPr>
          <w:rFonts w:ascii="Times New Roman" w:hAnsi="Times New Roman" w:eastAsia="Times New Roman" w:cs="Times New Roman"/>
          <w:color w:val="000000"/>
          <w:sz w:val="20"/>
          <w:szCs w:val="22"/>
          <w:lang w:val="ru-RU" w:eastAsia="ru-RU" w:bidi="ar-SA"/>
        </w:rPr>
      </w:pPr>
      <w:r>
        <w:rPr/>
        <w:t>Обвинительный приговор не может быть основан на предположениях.</w:t>
      </w:r>
    </w:p>
    <w:p>
      <w:pPr>
        <w:pStyle w:val="Normal"/>
        <w:spacing w:lineRule="atLeast" w:line="100"/>
        <w:ind w:left="0" w:right="0" w:hanging="10"/>
        <w:rPr>
          <w:b/>
          <w:b/>
        </w:rPr>
      </w:pPr>
      <w:r>
        <w:rPr>
          <w:b/>
        </w:rPr>
        <w:t>Статья 16. Обеспечение подозреваемому и обвиняемому права на защиту</w:t>
      </w:r>
    </w:p>
    <w:p>
      <w:pPr>
        <w:pStyle w:val="Normal"/>
        <w:numPr>
          <w:ilvl w:val="0"/>
          <w:numId w:val="337"/>
        </w:numPr>
        <w:rPr>
          <w:rFonts w:ascii="Times New Roman" w:hAnsi="Times New Roman" w:eastAsia="Times New Roman" w:cs="Times New Roman"/>
          <w:color w:val="000000"/>
          <w:sz w:val="20"/>
          <w:szCs w:val="22"/>
          <w:lang w:val="ru-RU" w:eastAsia="ru-RU" w:bidi="ar-SA"/>
        </w:rPr>
      </w:pPr>
      <w:r>
        <w:rPr/>
        <w:t>Подозреваемому и обвиняемому обеспечивается право на защиту, которое они могут осуществлять лично либо с помощью защитника и (или) законного представителя.</w:t>
      </w:r>
    </w:p>
    <w:p>
      <w:pPr>
        <w:pStyle w:val="Normal"/>
        <w:numPr>
          <w:ilvl w:val="0"/>
          <w:numId w:val="337"/>
        </w:numPr>
        <w:rPr>
          <w:rFonts w:ascii="Times New Roman" w:hAnsi="Times New Roman" w:eastAsia="Times New Roman" w:cs="Times New Roman"/>
          <w:color w:val="000000"/>
          <w:sz w:val="20"/>
          <w:szCs w:val="22"/>
          <w:lang w:val="ru-RU" w:eastAsia="ru-RU" w:bidi="ar-SA"/>
        </w:rPr>
      </w:pPr>
      <w:r>
        <w:rPr/>
        <w:t>Суд, прокурор, следователь и дознаватель разъясняют подозреваемому и обвиняемому их права и обеспечивают им возможность защищаться всеми не запрещенными настоящим Кодексом способами и средствами.</w:t>
      </w:r>
    </w:p>
    <w:p>
      <w:pPr>
        <w:pStyle w:val="Normal"/>
        <w:numPr>
          <w:ilvl w:val="0"/>
          <w:numId w:val="337"/>
        </w:numPr>
        <w:rPr>
          <w:rFonts w:ascii="Times New Roman" w:hAnsi="Times New Roman" w:eastAsia="Times New Roman" w:cs="Times New Roman"/>
          <w:color w:val="000000"/>
          <w:sz w:val="20"/>
          <w:szCs w:val="22"/>
          <w:lang w:val="ru-RU" w:eastAsia="ru-RU" w:bidi="ar-SA"/>
        </w:rPr>
      </w:pPr>
      <w:r>
        <w:rPr/>
        <w:t>В случаях, предусмотренных настоящим Кодексом, обязательное участие защитника и (или) законного представителя подозреваемого или обвиняемого обеспечивается должностными лицами, осуществляющими производство по уголовному делу.</w:t>
      </w:r>
    </w:p>
    <w:p>
      <w:pPr>
        <w:pStyle w:val="Normal"/>
        <w:numPr>
          <w:ilvl w:val="0"/>
          <w:numId w:val="337"/>
        </w:numPr>
        <w:spacing w:before="0" w:after="270"/>
        <w:rPr>
          <w:rFonts w:ascii="Times New Roman" w:hAnsi="Times New Roman" w:eastAsia="Times New Roman" w:cs="Times New Roman"/>
          <w:color w:val="000000"/>
          <w:sz w:val="20"/>
          <w:szCs w:val="22"/>
          <w:lang w:val="ru-RU" w:eastAsia="ru-RU" w:bidi="ar-SA"/>
        </w:rPr>
      </w:pPr>
      <w:r>
        <w:rPr/>
        <w:t>В случаях, предусмотренных настоящим Кодексом и иными федеральными законами, подозреваемый и обвиняемый могут пользоваться помощью защитника бесплатно.</w:t>
      </w:r>
    </w:p>
    <w:p>
      <w:pPr>
        <w:pStyle w:val="Normal"/>
        <w:spacing w:lineRule="atLeast" w:line="100"/>
        <w:ind w:left="0" w:right="0" w:hanging="10"/>
        <w:rPr>
          <w:b/>
          <w:b/>
        </w:rPr>
      </w:pPr>
      <w:r>
        <w:rPr>
          <w:b/>
        </w:rPr>
        <w:t>Статья 20. Виды уголовного преследования</w:t>
      </w:r>
    </w:p>
    <w:p>
      <w:pPr>
        <w:pStyle w:val="Normal"/>
        <w:numPr>
          <w:ilvl w:val="0"/>
          <w:numId w:val="338"/>
        </w:numPr>
        <w:rPr>
          <w:rFonts w:ascii="Times New Roman" w:hAnsi="Times New Roman" w:eastAsia="Times New Roman" w:cs="Times New Roman"/>
          <w:color w:val="000000"/>
          <w:sz w:val="20"/>
          <w:szCs w:val="22"/>
          <w:lang w:val="ru-RU" w:eastAsia="ru-RU" w:bidi="ar-SA"/>
        </w:rPr>
      </w:pPr>
      <w:r>
        <w:rPr/>
        <w:t>В зависимости от характера и тяжести совершенного преступления уголовное преследование, включая обвинение в суде, осуществляется в публичном, частнопубличном и частном порядке.</w:t>
      </w:r>
    </w:p>
    <w:p>
      <w:pPr>
        <w:pStyle w:val="Normal"/>
        <w:numPr>
          <w:ilvl w:val="0"/>
          <w:numId w:val="338"/>
        </w:numPr>
        <w:rPr>
          <w:rFonts w:ascii="Times New Roman" w:hAnsi="Times New Roman" w:eastAsia="Times New Roman" w:cs="Times New Roman"/>
          <w:color w:val="000000"/>
          <w:sz w:val="20"/>
          <w:szCs w:val="22"/>
          <w:lang w:val="ru-RU" w:eastAsia="ru-RU" w:bidi="ar-SA"/>
        </w:rPr>
      </w:pPr>
      <w:r>
        <w:rPr/>
        <w:t>Уголовные дела о преступлениях, предусмотренных статьями 115 частью первой, 116 частью первой, 128.1 частью первой Уголовного кодекса Российской Федерации, считаются уголовными делами частного обвинения, возбуждаются не иначе как по заявлению потерпевшего, его законного представителя, за исключением случаев, предусмотренных частью четвертой настоящей статьи, и подлежат прекращению в связи с примирением потерпевшего с обвиняемым. Примирение допускается до удаления суда в совещательную комнату для постановления приговора</w:t>
      </w:r>
    </w:p>
    <w:p>
      <w:pPr>
        <w:pStyle w:val="Normal"/>
        <w:rPr/>
      </w:pPr>
      <w:r>
        <w:rPr/>
        <w:t>(в ред. Федеральных законов от 29.05.2002 № 58-ФЗ, от 12.04.2007 № 47-ФЗ, от 07.12.2011 № 420- ФЗ, от 28.07.2012 № 141-ФЗ ).</w:t>
      </w:r>
    </w:p>
    <w:p>
      <w:pPr>
        <w:pStyle w:val="Normal"/>
        <w:numPr>
          <w:ilvl w:val="0"/>
          <w:numId w:val="338"/>
        </w:numPr>
        <w:rPr>
          <w:rFonts w:ascii="Times New Roman" w:hAnsi="Times New Roman" w:eastAsia="Times New Roman" w:cs="Times New Roman"/>
          <w:color w:val="000000"/>
          <w:sz w:val="20"/>
          <w:szCs w:val="22"/>
          <w:lang w:val="ru-RU" w:eastAsia="ru-RU" w:bidi="ar-SA"/>
        </w:rPr>
      </w:pPr>
      <w:r>
        <w:rPr/>
        <w:t>Уголовные дела частно-публичного обвинения возбуждаются не иначе как по заявлению потерпевшего или его законного представителя, но прекращению в связи с примирением потерпевшего с обвиняемым не подлежат, за исключением случаев, предусмотренных статьей 25 настоящего Кодекса. К уголовным делам частно-публичного обвинения относятся уголовные дела о преступлениях, предусмотренных статьями 131 частью первой, 132 частью первой, 137 частью первой, 138 частью первой, 139 частью первой, 145, 146 частью первой, 147 частью первой Уголовного кодекса Российской Федерации, а также уголовные дела о преступлениях, предусмотренных статьями 159-159.6, 160, 165 Уголовного кодекса Российской Федерации, если они совершены индивидуальным предпринимателем в связи с осуществлением им предпринимательской деятельности и (или) управлением принадлежащим ему имуществом, используемым в целях предпринимательской деятельности, либо если эти преступления совершены членом органа управления коммерческой организации в связи с осуществлением им полномочий по управлению организацией либо в связи с осуществлением коммерческой организацией предпринимательской или иной экономической деятельности, за исключением случаев, если преступлением причинен вред интересам государственного или муниципального унитарного предприятия, государственной корпорации, государственной компании, коммерческой организации с участием в уставном (складочном) капитале (паевом фонде) государства или муниципального образования либо если предметом преступления явилось государственное или муниципальное имущество</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 в ред. Федеральных законов от 29.11.2012 № 207-ФЗ, от 02.11.2013 № 302-ФЗ ).</w:t>
      </w:r>
    </w:p>
    <w:p>
      <w:pPr>
        <w:pStyle w:val="Normal"/>
        <w:numPr>
          <w:ilvl w:val="0"/>
          <w:numId w:val="338"/>
        </w:numPr>
        <w:rPr>
          <w:rFonts w:ascii="Times New Roman" w:hAnsi="Times New Roman" w:eastAsia="Times New Roman" w:cs="Times New Roman"/>
          <w:color w:val="000000"/>
          <w:sz w:val="20"/>
          <w:szCs w:val="22"/>
          <w:lang w:val="ru-RU" w:eastAsia="ru-RU" w:bidi="ar-SA"/>
        </w:rPr>
      </w:pPr>
      <w:r>
        <w:rPr/>
        <w:t>Руководитель следственного органа, следователь, а также с согласия прокурора дознаватель возбуждают уголовное дело о любом преступлении, указанном в частях второй и третьей настоящей статьи, и при отсутствии заявления потерпевшего или его законного представителя, если данное преступление совершено в отношении лица, которое в силу зависимого или беспомощного состояния либо по иным причинам не может защищать свои права и законные интересы. К иным причинам относится также случай совершения преступления лицом, данные о котором не известны.</w:t>
      </w:r>
    </w:p>
    <w:p>
      <w:pPr>
        <w:pStyle w:val="Normal"/>
        <w:numPr>
          <w:ilvl w:val="0"/>
          <w:numId w:val="338"/>
        </w:numPr>
        <w:spacing w:before="0" w:after="270"/>
        <w:rPr>
          <w:rFonts w:ascii="Times New Roman" w:hAnsi="Times New Roman" w:eastAsia="Times New Roman" w:cs="Times New Roman"/>
          <w:color w:val="000000"/>
          <w:sz w:val="20"/>
          <w:szCs w:val="22"/>
          <w:lang w:val="ru-RU" w:eastAsia="ru-RU" w:bidi="ar-SA"/>
        </w:rPr>
      </w:pPr>
      <w:r>
        <w:rPr/>
        <w:t>Уголовные дела, за исключением уголовных дел, указанных в частях второй и третьей настоящей статьи, считаются уголовными делами публичного обвинения.</w:t>
      </w:r>
    </w:p>
    <w:p>
      <w:pPr>
        <w:pStyle w:val="Normal"/>
        <w:spacing w:lineRule="atLeast" w:line="100"/>
        <w:ind w:left="0" w:right="0" w:hanging="10"/>
        <w:rPr>
          <w:b/>
          <w:b/>
        </w:rPr>
      </w:pPr>
      <w:r>
        <w:rPr>
          <w:b/>
        </w:rPr>
        <w:t>Статья 22. Право потерпевшего на участие в уголовном преследовании</w:t>
      </w:r>
    </w:p>
    <w:p>
      <w:pPr>
        <w:pStyle w:val="Normal"/>
        <w:spacing w:before="0" w:after="330"/>
        <w:rPr>
          <w:rFonts w:ascii="Times New Roman" w:hAnsi="Times New Roman" w:eastAsia="Times New Roman" w:cs="Times New Roman"/>
          <w:color w:val="000000"/>
          <w:sz w:val="20"/>
          <w:szCs w:val="22"/>
          <w:lang w:val="ru-RU" w:eastAsia="ru-RU" w:bidi="ar-SA"/>
        </w:rPr>
      </w:pPr>
      <w:r>
        <w:rPr/>
        <w:t>Потерпевший, его законный представитель и (или) представитель вправе участвовать в уголовном преследовании обвиняемого, а по уголовным делам частного обвинения – выдвигать и поддерживать обвинение в порядке, установленном настоящим Кодексом.</w:t>
      </w:r>
    </w:p>
    <w:p>
      <w:pPr>
        <w:pStyle w:val="2"/>
        <w:ind w:left="600" w:right="0" w:firstLine="89"/>
        <w:rPr>
          <w:rFonts w:ascii="Times New Roman" w:hAnsi="Times New Roman" w:eastAsia="Times New Roman" w:cs="Times New Roman"/>
          <w:b/>
          <w:b/>
          <w:color w:val="000000"/>
          <w:sz w:val="24"/>
          <w:szCs w:val="28"/>
          <w:lang w:val="ru-RU" w:eastAsia="ru-RU" w:bidi="ar-SA"/>
        </w:rPr>
      </w:pPr>
      <w:r>
        <w:rPr/>
        <w:t>Глава 4. Основания отказа в возбуждении уголовного дела, прекращение уголовного дела и уголовного преследования</w:t>
      </w:r>
    </w:p>
    <w:p>
      <w:pPr>
        <w:pStyle w:val="Normal"/>
        <w:spacing w:lineRule="atLeast" w:line="100"/>
        <w:ind w:left="0" w:right="0" w:hanging="10"/>
        <w:rPr>
          <w:b/>
          <w:b/>
        </w:rPr>
      </w:pPr>
      <w:r>
        <w:rPr>
          <w:b/>
        </w:rPr>
        <w:t>Статья 24. Основания отказа в возбуждении уголовного дела или прекращения уголовного дела</w:t>
      </w:r>
    </w:p>
    <w:p>
      <w:pPr>
        <w:pStyle w:val="Normal"/>
        <w:rPr/>
      </w:pPr>
      <w:r>
        <w:rPr/>
        <w:t>1. Уголовное дело не может быть возбуждено, а возбужденное уголовное дело подлежит прекращению по следующим основаниям:</w:t>
      </w:r>
    </w:p>
    <w:p>
      <w:pPr>
        <w:pStyle w:val="Normal"/>
        <w:numPr>
          <w:ilvl w:val="0"/>
          <w:numId w:val="339"/>
        </w:numPr>
        <w:rPr>
          <w:rFonts w:ascii="Times New Roman" w:hAnsi="Times New Roman" w:eastAsia="Times New Roman" w:cs="Times New Roman"/>
          <w:color w:val="000000"/>
          <w:sz w:val="20"/>
          <w:szCs w:val="22"/>
          <w:lang w:val="ru-RU" w:eastAsia="ru-RU" w:bidi="ar-SA"/>
        </w:rPr>
      </w:pPr>
      <w:r>
        <w:rPr/>
        <w:t>отсутствие события преступления;</w:t>
      </w:r>
    </w:p>
    <w:p>
      <w:pPr>
        <w:pStyle w:val="Normal"/>
        <w:numPr>
          <w:ilvl w:val="0"/>
          <w:numId w:val="339"/>
        </w:numPr>
        <w:rPr>
          <w:rFonts w:ascii="Times New Roman" w:hAnsi="Times New Roman" w:eastAsia="Times New Roman" w:cs="Times New Roman"/>
          <w:color w:val="000000"/>
          <w:sz w:val="20"/>
          <w:szCs w:val="22"/>
          <w:lang w:val="ru-RU" w:eastAsia="ru-RU" w:bidi="ar-SA"/>
        </w:rPr>
      </w:pPr>
      <w:r>
        <w:rPr/>
        <w:t>отсутствие в деянии состава преступления;</w:t>
      </w:r>
    </w:p>
    <w:p>
      <w:pPr>
        <w:pStyle w:val="Normal"/>
        <w:numPr>
          <w:ilvl w:val="0"/>
          <w:numId w:val="339"/>
        </w:numPr>
        <w:rPr>
          <w:rFonts w:ascii="Times New Roman" w:hAnsi="Times New Roman" w:eastAsia="Times New Roman" w:cs="Times New Roman"/>
          <w:color w:val="000000"/>
          <w:sz w:val="20"/>
          <w:szCs w:val="22"/>
          <w:lang w:val="ru-RU" w:eastAsia="ru-RU" w:bidi="ar-SA"/>
        </w:rPr>
      </w:pPr>
      <w:r>
        <w:rPr/>
        <w:t>истечение сроков давности уголовного преследования;</w:t>
      </w:r>
    </w:p>
    <w:p>
      <w:pPr>
        <w:pStyle w:val="Normal"/>
        <w:numPr>
          <w:ilvl w:val="0"/>
          <w:numId w:val="339"/>
        </w:numPr>
        <w:rPr>
          <w:rFonts w:ascii="Times New Roman" w:hAnsi="Times New Roman" w:eastAsia="Times New Roman" w:cs="Times New Roman"/>
          <w:color w:val="000000"/>
          <w:sz w:val="20"/>
          <w:szCs w:val="22"/>
          <w:lang w:val="ru-RU" w:eastAsia="ru-RU" w:bidi="ar-SA"/>
        </w:rPr>
      </w:pPr>
      <w:r>
        <w:rPr/>
        <w:t>смерть подозреваемого или обвиняемого, за исключением случаев, когда производство по уголовному делу необходимо для реабилитации умершего;</w:t>
      </w:r>
    </w:p>
    <w:p>
      <w:pPr>
        <w:pStyle w:val="Normal"/>
        <w:numPr>
          <w:ilvl w:val="0"/>
          <w:numId w:val="339"/>
        </w:numPr>
        <w:rPr>
          <w:rFonts w:ascii="Times New Roman" w:hAnsi="Times New Roman" w:eastAsia="Times New Roman" w:cs="Times New Roman"/>
          <w:color w:val="000000"/>
          <w:sz w:val="20"/>
          <w:szCs w:val="22"/>
          <w:lang w:val="ru-RU" w:eastAsia="ru-RU" w:bidi="ar-SA"/>
        </w:rPr>
      </w:pPr>
      <w:r>
        <w:rPr/>
        <w:t>отсутствие заявления потерпевшего, если уголовное дело может быть возбуждено не иначе как по его заявлению, за исключением случаев, предусмотренных частью четвертой статьи 20 настоящего Кодекса;</w:t>
      </w:r>
    </w:p>
    <w:p>
      <w:pPr>
        <w:pStyle w:val="Normal"/>
        <w:numPr>
          <w:ilvl w:val="0"/>
          <w:numId w:val="339"/>
        </w:numPr>
        <w:rPr>
          <w:rFonts w:ascii="Times New Roman" w:hAnsi="Times New Roman" w:eastAsia="Times New Roman" w:cs="Times New Roman"/>
          <w:color w:val="000000"/>
          <w:sz w:val="20"/>
          <w:szCs w:val="22"/>
          <w:lang w:val="ru-RU" w:eastAsia="ru-RU" w:bidi="ar-SA"/>
        </w:rPr>
      </w:pPr>
      <w:r>
        <w:rPr/>
        <w:t>отсутствие заключения суда о наличии признаков преступления в действиях одного из лиц, указанных в пунктах 2 и 2.1 части первой статьи 448 настоящего Кодекса, либо отсутствие согласия соответственно Совета Федерации, Государственной Думы, Конституционного Суда Российской Федерации, квалификационной коллегии судей на возбуждение уголовного дела или привлечение в качестве обвиняемого одного из лиц, указанных в пунктах 1 и 3-5 части первой статьи 448 настоящего Кодекса.</w:t>
      </w:r>
    </w:p>
    <w:p>
      <w:pPr>
        <w:pStyle w:val="Normal"/>
        <w:numPr>
          <w:ilvl w:val="0"/>
          <w:numId w:val="340"/>
        </w:numPr>
        <w:rPr>
          <w:rFonts w:ascii="Times New Roman" w:hAnsi="Times New Roman" w:eastAsia="Times New Roman" w:cs="Times New Roman"/>
          <w:color w:val="000000"/>
          <w:sz w:val="20"/>
          <w:szCs w:val="22"/>
          <w:lang w:val="ru-RU" w:eastAsia="ru-RU" w:bidi="ar-SA"/>
        </w:rPr>
      </w:pPr>
      <w:r>
        <w:rPr/>
        <w:t>Уголовное дело подлежит прекращению по основанию, предусмотренному пунктом 2 части первой настоящей статьи, в случае, когда до вступления приговора в законную силу преступность и наказуемость этого деяния были устранены новым уголовным законом.</w:t>
      </w:r>
    </w:p>
    <w:p>
      <w:pPr>
        <w:pStyle w:val="Normal"/>
        <w:numPr>
          <w:ilvl w:val="0"/>
          <w:numId w:val="340"/>
        </w:numPr>
        <w:rPr>
          <w:rFonts w:ascii="Times New Roman" w:hAnsi="Times New Roman" w:eastAsia="Times New Roman" w:cs="Times New Roman"/>
          <w:color w:val="000000"/>
          <w:sz w:val="20"/>
          <w:szCs w:val="22"/>
          <w:lang w:val="ru-RU" w:eastAsia="ru-RU" w:bidi="ar-SA"/>
        </w:rPr>
      </w:pPr>
      <w:r>
        <w:rPr/>
        <w:t>Прекращение уголовного дела влечет за собой одновременно прекращение уголовного преследования.</w:t>
      </w:r>
    </w:p>
    <w:p>
      <w:pPr>
        <w:pStyle w:val="Normal"/>
        <w:numPr>
          <w:ilvl w:val="0"/>
          <w:numId w:val="340"/>
        </w:numPr>
        <w:spacing w:before="0" w:after="270"/>
        <w:rPr>
          <w:rFonts w:ascii="Times New Roman" w:hAnsi="Times New Roman" w:eastAsia="Times New Roman" w:cs="Times New Roman"/>
          <w:color w:val="000000"/>
          <w:sz w:val="20"/>
          <w:szCs w:val="22"/>
          <w:lang w:val="ru-RU" w:eastAsia="ru-RU" w:bidi="ar-SA"/>
        </w:rPr>
      </w:pPr>
      <w:r>
        <w:rPr/>
        <w:t>Уголовное дело подлежит прекращению в случае прекращения уголовного преследования в отношении всех подозреваемых или обвиняемых, за исключением случаев, предусмотренных пунктом 1 части первой статьи 27 настоящего Кодекса.</w:t>
      </w:r>
    </w:p>
    <w:p>
      <w:pPr>
        <w:pStyle w:val="Normal"/>
        <w:spacing w:lineRule="atLeast" w:line="100"/>
        <w:ind w:left="0" w:right="0" w:hanging="10"/>
        <w:rPr>
          <w:b/>
          <w:b/>
        </w:rPr>
      </w:pPr>
      <w:r>
        <w:rPr>
          <w:b/>
        </w:rPr>
        <w:t>Статья 27. Основания прекращения уголовного преследования</w:t>
      </w:r>
    </w:p>
    <w:p>
      <w:pPr>
        <w:pStyle w:val="Normal"/>
        <w:numPr>
          <w:ilvl w:val="0"/>
          <w:numId w:val="341"/>
        </w:numPr>
        <w:rPr>
          <w:rFonts w:ascii="Times New Roman" w:hAnsi="Times New Roman" w:eastAsia="Times New Roman" w:cs="Times New Roman"/>
          <w:color w:val="000000"/>
          <w:sz w:val="20"/>
          <w:szCs w:val="22"/>
          <w:lang w:val="ru-RU" w:eastAsia="ru-RU" w:bidi="ar-SA"/>
        </w:rPr>
      </w:pPr>
      <w:r>
        <w:rPr/>
        <w:t>Уголовное преследование в отношении лица, не достигшего к моменту совершения деяния, предусмотренного уголовным законом, возраста, с которого наступает уголовная ответственность, подлежит прекращению по основанию, указанному в пункте 2 части первой статьи 24 настоящего Кодекса. По этому же основанию подлежит прекращению уголовное преследование и в отношении несовершеннолетнего, который хотя и достиг возраста, с которого наступает уголовная ответственность, но вследствие отставания в психическом развитии, не связанного с психическим расстройством, не мог в полной мере осознавать фактический характер и общественную опасность своих действий (бездействия) и руководить ими в момент совершения деяния, предусмотренного уголовным законом.</w:t>
      </w:r>
    </w:p>
    <w:p>
      <w:pPr>
        <w:pStyle w:val="Normal"/>
        <w:numPr>
          <w:ilvl w:val="0"/>
          <w:numId w:val="341"/>
        </w:numPr>
        <w:spacing w:before="0" w:after="430"/>
        <w:rPr>
          <w:rFonts w:ascii="Times New Roman" w:hAnsi="Times New Roman" w:eastAsia="Times New Roman" w:cs="Times New Roman"/>
          <w:color w:val="000000"/>
          <w:sz w:val="20"/>
          <w:szCs w:val="22"/>
          <w:lang w:val="ru-RU" w:eastAsia="ru-RU" w:bidi="ar-SA"/>
        </w:rPr>
      </w:pPr>
      <w:r>
        <w:rPr/>
        <w:t>В случаях, предусмотренных настоящей статьей, допускается прекращение уголовного преследования в отношении подозреваемого, обвиняемого без прекращения уголовного дела.</w:t>
      </w:r>
    </w:p>
    <w:p>
      <w:pPr>
        <w:pStyle w:val="Normal"/>
        <w:spacing w:lineRule="atLeast" w:line="100" w:before="0" w:after="278"/>
        <w:ind w:left="55" w:right="0" w:hanging="10"/>
        <w:jc w:val="center"/>
        <w:rPr>
          <w:b/>
          <w:b/>
          <w:sz w:val="24"/>
        </w:rPr>
      </w:pPr>
      <w:r>
        <w:rPr>
          <w:b/>
          <w:sz w:val="24"/>
        </w:rPr>
        <w:t>Раздел II. Участники уголовного судопроизводства</w:t>
      </w:r>
    </w:p>
    <w:p>
      <w:pPr>
        <w:pStyle w:val="2"/>
        <w:spacing w:before="240" w:after="213"/>
        <w:ind w:left="2641" w:right="731" w:hanging="1406"/>
        <w:rPr>
          <w:rFonts w:ascii="Times New Roman" w:hAnsi="Times New Roman" w:eastAsia="Times New Roman" w:cs="Times New Roman"/>
          <w:b/>
          <w:b/>
          <w:color w:val="000000"/>
          <w:sz w:val="24"/>
          <w:szCs w:val="28"/>
          <w:lang w:val="ru-RU" w:eastAsia="ru-RU" w:bidi="ar-SA"/>
        </w:rPr>
      </w:pPr>
      <w:r>
        <w:rPr/>
        <w:t>Глава 6. Участники уголовного судопроизводства со стороны обвинения</w:t>
      </w:r>
    </w:p>
    <w:p>
      <w:pPr>
        <w:pStyle w:val="Normal"/>
        <w:spacing w:lineRule="atLeast" w:line="100"/>
        <w:ind w:left="0" w:right="0" w:hanging="10"/>
        <w:rPr>
          <w:b/>
          <w:b/>
        </w:rPr>
      </w:pPr>
      <w:r>
        <w:rPr>
          <w:b/>
        </w:rPr>
        <w:t>Статья 38. Следователь</w:t>
      </w:r>
    </w:p>
    <w:p>
      <w:pPr>
        <w:pStyle w:val="Normal"/>
        <w:numPr>
          <w:ilvl w:val="0"/>
          <w:numId w:val="342"/>
        </w:numPr>
        <w:rPr>
          <w:rFonts w:ascii="Times New Roman" w:hAnsi="Times New Roman" w:eastAsia="Times New Roman" w:cs="Times New Roman"/>
          <w:color w:val="000000"/>
          <w:sz w:val="20"/>
          <w:szCs w:val="22"/>
          <w:lang w:val="ru-RU" w:eastAsia="ru-RU" w:bidi="ar-SA"/>
        </w:rPr>
      </w:pPr>
      <w:r>
        <w:rPr/>
        <w:t>Следователь является должностным лицом, уполномоченным в пределах компетенции, предусмотренной настоящим Кодексом, осуществлять предварительное следствие по уголовному делу.</w:t>
      </w:r>
    </w:p>
    <w:p>
      <w:pPr>
        <w:pStyle w:val="Normal"/>
        <w:numPr>
          <w:ilvl w:val="0"/>
          <w:numId w:val="342"/>
        </w:numPr>
        <w:rPr>
          <w:rFonts w:ascii="Times New Roman" w:hAnsi="Times New Roman" w:eastAsia="Times New Roman" w:cs="Times New Roman"/>
          <w:color w:val="000000"/>
          <w:sz w:val="20"/>
          <w:szCs w:val="22"/>
          <w:lang w:val="ru-RU" w:eastAsia="ru-RU" w:bidi="ar-SA"/>
        </w:rPr>
      </w:pPr>
      <w:r>
        <w:rPr/>
        <w:t>Следователь уполномочен :</w:t>
      </w:r>
    </w:p>
    <w:p>
      <w:pPr>
        <w:pStyle w:val="Normal"/>
        <w:numPr>
          <w:ilvl w:val="0"/>
          <w:numId w:val="343"/>
        </w:numPr>
        <w:rPr>
          <w:rFonts w:ascii="Times New Roman" w:hAnsi="Times New Roman" w:eastAsia="Times New Roman" w:cs="Times New Roman"/>
          <w:color w:val="000000"/>
          <w:sz w:val="20"/>
          <w:szCs w:val="22"/>
          <w:lang w:val="ru-RU" w:eastAsia="ru-RU" w:bidi="ar-SA"/>
        </w:rPr>
      </w:pPr>
      <w:r>
        <w:rPr/>
        <w:t>возбуждать уголовное дело в порядке, установленном настоящим Кодексом;</w:t>
      </w:r>
    </w:p>
    <w:p>
      <w:pPr>
        <w:pStyle w:val="Normal"/>
        <w:numPr>
          <w:ilvl w:val="0"/>
          <w:numId w:val="343"/>
        </w:numPr>
        <w:rPr>
          <w:rFonts w:ascii="Times New Roman" w:hAnsi="Times New Roman" w:eastAsia="Times New Roman" w:cs="Times New Roman"/>
          <w:color w:val="000000"/>
          <w:sz w:val="20"/>
          <w:szCs w:val="22"/>
          <w:lang w:val="ru-RU" w:eastAsia="ru-RU" w:bidi="ar-SA"/>
        </w:rPr>
      </w:pPr>
      <w:r>
        <w:rPr/>
        <w:t>принимать уголовное дело к своему производству или передавать его руководителю следственного органа для направления по подследственности;</w:t>
      </w:r>
    </w:p>
    <w:p>
      <w:pPr>
        <w:pStyle w:val="Normal"/>
        <w:numPr>
          <w:ilvl w:val="0"/>
          <w:numId w:val="343"/>
        </w:numPr>
        <w:rPr>
          <w:rFonts w:ascii="Times New Roman" w:hAnsi="Times New Roman" w:eastAsia="Times New Roman" w:cs="Times New Roman"/>
          <w:color w:val="000000"/>
          <w:sz w:val="20"/>
          <w:szCs w:val="22"/>
          <w:lang w:val="ru-RU" w:eastAsia="ru-RU" w:bidi="ar-SA"/>
        </w:rPr>
      </w:pPr>
      <w:r>
        <w:rPr/>
        <w:t>самостоятельно направлять ход расследования, принимать решение о производстве следственных и иных процессуальных действий, за исключением случаев, когда в соответствии с настоящим Кодексом требуется получение судебного решения или согласия руководителя следственного органа;</w:t>
      </w:r>
    </w:p>
    <w:p>
      <w:pPr>
        <w:pStyle w:val="Normal"/>
        <w:numPr>
          <w:ilvl w:val="0"/>
          <w:numId w:val="343"/>
        </w:numPr>
        <w:rPr>
          <w:rFonts w:ascii="Times New Roman" w:hAnsi="Times New Roman" w:eastAsia="Times New Roman" w:cs="Times New Roman"/>
          <w:color w:val="000000"/>
          <w:sz w:val="20"/>
          <w:szCs w:val="22"/>
          <w:lang w:val="ru-RU" w:eastAsia="ru-RU" w:bidi="ar-SA"/>
        </w:rPr>
      </w:pPr>
      <w:r>
        <w:rPr/>
        <w:t>давать органу дознания в случаях и порядке, установленных настоящим Кодексом, обязательные для исполнения письменные поручения о проведении оперативно-розыскных мероприятий, производстве отдельных следственных действий, об исполнении постановлений о задержании, приводе, об аресте, о производстве иных процессуальных действий, а также получать содействие при их осуществлении;</w:t>
      </w:r>
    </w:p>
    <w:p>
      <w:pPr>
        <w:pStyle w:val="Normal"/>
        <w:numPr>
          <w:ilvl w:val="0"/>
          <w:numId w:val="343"/>
        </w:numPr>
        <w:rPr>
          <w:rFonts w:ascii="Times New Roman" w:hAnsi="Times New Roman" w:eastAsia="Times New Roman" w:cs="Times New Roman"/>
          <w:color w:val="000000"/>
          <w:sz w:val="20"/>
          <w:szCs w:val="22"/>
          <w:lang w:val="ru-RU" w:eastAsia="ru-RU" w:bidi="ar-SA"/>
        </w:rPr>
      </w:pPr>
      <w:r>
        <w:rPr/>
        <w:t>обжаловать с согласия руководителя следственного органа в порядке, установленном частью четвертой статьи 221 настоящего Кодекса, решение прокурора об отмене постановления о возбуждении уголовного дела, о возвращении уголовного дела следователю для производства дополнительного следствия, изменения объема обвинения либо квалификации действий обвиняемых или пересоставления обвинительного заключения и устранения выявленных недостатков;</w:t>
      </w:r>
    </w:p>
    <w:p>
      <w:pPr>
        <w:pStyle w:val="Normal"/>
        <w:numPr>
          <w:ilvl w:val="0"/>
          <w:numId w:val="343"/>
        </w:numPr>
        <w:rPr>
          <w:rFonts w:ascii="Times New Roman" w:hAnsi="Times New Roman" w:eastAsia="Times New Roman" w:cs="Times New Roman"/>
          <w:color w:val="000000"/>
          <w:sz w:val="20"/>
          <w:szCs w:val="22"/>
          <w:lang w:val="ru-RU" w:eastAsia="ru-RU" w:bidi="ar-SA"/>
        </w:rPr>
      </w:pPr>
      <w:r>
        <w:rPr/>
        <w:t>осуществлять иные полномочия, предусмотренные настоящим Кодексом.</w:t>
      </w:r>
    </w:p>
    <w:p>
      <w:pPr>
        <w:pStyle w:val="Normal"/>
        <w:spacing w:before="0" w:after="270"/>
        <w:rPr>
          <w:rFonts w:ascii="Times New Roman" w:hAnsi="Times New Roman" w:eastAsia="Times New Roman" w:cs="Times New Roman"/>
          <w:color w:val="000000"/>
          <w:sz w:val="20"/>
          <w:szCs w:val="22"/>
          <w:lang w:val="ru-RU" w:eastAsia="ru-RU" w:bidi="ar-SA"/>
        </w:rPr>
      </w:pPr>
      <w:r>
        <w:rPr/>
        <w:t>3. В случае несогласия с требованиями прокурора об устранении нарушений федерального законодательства, допущенных в ходе предварительного следствия, следователь обязан представить свои письменные возражения руководителю следственного органа, который информирует об этом прокурора.</w:t>
      </w:r>
    </w:p>
    <w:p>
      <w:pPr>
        <w:pStyle w:val="Normal"/>
        <w:ind w:left="245" w:right="4563" w:hanging="240"/>
        <w:rPr/>
      </w:pPr>
      <w:r>
        <w:rPr>
          <w:b/>
        </w:rPr>
        <w:t xml:space="preserve">Статья 40. Орган дознания </w:t>
      </w:r>
      <w:r>
        <w:rPr/>
        <w:t>1 . К органам дознания относятся :</w:t>
      </w:r>
    </w:p>
    <w:p>
      <w:pPr>
        <w:pStyle w:val="Normal"/>
        <w:numPr>
          <w:ilvl w:val="0"/>
          <w:numId w:val="344"/>
        </w:numPr>
        <w:rPr>
          <w:rFonts w:ascii="Times New Roman" w:hAnsi="Times New Roman" w:eastAsia="Times New Roman" w:cs="Times New Roman"/>
          <w:color w:val="000000"/>
          <w:sz w:val="20"/>
          <w:szCs w:val="22"/>
          <w:lang w:val="ru-RU" w:eastAsia="ru-RU" w:bidi="ar-SA"/>
        </w:rPr>
      </w:pPr>
      <w:r>
        <w:rPr/>
        <w:t>органы внутренних дел Российской Федерации и входящие в их состав территориальные, в том числе линейные, управления (отделы, отделения, пункты) полиции, органы по контролю за оборотом наркотических средств и психотропных веществ, в том числе территориальные и входящие в их структуру межрайонные, городские (районные) органы по контролю за оборотом наркотических средств и психотропных веществ, а также иные органы исполнительной власти, наделенные в соответствии с федеральным законом полномочиями по осуществлению оперативно-розыскной деятельности</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(в ред. Федеральных законов от 22.07.2010 № 158-ФЗ, от 07.02.2011 № 4-ФЗ, от </w:t>
      </w:r>
    </w:p>
    <w:p>
      <w:pPr>
        <w:pStyle w:val="Normal"/>
        <w:ind w:left="5" w:right="0" w:hanging="0"/>
        <w:rPr>
          <w:rFonts w:ascii="Times New Roman" w:hAnsi="Times New Roman" w:eastAsia="Times New Roman" w:cs="Times New Roman"/>
          <w:color w:val="000000"/>
          <w:sz w:val="20"/>
          <w:szCs w:val="22"/>
          <w:lang w:val="ru-RU" w:eastAsia="ru-RU" w:bidi="ar-SA"/>
        </w:rPr>
      </w:pPr>
      <w:r>
        <w:rPr/>
        <w:t>01.03.2012 № 17- ФЗ, от 03.02.2014 № 3-ФЗ);</w:t>
      </w:r>
    </w:p>
    <w:p>
      <w:pPr>
        <w:pStyle w:val="Normal"/>
        <w:numPr>
          <w:ilvl w:val="0"/>
          <w:numId w:val="344"/>
        </w:numPr>
        <w:rPr>
          <w:rFonts w:ascii="Times New Roman" w:hAnsi="Times New Roman" w:eastAsia="Times New Roman" w:cs="Times New Roman"/>
          <w:color w:val="000000"/>
          <w:sz w:val="20"/>
          <w:szCs w:val="22"/>
          <w:lang w:val="ru-RU" w:eastAsia="ru-RU" w:bidi="ar-SA"/>
        </w:rPr>
      </w:pPr>
      <w:r>
        <w:rPr/>
        <w:t>органы Федеральной службы судебных приставов;</w:t>
      </w:r>
    </w:p>
    <w:p>
      <w:pPr>
        <w:pStyle w:val="Normal"/>
        <w:numPr>
          <w:ilvl w:val="0"/>
          <w:numId w:val="344"/>
        </w:numPr>
        <w:rPr>
          <w:rFonts w:ascii="Times New Roman" w:hAnsi="Times New Roman" w:eastAsia="Times New Roman" w:cs="Times New Roman"/>
          <w:color w:val="000000"/>
          <w:sz w:val="20"/>
          <w:szCs w:val="22"/>
          <w:lang w:val="ru-RU" w:eastAsia="ru-RU" w:bidi="ar-SA"/>
        </w:rPr>
      </w:pPr>
      <w:r>
        <w:rPr/>
        <w:t>начальники органов военной полиции Вооруженных Сил Российской Федерации, командиры воинских частей, соединений, начальники военных учреждений и гарнизонов</w:t>
      </w:r>
    </w:p>
    <w:p>
      <w:pPr>
        <w:pStyle w:val="Normal"/>
        <w:ind w:left="240" w:right="0" w:hanging="0"/>
        <w:rPr>
          <w:rFonts w:ascii="Times New Roman" w:hAnsi="Times New Roman" w:eastAsia="Times New Roman" w:cs="Times New Roman"/>
          <w:color w:val="000000"/>
          <w:sz w:val="20"/>
          <w:szCs w:val="22"/>
          <w:lang w:val="ru-RU" w:eastAsia="ru-RU" w:bidi="ar-SA"/>
        </w:rPr>
      </w:pPr>
      <w:r>
        <w:rPr/>
        <w:t>( п. 3 в ред. Федерального закона от 03.02.2014 № 7-ФЗ);</w:t>
      </w:r>
    </w:p>
    <w:p>
      <w:pPr>
        <w:pStyle w:val="Normal"/>
        <w:numPr>
          <w:ilvl w:val="0"/>
          <w:numId w:val="344"/>
        </w:numPr>
        <w:rPr>
          <w:rFonts w:ascii="Times New Roman" w:hAnsi="Times New Roman" w:eastAsia="Times New Roman" w:cs="Times New Roman"/>
          <w:color w:val="000000"/>
          <w:sz w:val="20"/>
          <w:szCs w:val="22"/>
          <w:lang w:val="ru-RU" w:eastAsia="ru-RU" w:bidi="ar-SA"/>
        </w:rPr>
      </w:pPr>
      <w:r>
        <w:rPr/>
        <w:t>органы государственного пожарного надзора федеральной противопожарной службы.</w:t>
      </w:r>
    </w:p>
    <w:p>
      <w:pPr>
        <w:pStyle w:val="Normal"/>
        <w:ind w:left="240" w:right="0" w:hanging="0"/>
        <w:rPr>
          <w:rFonts w:ascii="Times New Roman" w:hAnsi="Times New Roman" w:eastAsia="Times New Roman" w:cs="Times New Roman"/>
          <w:color w:val="000000"/>
          <w:sz w:val="20"/>
          <w:szCs w:val="22"/>
          <w:lang w:val="ru-RU" w:eastAsia="ru-RU" w:bidi="ar-SA"/>
        </w:rPr>
      </w:pPr>
      <w:r>
        <w:rPr/>
        <w:t>2 . На органы дознания возлагаются :</w:t>
      </w:r>
    </w:p>
    <w:p>
      <w:pPr>
        <w:pStyle w:val="Normal"/>
        <w:numPr>
          <w:ilvl w:val="0"/>
          <w:numId w:val="345"/>
        </w:numPr>
        <w:rPr>
          <w:rFonts w:ascii="Times New Roman" w:hAnsi="Times New Roman" w:eastAsia="Times New Roman" w:cs="Times New Roman"/>
          <w:color w:val="000000"/>
          <w:sz w:val="20"/>
          <w:szCs w:val="22"/>
          <w:lang w:val="ru-RU" w:eastAsia="ru-RU" w:bidi="ar-SA"/>
        </w:rPr>
      </w:pPr>
      <w:r>
        <w:rPr/>
        <w:t>дознание по уголовным делам, по которым производство предварительного следствия необязательно, – в порядке, установленном главой 32 настоящего Кодекса;</w:t>
      </w:r>
    </w:p>
    <w:p>
      <w:pPr>
        <w:pStyle w:val="Normal"/>
        <w:numPr>
          <w:ilvl w:val="0"/>
          <w:numId w:val="345"/>
        </w:numPr>
        <w:rPr>
          <w:rFonts w:ascii="Times New Roman" w:hAnsi="Times New Roman" w:eastAsia="Times New Roman" w:cs="Times New Roman"/>
          <w:color w:val="000000"/>
          <w:sz w:val="20"/>
          <w:szCs w:val="22"/>
          <w:lang w:val="ru-RU" w:eastAsia="ru-RU" w:bidi="ar-SA"/>
        </w:rPr>
      </w:pPr>
      <w:r>
        <w:rPr/>
        <w:t>выполнение неотложных следственных действий по уголовным делам, по которым производство предварительного следствия обязательно, – в порядке, установленном статьей 157 настоящего Кодекса;</w:t>
      </w:r>
    </w:p>
    <w:p>
      <w:pPr>
        <w:pStyle w:val="Normal"/>
        <w:numPr>
          <w:ilvl w:val="0"/>
          <w:numId w:val="345"/>
        </w:numPr>
        <w:spacing w:before="0" w:after="270"/>
        <w:rPr>
          <w:rFonts w:ascii="Times New Roman" w:hAnsi="Times New Roman" w:eastAsia="Times New Roman" w:cs="Times New Roman"/>
          <w:color w:val="000000"/>
          <w:sz w:val="20"/>
          <w:szCs w:val="22"/>
          <w:lang w:val="ru-RU" w:eastAsia="ru-RU" w:bidi="ar-SA"/>
        </w:rPr>
      </w:pPr>
      <w:r>
        <w:rPr/>
        <w:t>осуществление иных предусмотренных настоящим Кодексом полномочий.</w:t>
      </w:r>
    </w:p>
    <w:p>
      <w:pPr>
        <w:pStyle w:val="Normal"/>
        <w:spacing w:lineRule="atLeast" w:line="100"/>
        <w:ind w:left="0" w:right="0" w:hanging="10"/>
        <w:rPr>
          <w:b/>
          <w:b/>
        </w:rPr>
      </w:pPr>
      <w:r>
        <w:rPr>
          <w:b/>
        </w:rPr>
        <w:t>Статья 41. Дознаватель</w:t>
      </w:r>
    </w:p>
    <w:p>
      <w:pPr>
        <w:pStyle w:val="Normal"/>
        <w:numPr>
          <w:ilvl w:val="0"/>
          <w:numId w:val="346"/>
        </w:numPr>
        <w:rPr>
          <w:rFonts w:ascii="Times New Roman" w:hAnsi="Times New Roman" w:eastAsia="Times New Roman" w:cs="Times New Roman"/>
          <w:color w:val="000000"/>
          <w:sz w:val="20"/>
          <w:szCs w:val="22"/>
          <w:lang w:val="ru-RU" w:eastAsia="ru-RU" w:bidi="ar-SA"/>
        </w:rPr>
      </w:pPr>
      <w:r>
        <w:rPr/>
        <w:t>Полномочия органа дознания, предусмотренные пунктом 1 части второй статьи 40 настоящего Кодекса, возлагаются на дознавателя начальником органа дознания или его заместителем.</w:t>
      </w:r>
    </w:p>
    <w:p>
      <w:pPr>
        <w:pStyle w:val="Normal"/>
        <w:numPr>
          <w:ilvl w:val="0"/>
          <w:numId w:val="346"/>
        </w:numPr>
        <w:rPr>
          <w:rFonts w:ascii="Times New Roman" w:hAnsi="Times New Roman" w:eastAsia="Times New Roman" w:cs="Times New Roman"/>
          <w:color w:val="000000"/>
          <w:sz w:val="20"/>
          <w:szCs w:val="22"/>
          <w:lang w:val="ru-RU" w:eastAsia="ru-RU" w:bidi="ar-SA"/>
        </w:rPr>
      </w:pPr>
      <w:r>
        <w:rPr/>
        <w:t>Не допускается возложение полномочий по проведению дознания на то лицо, которое проводило или проводит по данному уголовному делу оперативно-розыскные мероприятия.</w:t>
      </w:r>
    </w:p>
    <w:p>
      <w:pPr>
        <w:pStyle w:val="Normal"/>
        <w:numPr>
          <w:ilvl w:val="0"/>
          <w:numId w:val="346"/>
        </w:numPr>
        <w:rPr>
          <w:rFonts w:ascii="Times New Roman" w:hAnsi="Times New Roman" w:eastAsia="Times New Roman" w:cs="Times New Roman"/>
          <w:color w:val="000000"/>
          <w:sz w:val="20"/>
          <w:szCs w:val="22"/>
          <w:lang w:val="ru-RU" w:eastAsia="ru-RU" w:bidi="ar-SA"/>
        </w:rPr>
      </w:pPr>
      <w:r>
        <w:rPr/>
        <w:t>Дознаватель уполномочен :</w:t>
      </w:r>
    </w:p>
    <w:p>
      <w:pPr>
        <w:pStyle w:val="Normal"/>
        <w:numPr>
          <w:ilvl w:val="0"/>
          <w:numId w:val="347"/>
        </w:numPr>
        <w:rPr>
          <w:rFonts w:ascii="Times New Roman" w:hAnsi="Times New Roman" w:eastAsia="Times New Roman" w:cs="Times New Roman"/>
          <w:color w:val="000000"/>
          <w:sz w:val="20"/>
          <w:szCs w:val="22"/>
          <w:lang w:val="ru-RU" w:eastAsia="ru-RU" w:bidi="ar-SA"/>
        </w:rPr>
      </w:pPr>
      <w:r>
        <w:rPr/>
        <w:t>самостоятельно производить следственные и иные процессуальные действия и принимать процессуальные решения, за исключением случаев, когда в соответствии с настоящим Кодексом на это требуются согласие начальника органа дознания, согласие прокурора и (или) судебное решение;</w:t>
      </w:r>
    </w:p>
    <w:p>
      <w:pPr>
        <w:pStyle w:val="Normal"/>
        <w:numPr>
          <w:ilvl w:val="0"/>
          <w:numId w:val="347"/>
        </w:numPr>
        <w:rPr>
          <w:rFonts w:ascii="Times New Roman" w:hAnsi="Times New Roman" w:eastAsia="Times New Roman" w:cs="Times New Roman"/>
          <w:color w:val="000000"/>
          <w:sz w:val="20"/>
          <w:szCs w:val="22"/>
          <w:lang w:val="ru-RU" w:eastAsia="ru-RU" w:bidi="ar-SA"/>
        </w:rPr>
      </w:pPr>
      <w:r>
        <w:rPr/>
        <w:t>осуществлять иные полномочия, предусмотренные настоящим Кодексом.</w:t>
      </w:r>
    </w:p>
    <w:p>
      <w:pPr>
        <w:pStyle w:val="Normal"/>
        <w:spacing w:before="0" w:after="270"/>
        <w:rPr>
          <w:rFonts w:ascii="Times New Roman" w:hAnsi="Times New Roman" w:eastAsia="Times New Roman" w:cs="Times New Roman"/>
          <w:color w:val="000000"/>
          <w:sz w:val="20"/>
          <w:szCs w:val="22"/>
          <w:lang w:val="ru-RU" w:eastAsia="ru-RU" w:bidi="ar-SA"/>
        </w:rPr>
      </w:pPr>
      <w:r>
        <w:rPr/>
        <w:t>4. Указания прокурора и начальника органа дознания, данные в соответствии с настоящим Кодексом, обязательны для дознавателя. При этом дознаватель вправе обжаловать указания начальника органа дознания прокурору, а указания прокурора – вышестоящему прокурору. Обжалование данных указаний не приостанавливает их исполнения.</w:t>
      </w:r>
    </w:p>
    <w:p>
      <w:pPr>
        <w:pStyle w:val="Normal"/>
        <w:spacing w:lineRule="atLeast" w:line="100"/>
        <w:ind w:left="0" w:right="0" w:hanging="10"/>
        <w:rPr>
          <w:b/>
          <w:b/>
        </w:rPr>
      </w:pPr>
      <w:r>
        <w:rPr>
          <w:b/>
        </w:rPr>
        <w:t>Статья 44. Гражданский истец</w:t>
      </w:r>
    </w:p>
    <w:p>
      <w:pPr>
        <w:pStyle w:val="Normal"/>
        <w:spacing w:before="0" w:after="270"/>
        <w:rPr>
          <w:rFonts w:ascii="Times New Roman" w:hAnsi="Times New Roman" w:eastAsia="Times New Roman" w:cs="Times New Roman"/>
          <w:color w:val="000000"/>
          <w:sz w:val="20"/>
          <w:szCs w:val="22"/>
          <w:lang w:val="ru-RU" w:eastAsia="ru-RU" w:bidi="ar-SA"/>
        </w:rPr>
      </w:pPr>
      <w:r>
        <w:rPr/>
        <w:t>3. Гражданский иск в защиту интересов несовершеннолетних, лиц, признанных недееспособными либо ограниченно дееспособными в порядке, установленном гражданским процессуальным законодательством, лиц, которые по иным причинам не могут сами защищать свои права и законные интересы, может быть предъявлен их законными представителями или прокурором, а в защиту интересов государства – прокурором.</w:t>
      </w:r>
    </w:p>
    <w:p>
      <w:pPr>
        <w:pStyle w:val="Normal"/>
        <w:spacing w:lineRule="atLeast" w:line="100"/>
        <w:ind w:left="0" w:right="0" w:hanging="10"/>
        <w:rPr>
          <w:b/>
          <w:b/>
        </w:rPr>
      </w:pPr>
      <w:r>
        <w:rPr>
          <w:b/>
        </w:rPr>
        <w:t>Статья 45. Представители потерпевшего, гражданского истца и частного обвинителя</w:t>
      </w:r>
    </w:p>
    <w:p>
      <w:pPr>
        <w:pStyle w:val="Normal"/>
        <w:spacing w:before="0" w:after="330"/>
        <w:rPr>
          <w:rFonts w:ascii="Times New Roman" w:hAnsi="Times New Roman" w:eastAsia="Times New Roman" w:cs="Times New Roman"/>
          <w:color w:val="000000"/>
          <w:sz w:val="20"/>
          <w:szCs w:val="22"/>
          <w:lang w:val="ru-RU" w:eastAsia="ru-RU" w:bidi="ar-SA"/>
        </w:rPr>
      </w:pPr>
      <w:r>
        <w:rPr/>
        <w:t>2. Для защиты прав и законных интересов потерпевших, являющихся несовершеннолетними или по своему физическому или психическому состоянию лишенных возможности самостоятельно защищать свои права и законные интересы, к обязательному участию в уголовном деле привлекаются их законные представители или представители.</w:t>
      </w:r>
    </w:p>
    <w:p>
      <w:pPr>
        <w:pStyle w:val="Normal"/>
        <w:spacing w:lineRule="atLeast" w:line="100" w:before="0" w:after="170"/>
        <w:ind w:left="10" w:right="40" w:hanging="10"/>
        <w:jc w:val="right"/>
        <w:rPr>
          <w:b/>
          <w:b/>
          <w:sz w:val="24"/>
        </w:rPr>
      </w:pPr>
      <w:r>
        <w:rPr>
          <w:b/>
          <w:sz w:val="24"/>
        </w:rPr>
        <w:t>Глава 7. Участники уголовного судопроизводства со стороны защиты</w:t>
      </w:r>
    </w:p>
    <w:p>
      <w:pPr>
        <w:pStyle w:val="Normal"/>
        <w:ind w:left="245" w:right="4526" w:hanging="240"/>
        <w:rPr/>
      </w:pPr>
      <w:r>
        <w:rPr>
          <w:b/>
        </w:rPr>
        <w:t xml:space="preserve">Статья 46. Подозреваемый </w:t>
      </w:r>
      <w:r>
        <w:rPr/>
        <w:t>1 . Подозреваемым является лицо :</w:t>
      </w:r>
    </w:p>
    <w:p>
      <w:pPr>
        <w:pStyle w:val="Normal"/>
        <w:numPr>
          <w:ilvl w:val="0"/>
          <w:numId w:val="348"/>
        </w:numPr>
        <w:rPr>
          <w:rFonts w:ascii="Times New Roman" w:hAnsi="Times New Roman" w:eastAsia="Times New Roman" w:cs="Times New Roman"/>
          <w:color w:val="000000"/>
          <w:sz w:val="20"/>
          <w:szCs w:val="22"/>
          <w:lang w:val="ru-RU" w:eastAsia="ru-RU" w:bidi="ar-SA"/>
        </w:rPr>
      </w:pPr>
      <w:r>
        <w:rPr/>
        <w:t>либо в отношении которого возбуждено уголовное дело по основаниям и в порядке, которые установлены главой 20 настоящего Кодекса;</w:t>
      </w:r>
    </w:p>
    <w:p>
      <w:pPr>
        <w:pStyle w:val="Normal"/>
        <w:numPr>
          <w:ilvl w:val="0"/>
          <w:numId w:val="348"/>
        </w:numPr>
        <w:spacing w:lineRule="atLeast" w:line="100"/>
        <w:rPr>
          <w:rFonts w:ascii="Times New Roman" w:hAnsi="Times New Roman" w:eastAsia="Times New Roman" w:cs="Times New Roman"/>
          <w:color w:val="000000"/>
          <w:sz w:val="20"/>
          <w:szCs w:val="22"/>
          <w:lang w:val="ru-RU" w:eastAsia="ru-RU" w:bidi="ar-SA"/>
        </w:rPr>
      </w:pPr>
      <w:r>
        <w:rPr/>
        <w:t>либо которое задержано в соответствии со статьями 91 и 92 настоящего Кодекса;</w:t>
      </w:r>
    </w:p>
    <w:p>
      <w:pPr>
        <w:pStyle w:val="Normal"/>
        <w:numPr>
          <w:ilvl w:val="0"/>
          <w:numId w:val="348"/>
        </w:numPr>
        <w:rPr>
          <w:rFonts w:ascii="Times New Roman" w:hAnsi="Times New Roman" w:eastAsia="Times New Roman" w:cs="Times New Roman"/>
          <w:color w:val="000000"/>
          <w:sz w:val="20"/>
          <w:szCs w:val="22"/>
          <w:lang w:val="ru-RU" w:eastAsia="ru-RU" w:bidi="ar-SA"/>
        </w:rPr>
      </w:pPr>
      <w:r>
        <w:rPr/>
        <w:t>либо к которому применена мера пресечения до предъявления обвинения в соответствии со статьей 100 настоящего Кодекса;</w:t>
      </w:r>
    </w:p>
    <w:p>
      <w:pPr>
        <w:pStyle w:val="Normal"/>
        <w:numPr>
          <w:ilvl w:val="0"/>
          <w:numId w:val="348"/>
        </w:numPr>
        <w:rPr>
          <w:rFonts w:ascii="Times New Roman" w:hAnsi="Times New Roman" w:eastAsia="Times New Roman" w:cs="Times New Roman"/>
          <w:color w:val="000000"/>
          <w:sz w:val="20"/>
          <w:szCs w:val="22"/>
          <w:lang w:val="ru-RU" w:eastAsia="ru-RU" w:bidi="ar-SA"/>
        </w:rPr>
      </w:pPr>
      <w:r>
        <w:rPr/>
        <w:t>либо которое уведомлено о подозрении в совершении преступления в порядке, установленном статьей 223.1 настоящего Кодекса.</w:t>
      </w:r>
    </w:p>
    <w:p>
      <w:pPr>
        <w:pStyle w:val="Normal"/>
        <w:numPr>
          <w:ilvl w:val="0"/>
          <w:numId w:val="349"/>
        </w:numPr>
        <w:rPr>
          <w:rFonts w:ascii="Times New Roman" w:hAnsi="Times New Roman" w:eastAsia="Times New Roman" w:cs="Times New Roman"/>
          <w:color w:val="000000"/>
          <w:sz w:val="20"/>
          <w:szCs w:val="22"/>
          <w:lang w:val="ru-RU" w:eastAsia="ru-RU" w:bidi="ar-SA"/>
        </w:rPr>
      </w:pPr>
      <w:r>
        <w:rPr/>
        <w:t>Подозреваемый, задержанный в порядке, установленном статьей 91 настоящего Кодекса, должен быть допрошен не позднее 24 часов с момента его фактического задержания.</w:t>
      </w:r>
    </w:p>
    <w:p>
      <w:pPr>
        <w:pStyle w:val="Normal"/>
        <w:numPr>
          <w:ilvl w:val="0"/>
          <w:numId w:val="349"/>
        </w:numPr>
        <w:rPr>
          <w:rFonts w:ascii="Times New Roman" w:hAnsi="Times New Roman" w:eastAsia="Times New Roman" w:cs="Times New Roman"/>
          <w:color w:val="000000"/>
          <w:sz w:val="20"/>
          <w:szCs w:val="22"/>
          <w:lang w:val="ru-RU" w:eastAsia="ru-RU" w:bidi="ar-SA"/>
        </w:rPr>
      </w:pPr>
      <w:r>
        <w:rPr/>
        <w:t>В случае, предусмотренном пунктом 2 части первой настоящей статьи, следователь, дознаватель обязан уведомить об этом близких родственников или родственников подозреваемого в соответствии со статьей 96 настоящего Кодекса.</w:t>
      </w:r>
    </w:p>
    <w:p>
      <w:pPr>
        <w:pStyle w:val="Normal"/>
        <w:numPr>
          <w:ilvl w:val="0"/>
          <w:numId w:val="349"/>
        </w:numPr>
        <w:rPr>
          <w:rFonts w:ascii="Times New Roman" w:hAnsi="Times New Roman" w:eastAsia="Times New Roman" w:cs="Times New Roman"/>
          <w:color w:val="000000"/>
          <w:sz w:val="20"/>
          <w:szCs w:val="22"/>
          <w:lang w:val="ru-RU" w:eastAsia="ru-RU" w:bidi="ar-SA"/>
        </w:rPr>
      </w:pPr>
      <w:r>
        <w:rPr/>
        <w:t>Подозреваемый вправе :</w:t>
      </w:r>
    </w:p>
    <w:p>
      <w:pPr>
        <w:pStyle w:val="Normal"/>
        <w:numPr>
          <w:ilvl w:val="0"/>
          <w:numId w:val="350"/>
        </w:numPr>
        <w:rPr>
          <w:rFonts w:ascii="Times New Roman" w:hAnsi="Times New Roman" w:eastAsia="Times New Roman" w:cs="Times New Roman"/>
          <w:color w:val="000000"/>
          <w:sz w:val="20"/>
          <w:szCs w:val="22"/>
          <w:lang w:val="ru-RU" w:eastAsia="ru-RU" w:bidi="ar-SA"/>
        </w:rPr>
      </w:pPr>
      <w:r>
        <w:rPr/>
        <w:t>знать, в чем он подозревается, и получить копию постановления о возбуждении против него уголовного дела, либо копию протокола задержания, либо копию постановления о применении к нему меры пресечения;</w:t>
      </w:r>
    </w:p>
    <w:p>
      <w:pPr>
        <w:pStyle w:val="Normal"/>
        <w:numPr>
          <w:ilvl w:val="0"/>
          <w:numId w:val="350"/>
        </w:numPr>
        <w:rPr>
          <w:rFonts w:ascii="Times New Roman" w:hAnsi="Times New Roman" w:eastAsia="Times New Roman" w:cs="Times New Roman"/>
          <w:color w:val="000000"/>
          <w:sz w:val="20"/>
          <w:szCs w:val="22"/>
          <w:lang w:val="ru-RU" w:eastAsia="ru-RU" w:bidi="ar-SA"/>
        </w:rPr>
      </w:pPr>
      <w:r>
        <w:rPr/>
        <w:t>давать объяснения и показания по поводу имеющегося в отношении его подозрения либо отказаться от дачи объяснений и показаний. При согласии подозреваемого дать показания он должен быть предупрежден о том, что его показания могут быть использованы в качестве доказательств по уголовному делу, в том числе и при его последующем отказе от этих показаний, за исключением случая, предусмотренного пунктом 1 части второй статьи 75 настоящего Кодекса;</w:t>
      </w:r>
    </w:p>
    <w:p>
      <w:pPr>
        <w:pStyle w:val="Normal"/>
        <w:numPr>
          <w:ilvl w:val="0"/>
          <w:numId w:val="350"/>
        </w:numPr>
        <w:rPr>
          <w:rFonts w:ascii="Times New Roman" w:hAnsi="Times New Roman" w:eastAsia="Times New Roman" w:cs="Times New Roman"/>
          <w:color w:val="000000"/>
          <w:sz w:val="20"/>
          <w:szCs w:val="22"/>
          <w:lang w:val="ru-RU" w:eastAsia="ru-RU" w:bidi="ar-SA"/>
        </w:rPr>
      </w:pPr>
      <w:r>
        <w:rPr/>
        <w:t>пользоваться помощью защитника с момента, предусмотренного пунктами 2 – 3.1 части третьей статьи 49 настоящего Кодекса, и иметь свидание с ним наедине и конфиденциально до первого допроса подозреваемого;</w:t>
      </w:r>
    </w:p>
    <w:p>
      <w:pPr>
        <w:pStyle w:val="Normal"/>
        <w:numPr>
          <w:ilvl w:val="0"/>
          <w:numId w:val="350"/>
        </w:numPr>
        <w:rPr>
          <w:rFonts w:ascii="Times New Roman" w:hAnsi="Times New Roman" w:eastAsia="Times New Roman" w:cs="Times New Roman"/>
          <w:color w:val="000000"/>
          <w:sz w:val="20"/>
          <w:szCs w:val="22"/>
          <w:lang w:val="ru-RU" w:eastAsia="ru-RU" w:bidi="ar-SA"/>
        </w:rPr>
      </w:pPr>
      <w:r>
        <w:rPr/>
        <w:t>представлять доказательства;</w:t>
      </w:r>
    </w:p>
    <w:p>
      <w:pPr>
        <w:pStyle w:val="Normal"/>
        <w:numPr>
          <w:ilvl w:val="0"/>
          <w:numId w:val="350"/>
        </w:numPr>
        <w:rPr>
          <w:rFonts w:ascii="Times New Roman" w:hAnsi="Times New Roman" w:eastAsia="Times New Roman" w:cs="Times New Roman"/>
          <w:color w:val="000000"/>
          <w:sz w:val="20"/>
          <w:szCs w:val="22"/>
          <w:lang w:val="ru-RU" w:eastAsia="ru-RU" w:bidi="ar-SA"/>
        </w:rPr>
      </w:pPr>
      <w:r>
        <w:rPr/>
        <w:t>заявлять ходатайства и отводы;</w:t>
      </w:r>
    </w:p>
    <w:p>
      <w:pPr>
        <w:pStyle w:val="Normal"/>
        <w:numPr>
          <w:ilvl w:val="0"/>
          <w:numId w:val="350"/>
        </w:numPr>
        <w:rPr>
          <w:rFonts w:ascii="Times New Roman" w:hAnsi="Times New Roman" w:eastAsia="Times New Roman" w:cs="Times New Roman"/>
          <w:color w:val="000000"/>
          <w:sz w:val="20"/>
          <w:szCs w:val="22"/>
          <w:lang w:val="ru-RU" w:eastAsia="ru-RU" w:bidi="ar-SA"/>
        </w:rPr>
      </w:pPr>
      <w:r>
        <w:rPr/>
        <w:t>давать показания и объяснения на родном языке или языке, которым он владеет; 7)  пользоваться помощью переводчика бесплатно;</w:t>
      </w:r>
    </w:p>
    <w:p>
      <w:pPr>
        <w:pStyle w:val="Normal"/>
        <w:numPr>
          <w:ilvl w:val="0"/>
          <w:numId w:val="351"/>
        </w:numPr>
        <w:rPr>
          <w:rFonts w:ascii="Times New Roman" w:hAnsi="Times New Roman" w:eastAsia="Times New Roman" w:cs="Times New Roman"/>
          <w:color w:val="000000"/>
          <w:sz w:val="20"/>
          <w:szCs w:val="22"/>
          <w:lang w:val="ru-RU" w:eastAsia="ru-RU" w:bidi="ar-SA"/>
        </w:rPr>
      </w:pPr>
      <w:r>
        <w:rPr/>
        <w:t>знакомиться с протоколами следственных действий, произведенных с его участием, и подавать на них замечания;</w:t>
      </w:r>
    </w:p>
    <w:p>
      <w:pPr>
        <w:pStyle w:val="Normal"/>
        <w:numPr>
          <w:ilvl w:val="0"/>
          <w:numId w:val="351"/>
        </w:numPr>
        <w:rPr>
          <w:rFonts w:ascii="Times New Roman" w:hAnsi="Times New Roman" w:eastAsia="Times New Roman" w:cs="Times New Roman"/>
          <w:color w:val="000000"/>
          <w:sz w:val="20"/>
          <w:szCs w:val="22"/>
          <w:lang w:val="ru-RU" w:eastAsia="ru-RU" w:bidi="ar-SA"/>
        </w:rPr>
      </w:pPr>
      <w:r>
        <w:rPr/>
        <w:t>участвовать с разрешения следователя или дознавателя в следственных действиях, производимых по его ходатайству, ходатайству его защитника либо законного представителя;</w:t>
      </w:r>
    </w:p>
    <w:p>
      <w:pPr>
        <w:pStyle w:val="Normal"/>
        <w:numPr>
          <w:ilvl w:val="0"/>
          <w:numId w:val="351"/>
        </w:numPr>
        <w:rPr>
          <w:rFonts w:ascii="Times New Roman" w:hAnsi="Times New Roman" w:eastAsia="Times New Roman" w:cs="Times New Roman"/>
          <w:color w:val="000000"/>
          <w:sz w:val="20"/>
          <w:szCs w:val="22"/>
          <w:lang w:val="ru-RU" w:eastAsia="ru-RU" w:bidi="ar-SA"/>
        </w:rPr>
      </w:pPr>
      <w:r>
        <w:rPr/>
        <w:t>приносить жалобы на действия (бездействие) и решения суда, прокурора, следователя и дознавателя;</w:t>
      </w:r>
    </w:p>
    <w:p>
      <w:pPr>
        <w:pStyle w:val="Normal"/>
        <w:numPr>
          <w:ilvl w:val="0"/>
          <w:numId w:val="351"/>
        </w:numPr>
        <w:spacing w:before="0" w:after="270"/>
        <w:rPr>
          <w:rFonts w:ascii="Times New Roman" w:hAnsi="Times New Roman" w:eastAsia="Times New Roman" w:cs="Times New Roman"/>
          <w:color w:val="000000"/>
          <w:sz w:val="20"/>
          <w:szCs w:val="22"/>
          <w:lang w:val="ru-RU" w:eastAsia="ru-RU" w:bidi="ar-SA"/>
        </w:rPr>
      </w:pPr>
      <w:r>
        <w:rPr/>
        <w:t>защищаться иными средствами и способами, не запрещенными настоящим Кодексом.</w:t>
      </w:r>
    </w:p>
    <w:p>
      <w:pPr>
        <w:pStyle w:val="Normal"/>
        <w:spacing w:lineRule="atLeast" w:line="100"/>
        <w:ind w:left="0" w:right="0" w:hanging="10"/>
        <w:rPr>
          <w:b/>
          <w:b/>
        </w:rPr>
      </w:pPr>
      <w:r>
        <w:rPr>
          <w:b/>
        </w:rPr>
        <w:t>Статья 47. Обвиняемый</w:t>
      </w:r>
    </w:p>
    <w:p>
      <w:pPr>
        <w:pStyle w:val="Normal"/>
        <w:ind w:left="240" w:right="0" w:hanging="0"/>
        <w:rPr>
          <w:rFonts w:ascii="Times New Roman" w:hAnsi="Times New Roman" w:eastAsia="Times New Roman" w:cs="Times New Roman"/>
          <w:color w:val="000000"/>
          <w:sz w:val="20"/>
          <w:szCs w:val="22"/>
          <w:lang w:val="ru-RU" w:eastAsia="ru-RU" w:bidi="ar-SA"/>
        </w:rPr>
      </w:pPr>
      <w:r>
        <w:rPr/>
        <w:t>1 . Обвиняемым признается лицо, в отношении которого :</w:t>
      </w:r>
    </w:p>
    <w:p>
      <w:pPr>
        <w:pStyle w:val="Normal"/>
        <w:numPr>
          <w:ilvl w:val="0"/>
          <w:numId w:val="352"/>
        </w:numPr>
        <w:ind w:left="477" w:right="0" w:hanging="360"/>
        <w:rPr>
          <w:rFonts w:ascii="Times New Roman" w:hAnsi="Times New Roman" w:eastAsia="Times New Roman" w:cs="Times New Roman"/>
          <w:color w:val="000000"/>
          <w:sz w:val="20"/>
          <w:szCs w:val="22"/>
          <w:lang w:val="ru-RU" w:eastAsia="ru-RU" w:bidi="ar-SA"/>
        </w:rPr>
      </w:pPr>
      <w:r>
        <w:rPr/>
        <w:t>вынесено постановление о привлечении его в качестве обвиняемого;</w:t>
      </w:r>
    </w:p>
    <w:p>
      <w:pPr>
        <w:pStyle w:val="Normal"/>
        <w:numPr>
          <w:ilvl w:val="0"/>
          <w:numId w:val="352"/>
        </w:numPr>
        <w:ind w:left="477" w:right="0" w:hanging="360"/>
        <w:rPr>
          <w:rFonts w:ascii="Times New Roman" w:hAnsi="Times New Roman" w:eastAsia="Times New Roman" w:cs="Times New Roman"/>
          <w:color w:val="000000"/>
          <w:sz w:val="20"/>
          <w:szCs w:val="22"/>
          <w:lang w:val="ru-RU" w:eastAsia="ru-RU" w:bidi="ar-SA"/>
        </w:rPr>
      </w:pPr>
      <w:r>
        <w:rPr/>
        <w:t xml:space="preserve">вынесен обвинительный акт; </w:t>
      </w:r>
    </w:p>
    <w:p>
      <w:pPr>
        <w:pStyle w:val="Normal"/>
        <w:numPr>
          <w:ilvl w:val="0"/>
          <w:numId w:val="352"/>
        </w:numPr>
        <w:ind w:left="477" w:right="0" w:hanging="360"/>
        <w:rPr>
          <w:rFonts w:ascii="Times New Roman" w:hAnsi="Times New Roman" w:eastAsia="Times New Roman" w:cs="Times New Roman"/>
          <w:color w:val="000000"/>
          <w:sz w:val="20"/>
          <w:szCs w:val="22"/>
          <w:lang w:val="ru-RU" w:eastAsia="ru-RU" w:bidi="ar-SA"/>
        </w:rPr>
      </w:pPr>
      <w:r>
        <w:rPr/>
        <w:t xml:space="preserve">вынесено обвинительное постановление. </w:t>
      </w:r>
    </w:p>
    <w:p>
      <w:pPr>
        <w:pStyle w:val="Normal"/>
        <w:numPr>
          <w:ilvl w:val="0"/>
          <w:numId w:val="353"/>
        </w:numPr>
        <w:rPr>
          <w:rFonts w:ascii="Times New Roman" w:hAnsi="Times New Roman" w:eastAsia="Times New Roman" w:cs="Times New Roman"/>
          <w:color w:val="000000"/>
          <w:sz w:val="20"/>
          <w:szCs w:val="22"/>
          <w:lang w:val="ru-RU" w:eastAsia="ru-RU" w:bidi="ar-SA"/>
        </w:rPr>
      </w:pPr>
      <w:r>
        <w:rPr/>
        <w:t>Обвиняемый, по уголовному делу которого назначено судебное разбирательство, именуется подсудимым. Обвиняемый, в отношении которого вынесен обвинительный приговор, именуется осужденным. Обвиняемый, в отношении которого вынесен оправдательный приговор, является оправданным.</w:t>
      </w:r>
    </w:p>
    <w:p>
      <w:pPr>
        <w:pStyle w:val="Normal"/>
        <w:numPr>
          <w:ilvl w:val="0"/>
          <w:numId w:val="353"/>
        </w:numPr>
        <w:rPr>
          <w:rFonts w:ascii="Times New Roman" w:hAnsi="Times New Roman" w:eastAsia="Times New Roman" w:cs="Times New Roman"/>
          <w:color w:val="000000"/>
          <w:sz w:val="20"/>
          <w:szCs w:val="22"/>
          <w:lang w:val="ru-RU" w:eastAsia="ru-RU" w:bidi="ar-SA"/>
        </w:rPr>
      </w:pPr>
      <w:r>
        <w:rPr/>
        <w:t>Обвиняемый вправе защищать свои права и законные интересы и иметь достаточное время и возможность для подготовки к защите.</w:t>
      </w:r>
    </w:p>
    <w:p>
      <w:pPr>
        <w:pStyle w:val="Normal"/>
        <w:rPr/>
      </w:pPr>
      <w:r>
        <w:rPr/>
        <w:t>Часть четвертая статьи 47 в ее конституционно-правовом истолковании, вытекающем из сохраняющих свою силу Постановлений Конституционного Суда РФ, не препятствует суду рассмотреть по существу находящееся в его производстве уголовное дело, если до вынесения приговора новым уголовным законом устраняется преступность и наказуемость инкриминируемого обвиняемому деяния, и не лишает обвиняемого права на доступ к правосудию и права на эффективную судебную защиту в установленных законом процессуальных формах</w:t>
      </w:r>
    </w:p>
    <w:p>
      <w:pPr>
        <w:pStyle w:val="Normal"/>
        <w:numPr>
          <w:ilvl w:val="0"/>
          <w:numId w:val="353"/>
        </w:numPr>
        <w:rPr>
          <w:rFonts w:ascii="Times New Roman" w:hAnsi="Times New Roman" w:eastAsia="Times New Roman" w:cs="Times New Roman"/>
          <w:color w:val="000000"/>
          <w:sz w:val="20"/>
          <w:szCs w:val="22"/>
          <w:lang w:val="ru-RU" w:eastAsia="ru-RU" w:bidi="ar-SA"/>
        </w:rPr>
      </w:pPr>
      <w:r>
        <w:rPr/>
        <w:t>Обвиняемый вправе :</w:t>
      </w:r>
    </w:p>
    <w:p>
      <w:pPr>
        <w:pStyle w:val="Normal"/>
        <w:numPr>
          <w:ilvl w:val="0"/>
          <w:numId w:val="354"/>
        </w:numPr>
        <w:rPr>
          <w:rFonts w:ascii="Times New Roman" w:hAnsi="Times New Roman" w:eastAsia="Times New Roman" w:cs="Times New Roman"/>
          <w:color w:val="000000"/>
          <w:sz w:val="20"/>
          <w:szCs w:val="22"/>
          <w:lang w:val="ru-RU" w:eastAsia="ru-RU" w:bidi="ar-SA"/>
        </w:rPr>
      </w:pPr>
      <w:r>
        <w:rPr/>
        <w:t>знать, в чем он обвиняется;</w:t>
      </w:r>
    </w:p>
    <w:p>
      <w:pPr>
        <w:pStyle w:val="Normal"/>
        <w:numPr>
          <w:ilvl w:val="0"/>
          <w:numId w:val="354"/>
        </w:numPr>
        <w:rPr>
          <w:rFonts w:ascii="Times New Roman" w:hAnsi="Times New Roman" w:eastAsia="Times New Roman" w:cs="Times New Roman"/>
          <w:color w:val="000000"/>
          <w:sz w:val="20"/>
          <w:szCs w:val="22"/>
          <w:lang w:val="ru-RU" w:eastAsia="ru-RU" w:bidi="ar-SA"/>
        </w:rPr>
      </w:pPr>
      <w:r>
        <w:rPr/>
        <w:t>получить копию постановления о привлечении его в качестве обвиняемого, копию постановления о применении к нему меры пресечения, копию обвинительного заключения, обвинительного акта или обвинительного постановления;</w:t>
      </w:r>
    </w:p>
    <w:p>
      <w:pPr>
        <w:pStyle w:val="Normal"/>
        <w:numPr>
          <w:ilvl w:val="0"/>
          <w:numId w:val="354"/>
        </w:numPr>
        <w:rPr>
          <w:rFonts w:ascii="Times New Roman" w:hAnsi="Times New Roman" w:eastAsia="Times New Roman" w:cs="Times New Roman"/>
          <w:color w:val="000000"/>
          <w:sz w:val="20"/>
          <w:szCs w:val="22"/>
          <w:lang w:val="ru-RU" w:eastAsia="ru-RU" w:bidi="ar-SA"/>
        </w:rPr>
      </w:pPr>
      <w:r>
        <w:rPr/>
        <w:t>возражать против обвинения, давать показания по предъявленному ему обвинению либо отказаться от дачи показаний. При согласии обвиняемого дать показания он должен быть предупрежден о том, что его показания могут быть использованы в качестве доказательств по уголовному делу, в том числе и при его последующем отказе от этих показаний, за исключением случая, предусмотренного пунктом 1 части второй статьи 75 настоящего Кодекса;</w:t>
      </w:r>
    </w:p>
    <w:p>
      <w:pPr>
        <w:pStyle w:val="Normal"/>
        <w:numPr>
          <w:ilvl w:val="0"/>
          <w:numId w:val="354"/>
        </w:numPr>
        <w:rPr>
          <w:rFonts w:ascii="Times New Roman" w:hAnsi="Times New Roman" w:eastAsia="Times New Roman" w:cs="Times New Roman"/>
          <w:color w:val="000000"/>
          <w:sz w:val="20"/>
          <w:szCs w:val="22"/>
          <w:lang w:val="ru-RU" w:eastAsia="ru-RU" w:bidi="ar-SA"/>
        </w:rPr>
      </w:pPr>
      <w:r>
        <w:rPr/>
        <w:t>представлять доказательства;</w:t>
      </w:r>
    </w:p>
    <w:p>
      <w:pPr>
        <w:pStyle w:val="Normal"/>
        <w:numPr>
          <w:ilvl w:val="0"/>
          <w:numId w:val="354"/>
        </w:numPr>
        <w:rPr>
          <w:rFonts w:ascii="Times New Roman" w:hAnsi="Times New Roman" w:eastAsia="Times New Roman" w:cs="Times New Roman"/>
          <w:color w:val="000000"/>
          <w:sz w:val="20"/>
          <w:szCs w:val="22"/>
          <w:lang w:val="ru-RU" w:eastAsia="ru-RU" w:bidi="ar-SA"/>
        </w:rPr>
      </w:pPr>
      <w:r>
        <w:rPr/>
        <w:t>заявлять ходатайства и отводы;</w:t>
      </w:r>
    </w:p>
    <w:p>
      <w:pPr>
        <w:pStyle w:val="Normal"/>
        <w:numPr>
          <w:ilvl w:val="0"/>
          <w:numId w:val="354"/>
        </w:numPr>
        <w:rPr>
          <w:rFonts w:ascii="Times New Roman" w:hAnsi="Times New Roman" w:eastAsia="Times New Roman" w:cs="Times New Roman"/>
          <w:color w:val="000000"/>
          <w:sz w:val="20"/>
          <w:szCs w:val="22"/>
          <w:lang w:val="ru-RU" w:eastAsia="ru-RU" w:bidi="ar-SA"/>
        </w:rPr>
      </w:pPr>
      <w:r>
        <w:rPr/>
        <w:t>давать показания и объясняться на родном языке или языке, которым он владеет; 7)  пользоваться помощью переводчика бесплатно;</w:t>
      </w:r>
    </w:p>
    <w:p>
      <w:pPr>
        <w:pStyle w:val="Normal"/>
        <w:numPr>
          <w:ilvl w:val="0"/>
          <w:numId w:val="355"/>
        </w:numPr>
        <w:rPr>
          <w:rFonts w:ascii="Times New Roman" w:hAnsi="Times New Roman" w:eastAsia="Times New Roman" w:cs="Times New Roman"/>
          <w:color w:val="000000"/>
          <w:sz w:val="20"/>
          <w:szCs w:val="22"/>
          <w:lang w:val="ru-RU" w:eastAsia="ru-RU" w:bidi="ar-SA"/>
        </w:rPr>
      </w:pPr>
      <w:r>
        <w:rPr/>
        <w:t>пользоваться помощью защитника, в том числе бесплатно в случаях, предусмотренных настоящим Кодексом;</w:t>
      </w:r>
    </w:p>
    <w:p>
      <w:pPr>
        <w:pStyle w:val="Normal"/>
        <w:numPr>
          <w:ilvl w:val="0"/>
          <w:numId w:val="355"/>
        </w:numPr>
        <w:rPr>
          <w:rFonts w:ascii="Times New Roman" w:hAnsi="Times New Roman" w:eastAsia="Times New Roman" w:cs="Times New Roman"/>
          <w:color w:val="000000"/>
          <w:sz w:val="20"/>
          <w:szCs w:val="22"/>
          <w:lang w:val="ru-RU" w:eastAsia="ru-RU" w:bidi="ar-SA"/>
        </w:rPr>
      </w:pPr>
      <w:r>
        <w:rPr/>
        <w:t>иметь свидания с защитником наедине и конфиденциально, в том числе до первого допроса обвиняемого, без ограничения их числа и продолжительности;</w:t>
      </w:r>
    </w:p>
    <w:p>
      <w:pPr>
        <w:pStyle w:val="Normal"/>
        <w:numPr>
          <w:ilvl w:val="0"/>
          <w:numId w:val="355"/>
        </w:numPr>
        <w:rPr>
          <w:rFonts w:ascii="Times New Roman" w:hAnsi="Times New Roman" w:eastAsia="Times New Roman" w:cs="Times New Roman"/>
          <w:color w:val="000000"/>
          <w:sz w:val="20"/>
          <w:szCs w:val="22"/>
          <w:lang w:val="ru-RU" w:eastAsia="ru-RU" w:bidi="ar-SA"/>
        </w:rPr>
      </w:pPr>
      <w:r>
        <w:rPr/>
        <w:t>участвовать с разрешения следователя в следственных действиях, производимых по его ходатайству или ходатайству его защитника либо законного представителя, знакомиться с протоколами этих действий и подавать на них замечания;</w:t>
      </w:r>
    </w:p>
    <w:p>
      <w:pPr>
        <w:pStyle w:val="Normal"/>
        <w:numPr>
          <w:ilvl w:val="0"/>
          <w:numId w:val="355"/>
        </w:numPr>
        <w:rPr>
          <w:rFonts w:ascii="Times New Roman" w:hAnsi="Times New Roman" w:eastAsia="Times New Roman" w:cs="Times New Roman"/>
          <w:color w:val="000000"/>
          <w:sz w:val="20"/>
          <w:szCs w:val="22"/>
          <w:lang w:val="ru-RU" w:eastAsia="ru-RU" w:bidi="ar-SA"/>
        </w:rPr>
      </w:pPr>
      <w:r>
        <w:rPr/>
        <w:t>знакомиться с постановлением о назначении судебной экспертизы, ставить вопросы эксперту и знакомиться с заключением эксперта;</w:t>
      </w:r>
    </w:p>
    <w:p>
      <w:pPr>
        <w:pStyle w:val="Normal"/>
        <w:numPr>
          <w:ilvl w:val="0"/>
          <w:numId w:val="355"/>
        </w:numPr>
        <w:rPr>
          <w:rFonts w:ascii="Times New Roman" w:hAnsi="Times New Roman" w:eastAsia="Times New Roman" w:cs="Times New Roman"/>
          <w:color w:val="000000"/>
          <w:sz w:val="20"/>
          <w:szCs w:val="22"/>
          <w:lang w:val="ru-RU" w:eastAsia="ru-RU" w:bidi="ar-SA"/>
        </w:rPr>
      </w:pPr>
      <w:r>
        <w:rPr/>
        <w:t>знакомиться по окончании предварительного расследования со всеми материалами уголовного дела и выписывать из уголовного дела любые сведения и в любом объеме;</w:t>
      </w:r>
    </w:p>
    <w:p>
      <w:pPr>
        <w:pStyle w:val="Normal"/>
        <w:numPr>
          <w:ilvl w:val="0"/>
          <w:numId w:val="355"/>
        </w:numPr>
        <w:rPr>
          <w:rFonts w:ascii="Times New Roman" w:hAnsi="Times New Roman" w:eastAsia="Times New Roman" w:cs="Times New Roman"/>
          <w:color w:val="000000"/>
          <w:sz w:val="20"/>
          <w:szCs w:val="22"/>
          <w:lang w:val="ru-RU" w:eastAsia="ru-RU" w:bidi="ar-SA"/>
        </w:rPr>
      </w:pPr>
      <w:r>
        <w:rPr/>
        <w:t>снимать за свой счет копии с материалов уголовного дела, в том числе с помощью технических средств;</w:t>
      </w:r>
    </w:p>
    <w:p>
      <w:pPr>
        <w:pStyle w:val="Normal"/>
        <w:numPr>
          <w:ilvl w:val="0"/>
          <w:numId w:val="355"/>
        </w:numPr>
        <w:rPr>
          <w:rFonts w:ascii="Times New Roman" w:hAnsi="Times New Roman" w:eastAsia="Times New Roman" w:cs="Times New Roman"/>
          <w:color w:val="000000"/>
          <w:sz w:val="20"/>
          <w:szCs w:val="22"/>
          <w:lang w:val="ru-RU" w:eastAsia="ru-RU" w:bidi="ar-SA"/>
        </w:rPr>
      </w:pPr>
      <w:r>
        <w:rPr/>
        <w:t>приносить жалобы на действия (бездействие) и решения дознавателя, следователя, прокурора и суда и принимать участие в их рассмотрении судом;</w:t>
      </w:r>
    </w:p>
    <w:p>
      <w:pPr>
        <w:pStyle w:val="Normal"/>
        <w:numPr>
          <w:ilvl w:val="0"/>
          <w:numId w:val="355"/>
        </w:numPr>
        <w:rPr>
          <w:rFonts w:ascii="Times New Roman" w:hAnsi="Times New Roman" w:eastAsia="Times New Roman" w:cs="Times New Roman"/>
          <w:color w:val="000000"/>
          <w:sz w:val="20"/>
          <w:szCs w:val="22"/>
          <w:lang w:val="ru-RU" w:eastAsia="ru-RU" w:bidi="ar-SA"/>
        </w:rPr>
      </w:pPr>
      <w:r>
        <w:rPr/>
        <w:t>возражать против прекращения уголовного дела по основаниям, предусмотренным частью второй статьи 27 настоящего Кодекса;</w:t>
      </w:r>
    </w:p>
    <w:p>
      <w:pPr>
        <w:pStyle w:val="Normal"/>
        <w:numPr>
          <w:ilvl w:val="0"/>
          <w:numId w:val="355"/>
        </w:numPr>
        <w:rPr>
          <w:rFonts w:ascii="Times New Roman" w:hAnsi="Times New Roman" w:eastAsia="Times New Roman" w:cs="Times New Roman"/>
          <w:color w:val="000000"/>
          <w:sz w:val="20"/>
          <w:szCs w:val="22"/>
          <w:lang w:val="ru-RU" w:eastAsia="ru-RU" w:bidi="ar-SA"/>
        </w:rPr>
      </w:pPr>
      <w:r>
        <w:rPr/>
        <w:t>участвовать в судебном разбирательстве уголовного дела в судах первой, второй, кассационной и надзорной инстанций, а также в рассмотрении судом вопроса об избрании в отношении его меры пресечения и в иных случаях, предусмотренных пунктами 1 – 3 и 10 части второй статьи 29 настоящего Кодекса;</w:t>
      </w:r>
    </w:p>
    <w:p>
      <w:pPr>
        <w:pStyle w:val="Normal"/>
        <w:numPr>
          <w:ilvl w:val="0"/>
          <w:numId w:val="355"/>
        </w:numPr>
        <w:spacing w:lineRule="atLeast" w:line="100"/>
        <w:rPr>
          <w:rFonts w:ascii="Times New Roman" w:hAnsi="Times New Roman" w:eastAsia="Times New Roman" w:cs="Times New Roman"/>
          <w:color w:val="000000"/>
          <w:sz w:val="20"/>
          <w:szCs w:val="22"/>
          <w:lang w:val="ru-RU" w:eastAsia="ru-RU" w:bidi="ar-SA"/>
        </w:rPr>
      </w:pPr>
      <w:r>
        <w:rPr/>
        <w:t>знакомиться с протоколом судебного заседания и подавать на него замечания; 18) обжаловать приговор, определение, постановление суда и получать копии обжалуемых решений;</w:t>
      </w:r>
    </w:p>
    <w:p>
      <w:pPr>
        <w:pStyle w:val="Normal"/>
        <w:numPr>
          <w:ilvl w:val="0"/>
          <w:numId w:val="356"/>
        </w:numPr>
        <w:rPr>
          <w:rFonts w:ascii="Times New Roman" w:hAnsi="Times New Roman" w:eastAsia="Times New Roman" w:cs="Times New Roman"/>
          <w:color w:val="000000"/>
          <w:sz w:val="20"/>
          <w:szCs w:val="22"/>
          <w:lang w:val="ru-RU" w:eastAsia="ru-RU" w:bidi="ar-SA"/>
        </w:rPr>
      </w:pPr>
      <w:r>
        <w:rPr/>
        <w:t>получать копии принесенных по уголовному делу жалоб и представлений и подавать возражения на эти жалобы и представления;</w:t>
      </w:r>
    </w:p>
    <w:p>
      <w:pPr>
        <w:pStyle w:val="Normal"/>
        <w:numPr>
          <w:ilvl w:val="0"/>
          <w:numId w:val="356"/>
        </w:numPr>
        <w:rPr>
          <w:rFonts w:ascii="Times New Roman" w:hAnsi="Times New Roman" w:eastAsia="Times New Roman" w:cs="Times New Roman"/>
          <w:color w:val="000000"/>
          <w:sz w:val="20"/>
          <w:szCs w:val="22"/>
          <w:lang w:val="ru-RU" w:eastAsia="ru-RU" w:bidi="ar-SA"/>
        </w:rPr>
      </w:pPr>
      <w:r>
        <w:rPr/>
        <w:t>участвовать в рассмотрении вопросов, связанных с исполнением приговора;</w:t>
      </w:r>
    </w:p>
    <w:p>
      <w:pPr>
        <w:pStyle w:val="Normal"/>
        <w:numPr>
          <w:ilvl w:val="0"/>
          <w:numId w:val="356"/>
        </w:numPr>
        <w:rPr>
          <w:rFonts w:ascii="Times New Roman" w:hAnsi="Times New Roman" w:eastAsia="Times New Roman" w:cs="Times New Roman"/>
          <w:color w:val="000000"/>
          <w:sz w:val="20"/>
          <w:szCs w:val="22"/>
          <w:lang w:val="ru-RU" w:eastAsia="ru-RU" w:bidi="ar-SA"/>
        </w:rPr>
      </w:pPr>
      <w:r>
        <w:rPr/>
        <w:t>защищаться иными средствами и способами, не запрещенными настоящим Кодексом.</w:t>
      </w:r>
    </w:p>
    <w:p>
      <w:pPr>
        <w:pStyle w:val="Normal"/>
        <w:numPr>
          <w:ilvl w:val="0"/>
          <w:numId w:val="357"/>
        </w:numPr>
        <w:rPr>
          <w:rFonts w:ascii="Times New Roman" w:hAnsi="Times New Roman" w:eastAsia="Times New Roman" w:cs="Times New Roman"/>
          <w:color w:val="000000"/>
          <w:sz w:val="20"/>
          <w:szCs w:val="22"/>
          <w:lang w:val="ru-RU" w:eastAsia="ru-RU" w:bidi="ar-SA"/>
        </w:rPr>
      </w:pPr>
      <w:r>
        <w:rPr/>
        <w:t>Участие в уголовном деле защитника или законного представителя обвиняемого не служит основанием для ограничения какого-либо права обвиняемого.</w:t>
      </w:r>
    </w:p>
    <w:p>
      <w:pPr>
        <w:pStyle w:val="Normal"/>
        <w:numPr>
          <w:ilvl w:val="0"/>
          <w:numId w:val="357"/>
        </w:numPr>
        <w:spacing w:before="0" w:after="270"/>
        <w:rPr>
          <w:rFonts w:ascii="Times New Roman" w:hAnsi="Times New Roman" w:eastAsia="Times New Roman" w:cs="Times New Roman"/>
          <w:color w:val="000000"/>
          <w:sz w:val="20"/>
          <w:szCs w:val="22"/>
          <w:lang w:val="ru-RU" w:eastAsia="ru-RU" w:bidi="ar-SA"/>
        </w:rPr>
      </w:pPr>
      <w:r>
        <w:rPr/>
        <w:t>При первом допросе обвиняемого следователь, дознаватель разъясняет ему права, предусмотренные настоящей статьей. При последующих допросах обвиняемому повторно разъясняются его права, предусмотренные пунктами 3, 4, 7 и 8 части четвертой настоящей статьи, если допрос проводится без участия защитника.</w:t>
      </w:r>
    </w:p>
    <w:p>
      <w:pPr>
        <w:pStyle w:val="Normal"/>
        <w:spacing w:lineRule="atLeast" w:line="100"/>
        <w:ind w:left="0" w:right="0" w:hanging="10"/>
        <w:rPr>
          <w:b/>
          <w:b/>
        </w:rPr>
      </w:pPr>
      <w:r>
        <w:rPr>
          <w:b/>
        </w:rPr>
        <w:t>Статья 48. Законные представители несовершеннолетнего подозреваемого и обвиняемого</w:t>
      </w:r>
    </w:p>
    <w:p>
      <w:pPr>
        <w:pStyle w:val="Normal"/>
        <w:spacing w:before="0" w:after="270"/>
        <w:rPr>
          <w:rFonts w:ascii="Times New Roman" w:hAnsi="Times New Roman" w:eastAsia="Times New Roman" w:cs="Times New Roman"/>
          <w:color w:val="000000"/>
          <w:sz w:val="20"/>
          <w:szCs w:val="22"/>
          <w:lang w:val="ru-RU" w:eastAsia="ru-RU" w:bidi="ar-SA"/>
        </w:rPr>
      </w:pPr>
      <w:r>
        <w:rPr/>
        <w:t>По уголовным делам о преступлениях, совершенных несовершеннолетними, к обязательному участию в уголовном деле привлекаются их законные представители в порядке, установленном статьями 426 и 428 настоящего Кодекса.</w:t>
      </w:r>
    </w:p>
    <w:p>
      <w:pPr>
        <w:pStyle w:val="Normal"/>
        <w:spacing w:lineRule="atLeast" w:line="100"/>
        <w:ind w:left="0" w:right="0" w:hanging="10"/>
        <w:rPr>
          <w:b/>
          <w:b/>
        </w:rPr>
      </w:pPr>
      <w:r>
        <w:rPr>
          <w:b/>
        </w:rPr>
        <w:t>Статья 51. Обязательное участие защитника</w:t>
      </w:r>
    </w:p>
    <w:p>
      <w:pPr>
        <w:pStyle w:val="Normal"/>
        <w:ind w:left="240" w:right="0" w:hanging="0"/>
        <w:rPr>
          <w:rFonts w:ascii="Times New Roman" w:hAnsi="Times New Roman" w:eastAsia="Times New Roman" w:cs="Times New Roman"/>
          <w:color w:val="000000"/>
          <w:sz w:val="20"/>
          <w:szCs w:val="22"/>
          <w:lang w:val="ru-RU" w:eastAsia="ru-RU" w:bidi="ar-SA"/>
        </w:rPr>
      </w:pPr>
      <w:r>
        <w:rPr/>
        <w:t>1 . Участие защитника в уголовном судопроизводстве обязательно, если :</w:t>
      </w:r>
    </w:p>
    <w:p>
      <w:pPr>
        <w:pStyle w:val="Normal"/>
        <w:ind w:left="240" w:right="0" w:hanging="0"/>
        <w:rPr>
          <w:rFonts w:ascii="Times New Roman" w:hAnsi="Times New Roman" w:eastAsia="Times New Roman" w:cs="Times New Roman"/>
          <w:color w:val="000000"/>
          <w:sz w:val="20"/>
          <w:szCs w:val="22"/>
          <w:lang w:val="ru-RU" w:eastAsia="ru-RU" w:bidi="ar-SA"/>
        </w:rPr>
      </w:pPr>
      <w:r>
        <w:rPr/>
        <w:t>2)  подозреваемый, обвиняемый является несовершеннолетним;</w:t>
      </w:r>
    </w:p>
    <w:p>
      <w:pPr>
        <w:pStyle w:val="Normal"/>
        <w:numPr>
          <w:ilvl w:val="0"/>
          <w:numId w:val="358"/>
        </w:numPr>
        <w:rPr>
          <w:rFonts w:ascii="Times New Roman" w:hAnsi="Times New Roman" w:eastAsia="Times New Roman" w:cs="Times New Roman"/>
          <w:color w:val="000000"/>
          <w:sz w:val="20"/>
          <w:szCs w:val="22"/>
          <w:lang w:val="ru-RU" w:eastAsia="ru-RU" w:bidi="ar-SA"/>
        </w:rPr>
      </w:pPr>
      <w:r>
        <w:rPr/>
        <w:t>В случаях, предусмотренных пунктами 1- 5 части первой настоящей статьи, участие защитника обеспечивается в порядке, установленном частью третьей статьи 49 настоящего Кодекса, а в случаях, предусмотренных пунктами 6, 7 и 8 части первой настоящей статьи, – с момента заявления хотя бы одним из обвиняемых ходатайства о рассмотрении уголовного дела судом с участием присяжных заседателей или ходатайства о рассмотрении уголовного дела в порядке, установленном главой 40 настоящего Кодекса, либо с момента заявления подозреваемым ходатайства о производстве по уголовному делу в порядке, установленном главой 32.1 настоящего Кодекса.</w:t>
      </w:r>
    </w:p>
    <w:p>
      <w:pPr>
        <w:pStyle w:val="Normal"/>
        <w:numPr>
          <w:ilvl w:val="0"/>
          <w:numId w:val="358"/>
        </w:numPr>
        <w:spacing w:before="0" w:after="330"/>
        <w:rPr>
          <w:rFonts w:ascii="Times New Roman" w:hAnsi="Times New Roman" w:eastAsia="Times New Roman" w:cs="Times New Roman"/>
          <w:color w:val="000000"/>
          <w:sz w:val="20"/>
          <w:szCs w:val="22"/>
          <w:lang w:val="ru-RU" w:eastAsia="ru-RU" w:bidi="ar-SA"/>
        </w:rPr>
      </w:pPr>
      <w:r>
        <w:rPr/>
        <w:t>Если в случаях, предусмотренных частью первой настоящей статьи, защитник не приглашен самим подозреваемым, обвиняемым, его законным представителем, а также другими лицами по поручению или с согласия подозреваемого, обвиняемого, то дознаватель, следователь или суд обеспечивает участие защитника в уголовном судопроизводстве.</w:t>
      </w:r>
    </w:p>
    <w:p>
      <w:pPr>
        <w:pStyle w:val="Normal"/>
        <w:spacing w:lineRule="atLeast" w:line="100" w:before="0" w:after="170"/>
        <w:ind w:left="55" w:right="0" w:hanging="10"/>
        <w:jc w:val="center"/>
        <w:rPr>
          <w:b/>
          <w:b/>
          <w:sz w:val="24"/>
        </w:rPr>
      </w:pPr>
      <w:r>
        <w:rPr>
          <w:b/>
          <w:sz w:val="24"/>
        </w:rPr>
        <w:t>Глава 8. Иные участники уголовного судопроизводства</w:t>
      </w:r>
    </w:p>
    <w:p>
      <w:pPr>
        <w:pStyle w:val="Normal"/>
        <w:spacing w:lineRule="atLeast" w:line="100"/>
        <w:ind w:left="0" w:right="0" w:hanging="10"/>
        <w:rPr>
          <w:b/>
          <w:b/>
        </w:rPr>
      </w:pPr>
      <w:r>
        <w:rPr>
          <w:b/>
        </w:rPr>
        <w:t>Статья 60. Понятой</w:t>
      </w:r>
    </w:p>
    <w:p>
      <w:pPr>
        <w:pStyle w:val="Normal"/>
        <w:numPr>
          <w:ilvl w:val="0"/>
          <w:numId w:val="359"/>
        </w:numPr>
        <w:ind w:left="240" w:right="2866" w:hanging="360"/>
        <w:rPr>
          <w:rFonts w:ascii="Times New Roman" w:hAnsi="Times New Roman" w:eastAsia="Times New Roman" w:cs="Times New Roman"/>
          <w:color w:val="000000"/>
          <w:sz w:val="20"/>
          <w:szCs w:val="22"/>
          <w:lang w:val="ru-RU" w:eastAsia="ru-RU" w:bidi="ar-SA"/>
        </w:rPr>
      </w:pPr>
      <w:r>
        <w:rPr/>
        <w:t>Понятой – не заинтересованное в исходе уголовного дела лицо, привлекаемое дознавателем, следователем для удостоверения факта производства следственного действия, а также содержания, хода и результатов следственного действия.</w:t>
      </w:r>
    </w:p>
    <w:p>
      <w:pPr>
        <w:pStyle w:val="Normal"/>
        <w:numPr>
          <w:ilvl w:val="0"/>
          <w:numId w:val="359"/>
        </w:numPr>
        <w:ind w:left="240" w:right="2866" w:hanging="360"/>
        <w:rPr>
          <w:rFonts w:ascii="Times New Roman" w:hAnsi="Times New Roman" w:eastAsia="Times New Roman" w:cs="Times New Roman"/>
          <w:color w:val="000000"/>
          <w:sz w:val="20"/>
          <w:szCs w:val="22"/>
          <w:lang w:val="ru-RU" w:eastAsia="ru-RU" w:bidi="ar-SA"/>
        </w:rPr>
      </w:pPr>
      <w:r>
        <w:rPr/>
        <w:t>Понятыми не могут быть : 1)  несовершеннолетние.</w:t>
      </w:r>
    </w:p>
    <w:p>
      <w:pPr>
        <w:pStyle w:val="Normal"/>
        <w:spacing w:lineRule="atLeast" w:line="100" w:before="0" w:after="278"/>
        <w:ind w:left="55" w:right="0" w:hanging="10"/>
        <w:jc w:val="center"/>
        <w:rPr>
          <w:b/>
          <w:b/>
          <w:sz w:val="24"/>
        </w:rPr>
      </w:pPr>
      <w:r>
        <w:rPr>
          <w:b/>
          <w:sz w:val="24"/>
        </w:rPr>
        <w:t>Раздел IV. Меры процессуального принуждения</w:t>
      </w:r>
    </w:p>
    <w:p>
      <w:pPr>
        <w:pStyle w:val="Normal"/>
        <w:spacing w:lineRule="atLeast" w:line="100" w:before="0" w:after="167"/>
        <w:ind w:left="55" w:right="0" w:hanging="10"/>
        <w:jc w:val="center"/>
        <w:rPr>
          <w:b/>
          <w:b/>
          <w:sz w:val="24"/>
        </w:rPr>
      </w:pPr>
      <w:r>
        <w:rPr>
          <w:b/>
          <w:sz w:val="24"/>
        </w:rPr>
        <w:t>Глава 12. Задержание подозреваемого</w:t>
      </w:r>
    </w:p>
    <w:p>
      <w:pPr>
        <w:pStyle w:val="Normal"/>
        <w:spacing w:lineRule="atLeast" w:line="100"/>
        <w:ind w:left="0" w:right="0" w:hanging="10"/>
        <w:rPr>
          <w:b/>
          <w:b/>
        </w:rPr>
      </w:pPr>
      <w:r>
        <w:rPr>
          <w:b/>
        </w:rPr>
        <w:t>Статья 91. Основания задержания подозреваемого</w:t>
      </w:r>
    </w:p>
    <w:p>
      <w:pPr>
        <w:pStyle w:val="Normal"/>
        <w:rPr/>
      </w:pPr>
      <w:r>
        <w:rPr/>
        <w:t>1. Орган дознания, дознаватель, следователь вправе задержать лицо по подозрению в совершении преступления, за которое может быть назначено наказание в виде лишения свободы, при наличии одного из следующих оснований:</w:t>
      </w:r>
    </w:p>
    <w:p>
      <w:pPr>
        <w:pStyle w:val="Normal"/>
        <w:numPr>
          <w:ilvl w:val="0"/>
          <w:numId w:val="360"/>
        </w:numPr>
        <w:rPr>
          <w:rFonts w:ascii="Times New Roman" w:hAnsi="Times New Roman" w:eastAsia="Times New Roman" w:cs="Times New Roman"/>
          <w:color w:val="000000"/>
          <w:sz w:val="20"/>
          <w:szCs w:val="22"/>
          <w:lang w:val="ru-RU" w:eastAsia="ru-RU" w:bidi="ar-SA"/>
        </w:rPr>
      </w:pPr>
      <w:r>
        <w:rPr/>
        <w:t>когда это лицо застигнуто при совершении преступления или непосредственно после его совершения;</w:t>
      </w:r>
    </w:p>
    <w:p>
      <w:pPr>
        <w:pStyle w:val="Normal"/>
        <w:numPr>
          <w:ilvl w:val="0"/>
          <w:numId w:val="360"/>
        </w:numPr>
        <w:rPr>
          <w:rFonts w:ascii="Times New Roman" w:hAnsi="Times New Roman" w:eastAsia="Times New Roman" w:cs="Times New Roman"/>
          <w:color w:val="000000"/>
          <w:sz w:val="20"/>
          <w:szCs w:val="22"/>
          <w:lang w:val="ru-RU" w:eastAsia="ru-RU" w:bidi="ar-SA"/>
        </w:rPr>
      </w:pPr>
      <w:r>
        <w:rPr/>
        <w:t>когда потерпевшие или очевидцы укажут на данное лицо как на совершившее преступление;</w:t>
      </w:r>
    </w:p>
    <w:p>
      <w:pPr>
        <w:pStyle w:val="Normal"/>
        <w:numPr>
          <w:ilvl w:val="0"/>
          <w:numId w:val="360"/>
        </w:numPr>
        <w:rPr>
          <w:rFonts w:ascii="Times New Roman" w:hAnsi="Times New Roman" w:eastAsia="Times New Roman" w:cs="Times New Roman"/>
          <w:color w:val="000000"/>
          <w:sz w:val="20"/>
          <w:szCs w:val="22"/>
          <w:lang w:val="ru-RU" w:eastAsia="ru-RU" w:bidi="ar-SA"/>
        </w:rPr>
      </w:pPr>
      <w:r>
        <w:rPr/>
        <w:t>когда на этом лице или его одежде, при нем или в его жилище будут обнаружены явные следы преступления.</w:t>
      </w:r>
    </w:p>
    <w:p>
      <w:pPr>
        <w:pStyle w:val="Normal"/>
        <w:spacing w:before="0" w:after="270"/>
        <w:rPr>
          <w:rFonts w:ascii="Times New Roman" w:hAnsi="Times New Roman" w:eastAsia="Times New Roman" w:cs="Times New Roman"/>
          <w:color w:val="000000"/>
          <w:sz w:val="20"/>
          <w:szCs w:val="22"/>
          <w:lang w:val="ru-RU" w:eastAsia="ru-RU" w:bidi="ar-SA"/>
        </w:rPr>
      </w:pPr>
      <w:r>
        <w:rPr/>
        <w:t>2. При наличии иных данных, дающих основание подозревать лицо в совершении преступления, оно может быть задержано, если это лицо пыталось скрыться, либо не имеет постоянного места жительства, либо не установлена его личность, либо если следователем с согласия руководителя следственного органа или дознавателем с согласия прокурора в суд направлено ходатайство об избрании в отношении указанного лица меры пресечения в виде заключения под стражу.</w:t>
      </w:r>
    </w:p>
    <w:p>
      <w:pPr>
        <w:pStyle w:val="Normal"/>
        <w:spacing w:lineRule="atLeast" w:line="100"/>
        <w:ind w:left="0" w:right="0" w:hanging="10"/>
        <w:rPr>
          <w:b/>
          <w:b/>
        </w:rPr>
      </w:pPr>
      <w:r>
        <w:rPr>
          <w:b/>
        </w:rPr>
        <w:t>Статья 96. Уведомление о задержании подозреваемого</w:t>
      </w:r>
    </w:p>
    <w:p>
      <w:pPr>
        <w:pStyle w:val="Normal"/>
        <w:rPr/>
      </w:pPr>
      <w:r>
        <w:rPr/>
        <w:t>1. Дознаватель, следователь не позднее 12 часов с момента задержания подозреваемого уведомляет кого-либо из близких родственников, а при их отсутствии – других родственников или предоставляет возможность такого уведомления самому подозреваемому.</w:t>
      </w:r>
    </w:p>
    <w:p>
      <w:pPr>
        <w:pStyle w:val="Normal"/>
        <w:numPr>
          <w:ilvl w:val="0"/>
          <w:numId w:val="361"/>
        </w:numPr>
        <w:rPr>
          <w:rFonts w:ascii="Times New Roman" w:hAnsi="Times New Roman" w:eastAsia="Times New Roman" w:cs="Times New Roman"/>
          <w:color w:val="000000"/>
          <w:sz w:val="20"/>
          <w:szCs w:val="22"/>
          <w:lang w:val="ru-RU" w:eastAsia="ru-RU" w:bidi="ar-SA"/>
        </w:rPr>
      </w:pPr>
      <w:r>
        <w:rPr/>
        <w:t>Если подозреваемый является гражданином или подданным другого государства, то в срок, указанный в части первой настоящей статьи, уведомляется посольство или консульство этого государства.</w:t>
      </w:r>
    </w:p>
    <w:p>
      <w:pPr>
        <w:pStyle w:val="Normal"/>
        <w:numPr>
          <w:ilvl w:val="0"/>
          <w:numId w:val="361"/>
        </w:numPr>
        <w:spacing w:before="0" w:after="330"/>
        <w:rPr>
          <w:rFonts w:ascii="Times New Roman" w:hAnsi="Times New Roman" w:eastAsia="Times New Roman" w:cs="Times New Roman"/>
          <w:color w:val="000000"/>
          <w:sz w:val="20"/>
          <w:szCs w:val="22"/>
          <w:lang w:val="ru-RU" w:eastAsia="ru-RU" w:bidi="ar-SA"/>
        </w:rPr>
      </w:pPr>
      <w:r>
        <w:rPr/>
        <w:t>При необходимости сохранения в интересах предварительного расследования в тайне факта задержания уведомление с согласия прокурора может не производиться, за исключением случаев, когда подозреваемый является несовершеннолетним.</w:t>
      </w:r>
    </w:p>
    <w:p>
      <w:pPr>
        <w:pStyle w:val="Normal"/>
        <w:spacing w:lineRule="atLeast" w:line="100" w:before="0" w:after="170"/>
        <w:ind w:left="55" w:right="0" w:hanging="10"/>
        <w:jc w:val="center"/>
        <w:rPr>
          <w:b/>
          <w:b/>
          <w:sz w:val="24"/>
        </w:rPr>
      </w:pPr>
      <w:r>
        <w:rPr>
          <w:b/>
          <w:sz w:val="24"/>
        </w:rPr>
        <w:t>Глава 13. Меры пресечения</w:t>
      </w:r>
    </w:p>
    <w:p>
      <w:pPr>
        <w:pStyle w:val="Normal"/>
        <w:ind w:left="245" w:right="4409" w:hanging="240"/>
        <w:rPr/>
      </w:pPr>
      <w:r>
        <w:rPr>
          <w:b/>
        </w:rPr>
        <w:t xml:space="preserve">Статья 98. Меры пресечения </w:t>
      </w:r>
      <w:r>
        <w:rPr/>
        <w:t>Мерами пресечения являются:</w:t>
      </w:r>
    </w:p>
    <w:p>
      <w:pPr>
        <w:pStyle w:val="Normal"/>
        <w:numPr>
          <w:ilvl w:val="0"/>
          <w:numId w:val="362"/>
        </w:numPr>
        <w:ind w:left="240" w:right="0" w:hanging="360"/>
        <w:rPr>
          <w:rFonts w:ascii="Times New Roman" w:hAnsi="Times New Roman" w:eastAsia="Times New Roman" w:cs="Times New Roman"/>
          <w:color w:val="000000"/>
          <w:sz w:val="20"/>
          <w:szCs w:val="22"/>
          <w:lang w:val="ru-RU" w:eastAsia="ru-RU" w:bidi="ar-SA"/>
        </w:rPr>
      </w:pPr>
      <w:r>
        <w:rPr/>
        <w:t>подписка о невыезде;</w:t>
      </w:r>
    </w:p>
    <w:p>
      <w:pPr>
        <w:pStyle w:val="Normal"/>
        <w:numPr>
          <w:ilvl w:val="0"/>
          <w:numId w:val="362"/>
        </w:numPr>
        <w:ind w:left="240" w:right="0" w:hanging="360"/>
        <w:rPr>
          <w:rFonts w:ascii="Times New Roman" w:hAnsi="Times New Roman" w:eastAsia="Times New Roman" w:cs="Times New Roman"/>
          <w:color w:val="000000"/>
          <w:sz w:val="20"/>
          <w:szCs w:val="22"/>
          <w:lang w:val="ru-RU" w:eastAsia="ru-RU" w:bidi="ar-SA"/>
        </w:rPr>
      </w:pPr>
      <w:r>
        <w:rPr/>
        <w:t>личное поручительство;</w:t>
      </w:r>
    </w:p>
    <w:p>
      <w:pPr>
        <w:pStyle w:val="Normal"/>
        <w:numPr>
          <w:ilvl w:val="0"/>
          <w:numId w:val="362"/>
        </w:numPr>
        <w:ind w:left="240" w:right="0" w:hanging="360"/>
        <w:rPr>
          <w:rFonts w:ascii="Times New Roman" w:hAnsi="Times New Roman" w:eastAsia="Times New Roman" w:cs="Times New Roman"/>
          <w:color w:val="000000"/>
          <w:sz w:val="20"/>
          <w:szCs w:val="22"/>
          <w:lang w:val="ru-RU" w:eastAsia="ru-RU" w:bidi="ar-SA"/>
        </w:rPr>
      </w:pPr>
      <w:r>
        <w:rPr/>
        <w:t>наблюдение командования воинской части;</w:t>
      </w:r>
    </w:p>
    <w:p>
      <w:pPr>
        <w:pStyle w:val="Normal"/>
        <w:numPr>
          <w:ilvl w:val="0"/>
          <w:numId w:val="362"/>
        </w:numPr>
        <w:ind w:left="240" w:right="0" w:hanging="360"/>
        <w:rPr>
          <w:rFonts w:ascii="Times New Roman" w:hAnsi="Times New Roman" w:eastAsia="Times New Roman" w:cs="Times New Roman"/>
          <w:color w:val="000000"/>
          <w:sz w:val="20"/>
          <w:szCs w:val="22"/>
          <w:lang w:val="ru-RU" w:eastAsia="ru-RU" w:bidi="ar-SA"/>
        </w:rPr>
      </w:pPr>
      <w:r>
        <w:rPr/>
        <w:t>присмотр за несовершеннолетним обвиняемым; 5)  залог;</w:t>
      </w:r>
    </w:p>
    <w:p>
      <w:pPr>
        <w:pStyle w:val="Normal"/>
        <w:numPr>
          <w:ilvl w:val="0"/>
          <w:numId w:val="363"/>
        </w:numPr>
        <w:ind w:left="477" w:right="0" w:hanging="360"/>
        <w:rPr>
          <w:rFonts w:ascii="Times New Roman" w:hAnsi="Times New Roman" w:eastAsia="Times New Roman" w:cs="Times New Roman"/>
          <w:color w:val="000000"/>
          <w:sz w:val="20"/>
          <w:szCs w:val="22"/>
          <w:lang w:val="ru-RU" w:eastAsia="ru-RU" w:bidi="ar-SA"/>
        </w:rPr>
      </w:pPr>
      <w:r>
        <w:rPr/>
        <w:t>домашний арест;</w:t>
      </w:r>
    </w:p>
    <w:p>
      <w:pPr>
        <w:pStyle w:val="Normal"/>
        <w:numPr>
          <w:ilvl w:val="0"/>
          <w:numId w:val="363"/>
        </w:numPr>
        <w:spacing w:before="0" w:after="270"/>
        <w:ind w:left="477" w:right="0" w:hanging="360"/>
        <w:rPr>
          <w:rFonts w:ascii="Times New Roman" w:hAnsi="Times New Roman" w:eastAsia="Times New Roman" w:cs="Times New Roman"/>
          <w:color w:val="000000"/>
          <w:sz w:val="20"/>
          <w:szCs w:val="22"/>
          <w:lang w:val="ru-RU" w:eastAsia="ru-RU" w:bidi="ar-SA"/>
        </w:rPr>
      </w:pPr>
      <w:r>
        <w:rPr/>
        <w:t>заключение под стражу.</w:t>
      </w:r>
    </w:p>
    <w:p>
      <w:pPr>
        <w:pStyle w:val="Normal"/>
        <w:spacing w:lineRule="atLeast" w:line="100"/>
        <w:ind w:left="0" w:right="0" w:hanging="10"/>
        <w:rPr>
          <w:b/>
          <w:b/>
        </w:rPr>
      </w:pPr>
      <w:r>
        <w:rPr>
          <w:b/>
        </w:rPr>
        <w:t>Статья 105. Присмотр за несовершеннолетним подозреваемым или обвиняемым</w:t>
      </w:r>
    </w:p>
    <w:p>
      <w:pPr>
        <w:pStyle w:val="Normal"/>
        <w:numPr>
          <w:ilvl w:val="0"/>
          <w:numId w:val="364"/>
        </w:numPr>
        <w:rPr>
          <w:rFonts w:ascii="Times New Roman" w:hAnsi="Times New Roman" w:eastAsia="Times New Roman" w:cs="Times New Roman"/>
          <w:color w:val="000000"/>
          <w:sz w:val="20"/>
          <w:szCs w:val="22"/>
          <w:lang w:val="ru-RU" w:eastAsia="ru-RU" w:bidi="ar-SA"/>
        </w:rPr>
      </w:pPr>
      <w:r>
        <w:rPr/>
        <w:t>Присмотр за несовершеннолетним подозреваемым, обвиняемым состоит в обеспечении его надлежащего поведения, предусмотренного статьей 102 настоящего Кодекса, родителями, опекунами, попечителями или другими заслуживающими доверия лицами, а также должностными лицами специализированного детского учреждения, в котором он находится, о чем эти лица дают письменное обязательство.</w:t>
      </w:r>
    </w:p>
    <w:p>
      <w:pPr>
        <w:pStyle w:val="Normal"/>
        <w:numPr>
          <w:ilvl w:val="0"/>
          <w:numId w:val="364"/>
        </w:numPr>
        <w:rPr>
          <w:rFonts w:ascii="Times New Roman" w:hAnsi="Times New Roman" w:eastAsia="Times New Roman" w:cs="Times New Roman"/>
          <w:color w:val="000000"/>
          <w:sz w:val="20"/>
          <w:szCs w:val="22"/>
          <w:lang w:val="ru-RU" w:eastAsia="ru-RU" w:bidi="ar-SA"/>
        </w:rPr>
      </w:pPr>
      <w:r>
        <w:rPr/>
        <w:t>При избрании данной меры пресечения дознаватель, следователь или суд разъясняет лицам, указанным в части первой настоящей статьи, существо подозрения или обвинения, а также их ответственность, связанную с обязанностями по присмотру.</w:t>
      </w:r>
    </w:p>
    <w:p>
      <w:pPr>
        <w:pStyle w:val="Normal"/>
        <w:numPr>
          <w:ilvl w:val="0"/>
          <w:numId w:val="364"/>
        </w:numPr>
        <w:spacing w:before="0" w:after="270"/>
        <w:rPr>
          <w:rFonts w:ascii="Times New Roman" w:hAnsi="Times New Roman" w:eastAsia="Times New Roman" w:cs="Times New Roman"/>
          <w:color w:val="000000"/>
          <w:sz w:val="20"/>
          <w:szCs w:val="22"/>
          <w:lang w:val="ru-RU" w:eastAsia="ru-RU" w:bidi="ar-SA"/>
        </w:rPr>
      </w:pPr>
      <w:r>
        <w:rPr/>
        <w:t>К лицам, которым несовершеннолетний подозреваемый, обвиняемый был отдан под присмотр, в случае невыполнения ими принятого обязательства могут быть применены меры взыскания, предусмотренные частью четвертой статьи 103 настоящего Кодекса.</w:t>
      </w:r>
    </w:p>
    <w:p>
      <w:pPr>
        <w:pStyle w:val="Normal"/>
        <w:spacing w:lineRule="atLeast" w:line="100"/>
        <w:ind w:left="0" w:right="0" w:hanging="10"/>
        <w:rPr>
          <w:b/>
          <w:b/>
        </w:rPr>
      </w:pPr>
      <w:r>
        <w:rPr>
          <w:b/>
        </w:rPr>
        <w:t>Статья 108. Заключение под стражу</w:t>
      </w:r>
    </w:p>
    <w:p>
      <w:pPr>
        <w:pStyle w:val="Normal"/>
        <w:rPr/>
      </w:pPr>
      <w:r>
        <w:rPr/>
        <w:t>1. Заключение под стражу в качестве меры пресечения применяется по судебному решению в отношении подозреваемого или обвиняемого в совершении преступлений, за которые уголовным законом предусмотрено наказание в виде лишения свободы на срок свыше трех лет при невозможности применения иной, более мягкой, меры пресечения. При избрании меры пресечения в виде заключения под стражу в постановлении судьи должны быть указаны конкретные, фактические обстоятельства, на основании которых судья принял такое решение. Такими обстоятельствами не могут являться данные, не проверенные в ходе судебного заседания, в частности результаты оперативно-розыскной деятельности, представленные в нарушение требований статьи 89 настоящего Кодекса. В исключительных случаях эта мера пресечения может быть избрана в отношении подозреваемого или обвиняемого в совершении преступления, за которое предусмотрено наказание в виде лишения свободы на срок до трех лет, при наличии одного из следующих обстоятельств:</w:t>
      </w:r>
    </w:p>
    <w:p>
      <w:pPr>
        <w:pStyle w:val="Normal"/>
        <w:numPr>
          <w:ilvl w:val="0"/>
          <w:numId w:val="365"/>
        </w:numPr>
        <w:rPr>
          <w:rFonts w:ascii="Times New Roman" w:hAnsi="Times New Roman" w:eastAsia="Times New Roman" w:cs="Times New Roman"/>
          <w:color w:val="000000"/>
          <w:sz w:val="20"/>
          <w:szCs w:val="22"/>
          <w:lang w:val="ru-RU" w:eastAsia="ru-RU" w:bidi="ar-SA"/>
        </w:rPr>
      </w:pPr>
      <w:r>
        <w:rPr/>
        <w:t>подозреваемый или обвиняемый не имеет постоянного места жительства на территории Российской Федерации;</w:t>
      </w:r>
    </w:p>
    <w:p>
      <w:pPr>
        <w:pStyle w:val="Normal"/>
        <w:numPr>
          <w:ilvl w:val="0"/>
          <w:numId w:val="365"/>
        </w:numPr>
        <w:rPr>
          <w:rFonts w:ascii="Times New Roman" w:hAnsi="Times New Roman" w:eastAsia="Times New Roman" w:cs="Times New Roman"/>
          <w:color w:val="000000"/>
          <w:sz w:val="20"/>
          <w:szCs w:val="22"/>
          <w:lang w:val="ru-RU" w:eastAsia="ru-RU" w:bidi="ar-SA"/>
        </w:rPr>
      </w:pPr>
      <w:r>
        <w:rPr/>
        <w:t>его личность не установлена;</w:t>
      </w:r>
    </w:p>
    <w:p>
      <w:pPr>
        <w:pStyle w:val="Normal"/>
        <w:numPr>
          <w:ilvl w:val="0"/>
          <w:numId w:val="365"/>
        </w:numPr>
        <w:rPr>
          <w:rFonts w:ascii="Times New Roman" w:hAnsi="Times New Roman" w:eastAsia="Times New Roman" w:cs="Times New Roman"/>
          <w:color w:val="000000"/>
          <w:sz w:val="20"/>
          <w:szCs w:val="22"/>
          <w:lang w:val="ru-RU" w:eastAsia="ru-RU" w:bidi="ar-SA"/>
        </w:rPr>
      </w:pPr>
      <w:r>
        <w:rPr/>
        <w:t>им нарушена ранее избранная мера пресечения;</w:t>
      </w:r>
    </w:p>
    <w:p>
      <w:pPr>
        <w:pStyle w:val="Normal"/>
        <w:numPr>
          <w:ilvl w:val="0"/>
          <w:numId w:val="365"/>
        </w:numPr>
        <w:rPr>
          <w:rFonts w:ascii="Times New Roman" w:hAnsi="Times New Roman" w:eastAsia="Times New Roman" w:cs="Times New Roman"/>
          <w:color w:val="000000"/>
          <w:sz w:val="20"/>
          <w:szCs w:val="22"/>
          <w:lang w:val="ru-RU" w:eastAsia="ru-RU" w:bidi="ar-SA"/>
        </w:rPr>
      </w:pPr>
      <w:r>
        <w:rPr/>
        <w:t>он скрылся от органов предварительного расследования или от суда.</w:t>
      </w:r>
    </w:p>
    <w:p>
      <w:pPr>
        <w:pStyle w:val="Normal"/>
        <w:numPr>
          <w:ilvl w:val="0"/>
          <w:numId w:val="366"/>
        </w:numPr>
        <w:rPr>
          <w:rFonts w:ascii="Times New Roman" w:hAnsi="Times New Roman" w:eastAsia="Times New Roman" w:cs="Times New Roman"/>
          <w:color w:val="000000"/>
          <w:sz w:val="20"/>
          <w:szCs w:val="22"/>
          <w:lang w:val="ru-RU" w:eastAsia="ru-RU" w:bidi="ar-SA"/>
        </w:rPr>
      </w:pPr>
      <w:r>
        <w:rPr/>
        <w:t>К несовершеннолетнему подозреваемому или обвиняемому заключение под стражу в качестве меры пресечения может быть применено в случае, если он подозревается или обвиняется в совершении тяжкого или особо тяжкого преступления. В исключительных случаях эта мера пресечения может быть избрана в отношении несовершеннолетнего, подозреваемого или обвиняемого в совершении преступления средней тяжести.</w:t>
      </w:r>
    </w:p>
    <w:p>
      <w:pPr>
        <w:pStyle w:val="Normal"/>
        <w:numPr>
          <w:ilvl w:val="0"/>
          <w:numId w:val="366"/>
        </w:numPr>
        <w:rPr>
          <w:rFonts w:ascii="Times New Roman" w:hAnsi="Times New Roman" w:eastAsia="Times New Roman" w:cs="Times New Roman"/>
          <w:color w:val="000000"/>
          <w:sz w:val="20"/>
          <w:szCs w:val="22"/>
          <w:lang w:val="ru-RU" w:eastAsia="ru-RU" w:bidi="ar-SA"/>
        </w:rPr>
      </w:pPr>
      <w:r>
        <w:rPr/>
        <w:t>При необходимости избрания в качестве меры пресечения заключения под стражу следователь с согласия руководителя следственного органа, а также дознаватель с согласия прокурора возбуждают перед судом соответствующее ходатайство. В постановлении о возбуждении ходатайства излагаются мотивы и основания, в силу которых возникла необходимость в заключении подозреваемого или обвиняемого под стражу и невозможно избрание иной меры пресечения. К постановлению прилагаются материалы, подтверждающие обоснованность ходатайства. Если ходатайство возбуждается в отношении подозреваемого, задержанного в порядке, установленном статьями 91 и 92 настоящего Кодекса, то постановление и указанные материалы должны быть представлены судье не позднее чем за 8 часов до истечения срока задержания.</w:t>
      </w:r>
    </w:p>
    <w:p>
      <w:pPr>
        <w:pStyle w:val="Normal"/>
        <w:numPr>
          <w:ilvl w:val="0"/>
          <w:numId w:val="366"/>
        </w:numPr>
        <w:rPr>
          <w:rFonts w:ascii="Times New Roman" w:hAnsi="Times New Roman" w:eastAsia="Times New Roman" w:cs="Times New Roman"/>
          <w:color w:val="000000"/>
          <w:sz w:val="20"/>
          <w:szCs w:val="22"/>
          <w:lang w:val="ru-RU" w:eastAsia="ru-RU" w:bidi="ar-SA"/>
        </w:rPr>
      </w:pPr>
      <w:r>
        <w:rPr/>
        <w:t>Постановление о возбуждении ходатайства об избрании в качестве меры пресечения заключения под стражу подлежит рассмотрению единолично судьей районного суда или военного суда соответствующего уровня с обязательным участием подозреваемого или обвиняемого, прокурора, защитника, если последний участвует в уголовном деле, по месту производства предварительного расследования либо месту задержания подозреваемого в течение 8 часов с момента поступления материалов в суд. Подозреваемый, задержанный в порядке, установленном статьями 91 и 92 настоящего Кодекса, доставляется в судебное заседание. В судебном заседании вправе также участвовать законный представитель несовершеннолетнего подозреваемого или обвиняемого, руководитель следственного органа, следователь, дознаватель. Неявка без уважительных причин сторон, своевременно извещенных о времени судебного заседания, не является препятствием для рассмотрения ходатайства, за исключением случаев неявки обвиняемого.</w:t>
      </w:r>
    </w:p>
    <w:p>
      <w:pPr>
        <w:pStyle w:val="Normal"/>
        <w:numPr>
          <w:ilvl w:val="0"/>
          <w:numId w:val="366"/>
        </w:numPr>
        <w:rPr>
          <w:rFonts w:ascii="Times New Roman" w:hAnsi="Times New Roman" w:eastAsia="Times New Roman" w:cs="Times New Roman"/>
          <w:color w:val="000000"/>
          <w:sz w:val="20"/>
          <w:szCs w:val="22"/>
          <w:lang w:val="ru-RU" w:eastAsia="ru-RU" w:bidi="ar-SA"/>
        </w:rPr>
      </w:pPr>
      <w:r>
        <w:rPr/>
        <w:t>Принятие судебного решения об избрании меры пресечения в виде заключения под стражу в отсутствие обвиняемого допускается только в случае объявления обвиняемого в международный розыск.</w:t>
      </w:r>
    </w:p>
    <w:p>
      <w:pPr>
        <w:pStyle w:val="Normal"/>
        <w:numPr>
          <w:ilvl w:val="0"/>
          <w:numId w:val="366"/>
        </w:numPr>
        <w:rPr>
          <w:rFonts w:ascii="Times New Roman" w:hAnsi="Times New Roman" w:eastAsia="Times New Roman" w:cs="Times New Roman"/>
          <w:color w:val="000000"/>
          <w:sz w:val="20"/>
          <w:szCs w:val="22"/>
          <w:lang w:val="ru-RU" w:eastAsia="ru-RU" w:bidi="ar-SA"/>
        </w:rPr>
      </w:pPr>
      <w:r>
        <w:rPr/>
        <w:t>В начале заседания судья объявляет, какое ходатайство подлежит рассмотрению, разъясняет явившимся в судебное заседание лицам их права и обязанности. Затем прокурор либо по его поручению лицо, возбудившее ходатайство, обосновывает его, после чего заслушиваются другие явившиеся в судебное заседание лица.</w:t>
      </w:r>
    </w:p>
    <w:p>
      <w:pPr>
        <w:pStyle w:val="Normal"/>
        <w:numPr>
          <w:ilvl w:val="0"/>
          <w:numId w:val="366"/>
        </w:numPr>
        <w:rPr>
          <w:rFonts w:ascii="Times New Roman" w:hAnsi="Times New Roman" w:eastAsia="Times New Roman" w:cs="Times New Roman"/>
          <w:color w:val="000000"/>
          <w:sz w:val="20"/>
          <w:szCs w:val="22"/>
          <w:lang w:val="ru-RU" w:eastAsia="ru-RU" w:bidi="ar-SA"/>
        </w:rPr>
      </w:pPr>
      <w:r>
        <w:rPr/>
        <w:t>Рассмотрев ходатайство, судья выносит одно из следующих постановлений :</w:t>
      </w:r>
    </w:p>
    <w:p>
      <w:pPr>
        <w:pStyle w:val="Normal"/>
        <w:numPr>
          <w:ilvl w:val="0"/>
          <w:numId w:val="367"/>
        </w:numPr>
        <w:rPr>
          <w:rFonts w:ascii="Times New Roman" w:hAnsi="Times New Roman" w:eastAsia="Times New Roman" w:cs="Times New Roman"/>
          <w:color w:val="000000"/>
          <w:sz w:val="20"/>
          <w:szCs w:val="22"/>
          <w:lang w:val="ru-RU" w:eastAsia="ru-RU" w:bidi="ar-SA"/>
        </w:rPr>
      </w:pPr>
      <w:r>
        <w:rPr/>
        <w:t>об избрании в отношении подозреваемого или обвиняемого меры пресечения в виде заключения под стражу;</w:t>
      </w:r>
    </w:p>
    <w:p>
      <w:pPr>
        <w:pStyle w:val="Normal"/>
        <w:numPr>
          <w:ilvl w:val="0"/>
          <w:numId w:val="367"/>
        </w:numPr>
        <w:rPr>
          <w:rFonts w:ascii="Times New Roman" w:hAnsi="Times New Roman" w:eastAsia="Times New Roman" w:cs="Times New Roman"/>
          <w:color w:val="000000"/>
          <w:sz w:val="20"/>
          <w:szCs w:val="22"/>
          <w:lang w:val="ru-RU" w:eastAsia="ru-RU" w:bidi="ar-SA"/>
        </w:rPr>
      </w:pPr>
      <w:r>
        <w:rPr/>
        <w:t>об отказе в удовлетворении ходатайства;</w:t>
      </w:r>
    </w:p>
    <w:p>
      <w:pPr>
        <w:pStyle w:val="Normal"/>
        <w:numPr>
          <w:ilvl w:val="0"/>
          <w:numId w:val="367"/>
        </w:numPr>
        <w:rPr>
          <w:rFonts w:ascii="Times New Roman" w:hAnsi="Times New Roman" w:eastAsia="Times New Roman" w:cs="Times New Roman"/>
          <w:color w:val="000000"/>
          <w:sz w:val="20"/>
          <w:szCs w:val="22"/>
          <w:lang w:val="ru-RU" w:eastAsia="ru-RU" w:bidi="ar-SA"/>
        </w:rPr>
      </w:pPr>
      <w:r>
        <w:rPr/>
        <w:t>о продлении срока задержания. Продление срока задержания допускается при условии признания судом задержания законным и обоснованным на срок не более 72 часов с момента вынесения судебного решения по ходатайству одной из сторон для представления ею дополнительных доказательств обоснованности или необоснованности избрания меры пресечения в виде заключения под стражу. В постановлении о продлении срока задержания указываются дата и время, до которых продлевается срок задержания.</w:t>
      </w:r>
    </w:p>
    <w:p>
      <w:pPr>
        <w:pStyle w:val="Normal"/>
        <w:rPr/>
      </w:pPr>
      <w:r>
        <w:rPr/>
        <w:t>7.1. При отказе в удовлетворении ходатайства об избрании в отношении подозреваемого или обвиняемого меры пресечения в виде заключения под стражу судья по собственной инициативе вправе при наличии оснований, предусмотренных статьей 97 настоящего Кодекса, и с учетом обстоятельств, указанных в статье 99 настоящего Кодекса, избрать в отношении подозреваемого или обвиняемого меру пресечения в виде залога или домашнего ареста.</w:t>
      </w:r>
    </w:p>
    <w:p>
      <w:pPr>
        <w:pStyle w:val="Normal"/>
        <w:numPr>
          <w:ilvl w:val="0"/>
          <w:numId w:val="368"/>
        </w:numPr>
        <w:rPr>
          <w:rFonts w:ascii="Times New Roman" w:hAnsi="Times New Roman" w:eastAsia="Times New Roman" w:cs="Times New Roman"/>
          <w:color w:val="000000"/>
          <w:sz w:val="20"/>
          <w:szCs w:val="22"/>
          <w:lang w:val="ru-RU" w:eastAsia="ru-RU" w:bidi="ar-SA"/>
        </w:rPr>
      </w:pPr>
      <w:r>
        <w:rPr/>
        <w:t>Постановление судьи направляется лицу, возбудившему ходатайство, прокурору, подозреваемому, обвиняемому или потерпевшему и подлежит немедленному исполнению ( в ред. Федерального закона от 28.12.2013 № 432-ФЗ ).</w:t>
      </w:r>
    </w:p>
    <w:p>
      <w:pPr>
        <w:pStyle w:val="Normal"/>
        <w:numPr>
          <w:ilvl w:val="0"/>
          <w:numId w:val="368"/>
        </w:numPr>
        <w:rPr>
          <w:rFonts w:ascii="Times New Roman" w:hAnsi="Times New Roman" w:eastAsia="Times New Roman" w:cs="Times New Roman"/>
          <w:color w:val="000000"/>
          <w:sz w:val="20"/>
          <w:szCs w:val="22"/>
          <w:lang w:val="ru-RU" w:eastAsia="ru-RU" w:bidi="ar-SA"/>
        </w:rPr>
      </w:pPr>
      <w:r>
        <w:rPr/>
        <w:t>Повторное обращение в суд с ходатайством о заключении под стражу одного и того же лица по тому же уголовному делу после вынесения судьей постановления об отказе в избрании этой меры пресечения возможно лишь при возникновении новых обстоятельств, обосновывающих необходимость заключения лица под стражу.</w:t>
      </w:r>
    </w:p>
    <w:p>
      <w:pPr>
        <w:pStyle w:val="Normal"/>
        <w:rPr/>
      </w:pPr>
      <w:r>
        <w:rPr/>
        <w:t>Часть десятая статьи 108, допускающая рассмотрение судом по собственной инициативе вопроса о применении к подсудимому в качестве меры пресечения заключения под стражу признана не противоречащей Конституции РФ, поскольку содержащееся в ней положение по своему конституционно-правовому смыслу не предполагает возможность принятия судом решения по указанному вопросу без исследования представленных сторонами обвинения и защиты доказательств, подтверждающих наличие или отсутствие оснований для применения данной меры пресечения,</w:t>
      </w:r>
    </w:p>
    <w:p>
      <w:pPr>
        <w:pStyle w:val="Normal"/>
        <w:numPr>
          <w:ilvl w:val="0"/>
          <w:numId w:val="368"/>
        </w:numPr>
        <w:rPr>
          <w:rFonts w:ascii="Times New Roman" w:hAnsi="Times New Roman" w:eastAsia="Times New Roman" w:cs="Times New Roman"/>
          <w:color w:val="000000"/>
          <w:sz w:val="20"/>
          <w:szCs w:val="22"/>
          <w:lang w:val="ru-RU" w:eastAsia="ru-RU" w:bidi="ar-SA"/>
        </w:rPr>
      </w:pPr>
      <w:r>
        <w:rPr/>
        <w:t>Если вопрос об избрании в отношении подсудимого в качестве меры пресечения заключения под стражу возникает в суде, то решение об этом принимает суд по ходатайству стороны или по собственной инициативе, о чем выносится определение или постановление.</w:t>
      </w:r>
    </w:p>
    <w:p>
      <w:pPr>
        <w:pStyle w:val="Normal"/>
        <w:numPr>
          <w:ilvl w:val="0"/>
          <w:numId w:val="368"/>
        </w:numPr>
        <w:rPr>
          <w:rFonts w:ascii="Times New Roman" w:hAnsi="Times New Roman" w:eastAsia="Times New Roman" w:cs="Times New Roman"/>
          <w:color w:val="000000"/>
          <w:sz w:val="20"/>
          <w:szCs w:val="22"/>
          <w:lang w:val="ru-RU" w:eastAsia="ru-RU" w:bidi="ar-SA"/>
        </w:rPr>
      </w:pPr>
      <w:r>
        <w:rPr/>
        <w:t>Постановление судьи об избрании в качестве меры пресечения заключения под стражу или об отказе в этом может быть обжаловано в апелляционном порядке с учетом особенностей, предусмотренных статьей 389.3 настоящего Кодекса, в течение 3 суток со дня его вынесения. Суд апелляционной инстанции принимает решение по жалобе или представлению не позднее чем через 3 суток со дня их поступления. Решение суда апелляционной инстанции об отмене постановления судьи об избрании в качестве меры пресечения заключения под стражу подлежит немедленному исполнению. Решение суда апелляционной инстанции может быть обжаловано в кассационном порядке по правилам, установленным главой 47.1 настоящего Кодекса.Постановление судьи об избрании в качестве меры пресечения заключения под стражу или об отказе в этом может быть обжаловано в вышестоящий суд в кассационном порядке в течение 3 суток со дня его вынесения. Суд кассационной инстанции принимает решение по жалобе или представлению не позднее чем через 3 суток со дня их поступления. Решение суда кассационной инстанции об отмене постановления судьи об избрании в качестве меры пресечения заключения под стражу подлежит немедленному исполнению. Решение суда кассационной инстанции может быть обжаловано в порядке надзора по правилам, установленным главой 48 настоящего Кодекса.</w:t>
      </w:r>
    </w:p>
    <w:p>
      <w:pPr>
        <w:pStyle w:val="Normal"/>
        <w:numPr>
          <w:ilvl w:val="0"/>
          <w:numId w:val="368"/>
        </w:numPr>
        <w:rPr>
          <w:rFonts w:ascii="Times New Roman" w:hAnsi="Times New Roman" w:eastAsia="Times New Roman" w:cs="Times New Roman"/>
          <w:color w:val="000000"/>
          <w:sz w:val="20"/>
          <w:szCs w:val="22"/>
          <w:lang w:val="ru-RU" w:eastAsia="ru-RU" w:bidi="ar-SA"/>
        </w:rPr>
      </w:pPr>
      <w:r>
        <w:rPr/>
        <w:t>Лицо, в производстве которого находится уголовное дело, незамедлительно уведомляет о месте содержания под стражей или об изменении места содержания под стражей подозреваемого или обвиняемого кого-либо из его близких родственников, при их отсутствии – других родственников, при заключении под стражу военнослужащего – также командование воинской части, при заключении под стражу лица, являющегося членом общественной наблюдательной комиссии, образованной в соответствии с законодательством Российской Федерации, – также секретаря Общественной палаты Российской Федерации и соответствующую общественную наблюдательную комиссию, а при заключении под стражу сотрудника органа внутренних дел – также начальника органа, в котором проходит службу указанный сотрудник.</w:t>
      </w:r>
    </w:p>
    <w:p>
      <w:pPr>
        <w:pStyle w:val="Normal"/>
        <w:numPr>
          <w:ilvl w:val="0"/>
          <w:numId w:val="368"/>
        </w:numPr>
        <w:rPr>
          <w:rFonts w:ascii="Times New Roman" w:hAnsi="Times New Roman" w:eastAsia="Times New Roman" w:cs="Times New Roman"/>
          <w:color w:val="000000"/>
          <w:sz w:val="20"/>
          <w:szCs w:val="22"/>
          <w:lang w:val="ru-RU" w:eastAsia="ru-RU" w:bidi="ar-SA"/>
        </w:rPr>
      </w:pPr>
      <w:r>
        <w:rPr/>
        <w:t>Не допускается возложение полномочий, предусмотренных настоящей статьей, на одного и того же судью на постоянной основе. Эти полномочия распределяются между судьями соответствующего суда в соответствии с принципом распределения уголовных дел.</w:t>
      </w:r>
    </w:p>
    <w:p>
      <w:pPr>
        <w:pStyle w:val="Normal"/>
        <w:numPr>
          <w:ilvl w:val="0"/>
          <w:numId w:val="368"/>
        </w:numPr>
        <w:spacing w:before="0" w:after="330"/>
        <w:rPr>
          <w:rFonts w:ascii="Times New Roman" w:hAnsi="Times New Roman" w:eastAsia="Times New Roman" w:cs="Times New Roman"/>
          <w:color w:val="000000"/>
          <w:sz w:val="20"/>
          <w:szCs w:val="22"/>
          <w:lang w:val="ru-RU" w:eastAsia="ru-RU" w:bidi="ar-SA"/>
        </w:rPr>
      </w:pPr>
      <w:r>
        <w:rPr/>
        <w:t>На обвиняемого, содержащегося под стражей, распространяются требования статьи 95 настоящего Кодекса.</w:t>
      </w:r>
    </w:p>
    <w:p>
      <w:pPr>
        <w:pStyle w:val="Normal"/>
        <w:spacing w:lineRule="atLeast" w:line="100" w:before="0" w:after="170"/>
        <w:ind w:left="55" w:right="0" w:hanging="10"/>
        <w:jc w:val="center"/>
        <w:rPr>
          <w:b/>
          <w:b/>
          <w:sz w:val="24"/>
        </w:rPr>
      </w:pPr>
      <w:r>
        <w:rPr>
          <w:b/>
          <w:sz w:val="24"/>
        </w:rPr>
        <w:t>Глава 14. Иные меры процессуального принуждения</w:t>
      </w:r>
    </w:p>
    <w:p>
      <w:pPr>
        <w:pStyle w:val="Normal"/>
        <w:spacing w:lineRule="atLeast" w:line="100"/>
        <w:ind w:left="0" w:right="0" w:hanging="10"/>
        <w:rPr>
          <w:b/>
          <w:b/>
        </w:rPr>
      </w:pPr>
      <w:r>
        <w:rPr>
          <w:b/>
        </w:rPr>
        <w:t>Статья 113. Привод</w:t>
      </w:r>
    </w:p>
    <w:p>
      <w:pPr>
        <w:pStyle w:val="Normal"/>
        <w:numPr>
          <w:ilvl w:val="0"/>
          <w:numId w:val="369"/>
        </w:numPr>
        <w:rPr>
          <w:rFonts w:ascii="Times New Roman" w:hAnsi="Times New Roman" w:eastAsia="Times New Roman" w:cs="Times New Roman"/>
          <w:color w:val="000000"/>
          <w:sz w:val="20"/>
          <w:szCs w:val="22"/>
          <w:lang w:val="ru-RU" w:eastAsia="ru-RU" w:bidi="ar-SA"/>
        </w:rPr>
      </w:pPr>
      <w:r>
        <w:rPr/>
        <w:t>В случае неявки по вызову без уважительных причин подозреваемый, обвиняемый, а также потерпевший и свидетель могут быть подвергнуты приводу.</w:t>
      </w:r>
    </w:p>
    <w:p>
      <w:pPr>
        <w:pStyle w:val="Normal"/>
        <w:numPr>
          <w:ilvl w:val="0"/>
          <w:numId w:val="369"/>
        </w:numPr>
        <w:rPr>
          <w:rFonts w:ascii="Times New Roman" w:hAnsi="Times New Roman" w:eastAsia="Times New Roman" w:cs="Times New Roman"/>
          <w:color w:val="000000"/>
          <w:sz w:val="20"/>
          <w:szCs w:val="22"/>
          <w:lang w:val="ru-RU" w:eastAsia="ru-RU" w:bidi="ar-SA"/>
        </w:rPr>
      </w:pPr>
      <w:r>
        <w:rPr/>
        <w:t>Привод состоит в принудительном доставлении лица к дознавателю, следователю или в суд.</w:t>
      </w:r>
    </w:p>
    <w:p>
      <w:pPr>
        <w:pStyle w:val="Normal"/>
        <w:numPr>
          <w:ilvl w:val="0"/>
          <w:numId w:val="369"/>
        </w:numPr>
        <w:rPr>
          <w:rFonts w:ascii="Times New Roman" w:hAnsi="Times New Roman" w:eastAsia="Times New Roman" w:cs="Times New Roman"/>
          <w:color w:val="000000"/>
          <w:sz w:val="20"/>
          <w:szCs w:val="22"/>
          <w:lang w:val="ru-RU" w:eastAsia="ru-RU" w:bidi="ar-SA"/>
        </w:rPr>
      </w:pPr>
      <w:r>
        <w:rPr/>
        <w:t>При наличии причин, препятствующих явке по вызову в назначенный срок, лица, указанные в части первой настоящей статьи, незамедлительно уведомляют орган, которым они вызывались.</w:t>
      </w:r>
    </w:p>
    <w:p>
      <w:pPr>
        <w:pStyle w:val="Normal"/>
        <w:numPr>
          <w:ilvl w:val="0"/>
          <w:numId w:val="369"/>
        </w:numPr>
        <w:rPr>
          <w:rFonts w:ascii="Times New Roman" w:hAnsi="Times New Roman" w:eastAsia="Times New Roman" w:cs="Times New Roman"/>
          <w:color w:val="000000"/>
          <w:sz w:val="20"/>
          <w:szCs w:val="22"/>
          <w:lang w:val="ru-RU" w:eastAsia="ru-RU" w:bidi="ar-SA"/>
        </w:rPr>
      </w:pPr>
      <w:r>
        <w:rPr/>
        <w:t>Постановление дознавателя, следователя, судьи или определение суда о приводе перед его исполнением объявляется лицу, которое подвергается приводу, что удостоверяется его подписью на постановлении или определении.</w:t>
      </w:r>
    </w:p>
    <w:p>
      <w:pPr>
        <w:pStyle w:val="Normal"/>
        <w:numPr>
          <w:ilvl w:val="0"/>
          <w:numId w:val="369"/>
        </w:numPr>
        <w:rPr>
          <w:rFonts w:ascii="Times New Roman" w:hAnsi="Times New Roman" w:eastAsia="Times New Roman" w:cs="Times New Roman"/>
          <w:color w:val="000000"/>
          <w:sz w:val="20"/>
          <w:szCs w:val="22"/>
          <w:lang w:val="ru-RU" w:eastAsia="ru-RU" w:bidi="ar-SA"/>
        </w:rPr>
      </w:pPr>
      <w:r>
        <w:rPr/>
        <w:t>Привод не может производиться в ночное время, за исключением случаев, не терпящих отлагательства.</w:t>
      </w:r>
    </w:p>
    <w:p>
      <w:pPr>
        <w:pStyle w:val="Normal"/>
        <w:numPr>
          <w:ilvl w:val="0"/>
          <w:numId w:val="369"/>
        </w:numPr>
        <w:rPr>
          <w:rFonts w:ascii="Times New Roman" w:hAnsi="Times New Roman" w:eastAsia="Times New Roman" w:cs="Times New Roman"/>
          <w:color w:val="000000"/>
          <w:sz w:val="20"/>
          <w:szCs w:val="22"/>
          <w:lang w:val="ru-RU" w:eastAsia="ru-RU" w:bidi="ar-SA"/>
        </w:rPr>
      </w:pPr>
      <w:r>
        <w:rPr/>
        <w:t>Не подлежат приводу несовершеннолетние в возрасте до четырнадцати лет, беременные женщины, а также больные, которые по состоянию здоровья не могут оставлять место своего пребывания, что подлежит удостоверению врачом.</w:t>
      </w:r>
    </w:p>
    <w:p>
      <w:pPr>
        <w:pStyle w:val="Normal"/>
        <w:numPr>
          <w:ilvl w:val="0"/>
          <w:numId w:val="369"/>
        </w:numPr>
        <w:spacing w:before="0" w:after="330"/>
        <w:rPr>
          <w:rFonts w:ascii="Times New Roman" w:hAnsi="Times New Roman" w:eastAsia="Times New Roman" w:cs="Times New Roman"/>
          <w:color w:val="000000"/>
          <w:sz w:val="20"/>
          <w:szCs w:val="22"/>
          <w:lang w:val="ru-RU" w:eastAsia="ru-RU" w:bidi="ar-SA"/>
        </w:rPr>
      </w:pPr>
      <w:r>
        <w:rPr/>
        <w:t>Привод производится органами дознания на основании постановления дознавателя, следователя, а также судебными приставами по обеспечению установленного порядка деятельности судов – на основании постановления суда.</w:t>
      </w:r>
    </w:p>
    <w:p>
      <w:pPr>
        <w:pStyle w:val="Normal"/>
        <w:spacing w:lineRule="atLeast" w:line="100" w:before="0" w:after="378"/>
        <w:ind w:left="55" w:right="0" w:hanging="10"/>
        <w:jc w:val="center"/>
        <w:rPr>
          <w:b/>
          <w:b/>
          <w:sz w:val="24"/>
        </w:rPr>
      </w:pPr>
      <w:r>
        <w:rPr>
          <w:b/>
          <w:sz w:val="24"/>
        </w:rPr>
        <w:t xml:space="preserve">Раздел VI. Иные положения </w:t>
      </w:r>
    </w:p>
    <w:p>
      <w:pPr>
        <w:pStyle w:val="Normal"/>
        <w:spacing w:lineRule="atLeast" w:line="100" w:before="0" w:after="262"/>
        <w:ind w:left="55" w:right="0" w:hanging="10"/>
        <w:jc w:val="center"/>
        <w:rPr>
          <w:b/>
          <w:b/>
          <w:sz w:val="24"/>
        </w:rPr>
      </w:pPr>
      <w:r>
        <w:rPr>
          <w:b/>
          <w:sz w:val="24"/>
        </w:rPr>
        <w:t>Глава 17. Процессуальные издержки</w:t>
      </w:r>
    </w:p>
    <w:p>
      <w:pPr>
        <w:pStyle w:val="Normal"/>
        <w:spacing w:lineRule="atLeast" w:line="100"/>
        <w:ind w:left="0" w:right="0" w:hanging="10"/>
        <w:rPr>
          <w:b/>
          <w:b/>
        </w:rPr>
      </w:pPr>
      <w:r>
        <w:rPr>
          <w:b/>
        </w:rPr>
        <w:t>Статья 132. Взыскание процессуальных издержек</w:t>
      </w:r>
    </w:p>
    <w:p>
      <w:pPr>
        <w:pStyle w:val="Normal"/>
        <w:numPr>
          <w:ilvl w:val="0"/>
          <w:numId w:val="369"/>
        </w:numPr>
        <w:rPr>
          <w:rFonts w:ascii="Times New Roman" w:hAnsi="Times New Roman" w:eastAsia="Times New Roman" w:cs="Times New Roman"/>
          <w:color w:val="000000"/>
          <w:sz w:val="20"/>
          <w:szCs w:val="22"/>
          <w:lang w:val="ru-RU" w:eastAsia="ru-RU" w:bidi="ar-SA"/>
        </w:rPr>
      </w:pPr>
      <w:r>
        <w:rPr/>
        <w:t>По уголовным делам о преступлениях, совершенных несовершеннолетними, суд может возложить обязанность возместить процессуальные издержки на законных представителей несовершеннолетних.</w:t>
      </w:r>
    </w:p>
    <w:p>
      <w:pPr>
        <w:pStyle w:val="Normal"/>
        <w:spacing w:lineRule="atLeast" w:line="100" w:before="0" w:after="315"/>
        <w:ind w:left="55" w:right="0" w:hanging="10"/>
        <w:jc w:val="center"/>
        <w:rPr>
          <w:b/>
          <w:b/>
          <w:sz w:val="24"/>
        </w:rPr>
      </w:pPr>
      <w:r>
        <w:rPr>
          <w:b/>
          <w:sz w:val="24"/>
        </w:rPr>
        <w:t>Глава 18. Реабилитация</w:t>
      </w:r>
    </w:p>
    <w:p>
      <w:pPr>
        <w:pStyle w:val="Normal"/>
        <w:spacing w:lineRule="atLeast" w:line="100"/>
        <w:ind w:left="0" w:right="0" w:hanging="10"/>
        <w:rPr>
          <w:b/>
          <w:b/>
        </w:rPr>
      </w:pPr>
      <w:r>
        <w:rPr>
          <w:b/>
        </w:rPr>
        <w:t>Статья 133. Основания возникновения права на реабилитацию</w:t>
      </w:r>
    </w:p>
    <w:p>
      <w:pPr>
        <w:pStyle w:val="Normal"/>
        <w:rPr/>
      </w:pPr>
      <w:r>
        <w:rPr/>
        <w:t>1. Право на реабилитацию включает в себя право на возмещение имущественного вреда, устранение последствий морального вреда и восстановление в трудовых, пенсионных, жилищных и иных правах. Вред, причиненный гражданину в результате уголовного преследования, возмещается государством в полном объеме независимо от вины органа дознания, дознавателя, следователя, прокурора и суда.</w:t>
      </w:r>
    </w:p>
    <w:p>
      <w:pPr>
        <w:pStyle w:val="Normal"/>
        <w:spacing w:before="0" w:after="490"/>
        <w:rPr>
          <w:rFonts w:ascii="Times New Roman" w:hAnsi="Times New Roman" w:eastAsia="Times New Roman" w:cs="Times New Roman"/>
          <w:color w:val="000000"/>
          <w:sz w:val="20"/>
          <w:szCs w:val="22"/>
          <w:lang w:val="ru-RU" w:eastAsia="ru-RU" w:bidi="ar-SA"/>
        </w:rPr>
      </w:pPr>
      <w:r>
        <w:rPr/>
        <w:t>4. Правила настоящей статьи не распространяются на случаи, когда примененные в отношении лица меры процессуального принуждения или постановленный обвинительный приговор отменены или изменены ввиду издания акта об амнистии, истечения сроков давности, недостижения возраста, с которого наступает уголовная ответственность, или в отношении несовершеннолетнего, который хотя и достиг возраста, с которого наступает уголовная ответственность, но вследствие отставания в психическом развитии, не связанного с психическим расстройством, не мог в полной мере осознавать фактический характер и общественную опасность своих действий (бездействия) и руководить ими в момент совершения деяния, предусмотренного уголовным законом, или принятия закона, устраняющего преступность или наказуемость деяния.</w:t>
      </w:r>
    </w:p>
    <w:p>
      <w:pPr>
        <w:pStyle w:val="Normal"/>
        <w:spacing w:lineRule="atLeast" w:line="100" w:before="0" w:after="318"/>
        <w:ind w:left="55" w:right="0" w:hanging="10"/>
        <w:jc w:val="center"/>
        <w:rPr>
          <w:b/>
          <w:b/>
          <w:sz w:val="24"/>
        </w:rPr>
      </w:pPr>
      <w:r>
        <w:rPr>
          <w:b/>
          <w:sz w:val="24"/>
        </w:rPr>
        <w:t>Часть вторая. ДОСУДЕБНОЕ ПРОИЗВОДСТВО</w:t>
      </w:r>
    </w:p>
    <w:p>
      <w:pPr>
        <w:pStyle w:val="Normal"/>
        <w:spacing w:lineRule="atLeast" w:line="100" w:before="0" w:after="278"/>
        <w:ind w:left="55" w:right="0" w:hanging="10"/>
        <w:jc w:val="center"/>
        <w:rPr>
          <w:b/>
          <w:b/>
          <w:sz w:val="24"/>
        </w:rPr>
      </w:pPr>
      <w:r>
        <w:rPr>
          <w:b/>
          <w:sz w:val="24"/>
        </w:rPr>
        <w:t>Раздел VII. Возбуждение уголовного дела</w:t>
      </w:r>
    </w:p>
    <w:p>
      <w:pPr>
        <w:pStyle w:val="Normal"/>
        <w:spacing w:lineRule="atLeast" w:line="100" w:before="0" w:after="353"/>
        <w:ind w:left="55" w:right="0" w:hanging="10"/>
        <w:jc w:val="center"/>
        <w:rPr>
          <w:b/>
          <w:b/>
          <w:sz w:val="24"/>
        </w:rPr>
      </w:pPr>
      <w:r>
        <w:rPr>
          <w:b/>
          <w:sz w:val="24"/>
        </w:rPr>
        <w:t>Глава 19. Поводы и основания для возбуждения уголовного дела</w:t>
      </w:r>
    </w:p>
    <w:p>
      <w:pPr>
        <w:pStyle w:val="Normal"/>
        <w:spacing w:lineRule="atLeast" w:line="100"/>
        <w:ind w:left="225" w:right="665" w:hanging="240"/>
        <w:rPr/>
      </w:pPr>
      <w:r>
        <w:rPr>
          <w:b/>
        </w:rPr>
        <w:t xml:space="preserve">Статья 140. Поводы и основание для возбуждения уголовного дела </w:t>
      </w:r>
      <w:r>
        <w:rPr/>
        <w:t>Поводами для возбуждения уголовного дела служат:</w:t>
      </w:r>
    </w:p>
    <w:p>
      <w:pPr>
        <w:pStyle w:val="Normal"/>
        <w:numPr>
          <w:ilvl w:val="0"/>
          <w:numId w:val="370"/>
        </w:numPr>
        <w:rPr>
          <w:rFonts w:ascii="Times New Roman" w:hAnsi="Times New Roman" w:eastAsia="Times New Roman" w:cs="Times New Roman"/>
          <w:color w:val="000000"/>
          <w:sz w:val="20"/>
          <w:szCs w:val="22"/>
          <w:lang w:val="ru-RU" w:eastAsia="ru-RU" w:bidi="ar-SA"/>
        </w:rPr>
      </w:pPr>
      <w:r>
        <w:rPr/>
        <w:t>заявление о преступлении;</w:t>
      </w:r>
    </w:p>
    <w:p>
      <w:pPr>
        <w:pStyle w:val="Normal"/>
        <w:numPr>
          <w:ilvl w:val="0"/>
          <w:numId w:val="370"/>
        </w:numPr>
        <w:rPr>
          <w:rFonts w:ascii="Times New Roman" w:hAnsi="Times New Roman" w:eastAsia="Times New Roman" w:cs="Times New Roman"/>
          <w:color w:val="000000"/>
          <w:sz w:val="20"/>
          <w:szCs w:val="22"/>
          <w:lang w:val="ru-RU" w:eastAsia="ru-RU" w:bidi="ar-SA"/>
        </w:rPr>
      </w:pPr>
      <w:r>
        <w:rPr/>
        <w:t>явка с повинной;</w:t>
      </w:r>
    </w:p>
    <w:p>
      <w:pPr>
        <w:pStyle w:val="Normal"/>
        <w:numPr>
          <w:ilvl w:val="0"/>
          <w:numId w:val="370"/>
        </w:numPr>
        <w:rPr>
          <w:rFonts w:ascii="Times New Roman" w:hAnsi="Times New Roman" w:eastAsia="Times New Roman" w:cs="Times New Roman"/>
          <w:color w:val="000000"/>
          <w:sz w:val="20"/>
          <w:szCs w:val="22"/>
          <w:lang w:val="ru-RU" w:eastAsia="ru-RU" w:bidi="ar-SA"/>
        </w:rPr>
      </w:pPr>
      <w:r>
        <w:rPr/>
        <w:t>сообщение о совершенном или готовящемся преступлении, полученное из иных источников;</w:t>
      </w:r>
    </w:p>
    <w:p>
      <w:pPr>
        <w:pStyle w:val="Normal"/>
        <w:numPr>
          <w:ilvl w:val="0"/>
          <w:numId w:val="370"/>
        </w:numPr>
        <w:rPr>
          <w:rFonts w:ascii="Times New Roman" w:hAnsi="Times New Roman" w:eastAsia="Times New Roman" w:cs="Times New Roman"/>
          <w:color w:val="000000"/>
          <w:sz w:val="20"/>
          <w:szCs w:val="22"/>
          <w:lang w:val="ru-RU" w:eastAsia="ru-RU" w:bidi="ar-SA"/>
        </w:rPr>
      </w:pPr>
      <w:r>
        <w:rPr/>
        <w:t>постановление прокурора о направлении соответствующих материалов в орган предварительного расследования для решения вопроса об уголовном преследовании.</w:t>
      </w:r>
    </w:p>
    <w:p>
      <w:pPr>
        <w:pStyle w:val="Normal"/>
        <w:rPr/>
      </w:pPr>
      <w:r>
        <w:rPr/>
        <w:t>1.1. Поводом для возбуждения уголовного дела о преступлениях, предусмотренных статьями 198-199.2 Уголовного кодекса Российской Федерации, служат только те материалы, которые направлены налоговыми органами в соответствии с законодательством о налогах и сборах для решения вопроса о возбуждении уголовного дела.</w:t>
      </w:r>
    </w:p>
    <w:p>
      <w:pPr>
        <w:pStyle w:val="Normal"/>
        <w:rPr/>
      </w:pPr>
      <w:r>
        <w:rPr/>
        <w:t>Основанием для возбуждения уголовного дела является наличие достаточных данных, указывающих на признаки преступления.</w:t>
      </w:r>
    </w:p>
    <w:p>
      <w:pPr>
        <w:pStyle w:val="Normal"/>
        <w:spacing w:lineRule="atLeast" w:line="100"/>
        <w:ind w:left="0" w:right="0" w:hanging="10"/>
        <w:rPr>
          <w:b/>
          <w:b/>
        </w:rPr>
      </w:pPr>
      <w:r>
        <w:rPr>
          <w:b/>
        </w:rPr>
        <w:t>Статья 143. Рапорт об обнаружении признаков преступления</w:t>
      </w:r>
    </w:p>
    <w:p>
      <w:pPr>
        <w:pStyle w:val="Normal"/>
        <w:spacing w:before="0" w:after="270"/>
        <w:rPr>
          <w:rFonts w:ascii="Times New Roman" w:hAnsi="Times New Roman" w:eastAsia="Times New Roman" w:cs="Times New Roman"/>
          <w:color w:val="000000"/>
          <w:sz w:val="20"/>
          <w:szCs w:val="22"/>
          <w:lang w:val="ru-RU" w:eastAsia="ru-RU" w:bidi="ar-SA"/>
        </w:rPr>
      </w:pPr>
      <w:r>
        <w:rPr/>
        <w:t>Сообщение о совершенном или готовящемся преступлении, полученное из иных источников, чем указанные в статьях 141 и 142 настоящего Кодекса, принимается лицом, получившим данное сообщение, о чем составляется рапорт об обнаружении признаков преступления.</w:t>
      </w:r>
    </w:p>
    <w:p>
      <w:pPr>
        <w:pStyle w:val="Normal"/>
        <w:spacing w:lineRule="atLeast" w:line="100"/>
        <w:ind w:left="0" w:right="0" w:hanging="10"/>
        <w:rPr>
          <w:b/>
          <w:b/>
        </w:rPr>
      </w:pPr>
      <w:r>
        <w:rPr>
          <w:b/>
        </w:rPr>
        <w:t>Статья 144. Порядок рассмотрения сообщения о преступлении</w:t>
      </w:r>
    </w:p>
    <w:p>
      <w:pPr>
        <w:pStyle w:val="Normal"/>
        <w:numPr>
          <w:ilvl w:val="0"/>
          <w:numId w:val="371"/>
        </w:numPr>
        <w:rPr>
          <w:rFonts w:ascii="Times New Roman" w:hAnsi="Times New Roman" w:eastAsia="Times New Roman" w:cs="Times New Roman"/>
          <w:color w:val="000000"/>
          <w:sz w:val="20"/>
          <w:szCs w:val="22"/>
          <w:lang w:val="ru-RU" w:eastAsia="ru-RU" w:bidi="ar-SA"/>
        </w:rPr>
      </w:pPr>
      <w:r>
        <w:rPr/>
        <w:t>Дознаватель, орган дознания, следователь, руководитель следственного органа обязаны принять, проверить сообщение о любом совершенном или готовящемся преступлении и в пределах компетенции, установленной настоящим Кодексом, принять по нему решение в срок не позднее 3 суток со дня поступления указанного сообщения. При проверке сообщения о преступлении дознаватель, орган дознания, следователь, руководитель следственного органа вправе получать объяснения, образцы для сравнительного исследования, истребовать документы и предметы, изымать их в порядке, установленном настоящим Кодексом, назначать судебную экспертизу, принимать участие в ее производстве и получать заключение эксперта в разумный срок, производить осмотр места происшествия, документов, предметов, трупов, освидетельствование, требовать производства документальных проверок, ревизий, исследований документов, предметов, трупов, привлекать к участию в этих действиях специалистов, давать органу дознания обязательное для исполнения письменное поручение о проведении оперативно-розыскных мероприятий.</w:t>
      </w:r>
    </w:p>
    <w:p>
      <w:pPr>
        <w:pStyle w:val="Normal"/>
        <w:numPr>
          <w:ilvl w:val="1"/>
          <w:numId w:val="371"/>
        </w:numPr>
        <w:rPr>
          <w:rFonts w:ascii="Times New Roman" w:hAnsi="Times New Roman" w:eastAsia="Times New Roman" w:cs="Times New Roman"/>
          <w:color w:val="000000"/>
          <w:sz w:val="20"/>
          <w:szCs w:val="22"/>
          <w:lang w:val="ru-RU" w:eastAsia="ru-RU" w:bidi="ar-SA"/>
        </w:rPr>
      </w:pPr>
      <w:r>
        <w:rPr/>
        <w:t>Лицам, участвующим в производстве процессуальных действий при проверке сообщения о преступлении, разъясняются их права и обязанности, предусмотренные настоящим Кодексом, и обеспечивается возможность осуществления этих прав в той части, в которой производимые процессуальные действия и принимаемые процессуальные решения затрагивают их интересы, в том числе права не свидетельствовать против самого себя, своего супруга (своей супруги) и других близких родственников, круг которых определен пунктом 4 статьи 5 настоящего Кодекса, пользоваться услугами адвоката, а также приносить жалобы на действия (бездействие) и решения дознавателя, органа дознания, следователя, руководителя следственного органа в порядке, установленном главой 16 настоящего Кодекса. Участники проверки сообщения о преступлении могут быть предупреждены о неразглашении данных досудебного производства в порядке, установленном статьей 161 настоящего Кодекса. При необходимости безопасность участника досудебного производства обеспечивается в порядке, установленном частью девятой статьи 166 настоящего Кодекса, в том числе при приеме сообщения о преступлении.</w:t>
      </w:r>
    </w:p>
    <w:p>
      <w:pPr>
        <w:pStyle w:val="Normal"/>
        <w:numPr>
          <w:ilvl w:val="1"/>
          <w:numId w:val="371"/>
        </w:numPr>
        <w:rPr>
          <w:rFonts w:ascii="Times New Roman" w:hAnsi="Times New Roman" w:eastAsia="Times New Roman" w:cs="Times New Roman"/>
          <w:color w:val="000000"/>
          <w:sz w:val="20"/>
          <w:szCs w:val="22"/>
          <w:lang w:val="ru-RU" w:eastAsia="ru-RU" w:bidi="ar-SA"/>
        </w:rPr>
      </w:pPr>
      <w:r>
        <w:rPr/>
        <w:t>Полученные в ходе проверки сообщения о преступлении сведения могут быть использованы в качестве доказательств при условии соблюдения положений статей 75 и 89 настоящего Кодекса. Если после возбуждения уголовного дела стороной защиты или потерпевшим будет заявлено ходатайство о производстве дополнительной либо повторной судебной экспертизы, то такое ходатайство подлежит удовлетворению.</w:t>
      </w:r>
    </w:p>
    <w:p>
      <w:pPr>
        <w:pStyle w:val="Normal"/>
        <w:numPr>
          <w:ilvl w:val="0"/>
          <w:numId w:val="371"/>
        </w:numPr>
        <w:rPr>
          <w:rFonts w:ascii="Times New Roman" w:hAnsi="Times New Roman" w:eastAsia="Times New Roman" w:cs="Times New Roman"/>
          <w:color w:val="000000"/>
          <w:sz w:val="20"/>
          <w:szCs w:val="22"/>
          <w:lang w:val="ru-RU" w:eastAsia="ru-RU" w:bidi="ar-SA"/>
        </w:rPr>
      </w:pPr>
      <w:r>
        <w:rPr/>
        <w:t>По сообщению о преступлении, распространенному в средствах массовой информации, проверку проводит по поручению прокурора орган дознания, а также по поручению руководителя следственного органа следователь. Редакция, главный редактор соответствующего средства массовой информации обязаны передать по требованию прокурора, следователя или органа дознания имеющиеся в распоряжении соответствующего средства массовой информации документы и материалы, подтверждающие сообщение о преступлении, а также данные о лице, предоставившем указанную информацию, за исключением случаев, когда это лицо поставило условие о сохранении в тайне источника информации.</w:t>
      </w:r>
    </w:p>
    <w:p>
      <w:pPr>
        <w:pStyle w:val="Normal"/>
        <w:numPr>
          <w:ilvl w:val="0"/>
          <w:numId w:val="371"/>
        </w:numPr>
        <w:rPr>
          <w:rFonts w:ascii="Times New Roman" w:hAnsi="Times New Roman" w:eastAsia="Times New Roman" w:cs="Times New Roman"/>
          <w:color w:val="000000"/>
          <w:sz w:val="20"/>
          <w:szCs w:val="22"/>
          <w:lang w:val="ru-RU" w:eastAsia="ru-RU" w:bidi="ar-SA"/>
        </w:rPr>
      </w:pPr>
      <w:r>
        <w:rPr/>
        <w:t>Руководитель следственного органа, начальник органа дознания вправе по мотивированному ходатайству соответственно следователя, дознавателя продлить до 10 суток срок, установленный частью первой настоящей статьи. При необходимости производства документальных проверок, ревизий, судебных экспертиз, исследований документов, предметов, трупов, а также проведения оперативно-розыскных мероприятий руководитель следственного органа по ходатайству следователя, а прокурор по ходатайству дознавателя вправе продлить этот срок до 30 суток с обязательным указанием на конкретные, фактические обстоятельства, послужившие основанием для такого продления.</w:t>
      </w:r>
    </w:p>
    <w:p>
      <w:pPr>
        <w:pStyle w:val="Normal"/>
        <w:numPr>
          <w:ilvl w:val="0"/>
          <w:numId w:val="371"/>
        </w:numPr>
        <w:rPr>
          <w:rFonts w:ascii="Times New Roman" w:hAnsi="Times New Roman" w:eastAsia="Times New Roman" w:cs="Times New Roman"/>
          <w:color w:val="000000"/>
          <w:sz w:val="20"/>
          <w:szCs w:val="22"/>
          <w:lang w:val="ru-RU" w:eastAsia="ru-RU" w:bidi="ar-SA"/>
        </w:rPr>
      </w:pPr>
      <w:r>
        <w:rPr/>
        <w:t>Заявителю выдается документ о принятии сообщения о преступлении с указанием данных о лице, его принявшем, а также даты и времени его принятия.</w:t>
      </w:r>
    </w:p>
    <w:p>
      <w:pPr>
        <w:pStyle w:val="Normal"/>
        <w:numPr>
          <w:ilvl w:val="0"/>
          <w:numId w:val="371"/>
        </w:numPr>
        <w:rPr>
          <w:rFonts w:ascii="Times New Roman" w:hAnsi="Times New Roman" w:eastAsia="Times New Roman" w:cs="Times New Roman"/>
          <w:color w:val="000000"/>
          <w:sz w:val="20"/>
          <w:szCs w:val="22"/>
          <w:lang w:val="ru-RU" w:eastAsia="ru-RU" w:bidi="ar-SA"/>
        </w:rPr>
      </w:pPr>
      <w:r>
        <w:rPr/>
        <w:t>Отказ в приеме сообщения о преступлении может быть обжалован прокурору или в суд в порядке, установленном статьями 124 и 125 настоящего Кодекса.</w:t>
      </w:r>
    </w:p>
    <w:p>
      <w:pPr>
        <w:pStyle w:val="Normal"/>
        <w:numPr>
          <w:ilvl w:val="0"/>
          <w:numId w:val="371"/>
        </w:numPr>
        <w:spacing w:before="0" w:after="270"/>
        <w:rPr>
          <w:rFonts w:ascii="Times New Roman" w:hAnsi="Times New Roman" w:eastAsia="Times New Roman" w:cs="Times New Roman"/>
          <w:color w:val="000000"/>
          <w:sz w:val="20"/>
          <w:szCs w:val="22"/>
          <w:lang w:val="ru-RU" w:eastAsia="ru-RU" w:bidi="ar-SA"/>
        </w:rPr>
      </w:pPr>
      <w:r>
        <w:rPr/>
        <w:t>Заявление потерпевшего или его законного представителя по уголовным делам частного обвинения, поданное в суд, рассматривается судьей в соответствии со статьей 318 настоящего Кодекса. В случаях, предусмотренных частью четвертой статьи 147 настоящего Кодекса, проверка сообщения о преступлении осуществляется в соответствии с правилами, установленными настоящей статьей.</w:t>
      </w:r>
    </w:p>
    <w:p>
      <w:pPr>
        <w:pStyle w:val="Normal"/>
        <w:spacing w:lineRule="atLeast" w:line="100"/>
        <w:ind w:left="0" w:right="0" w:hanging="10"/>
        <w:rPr>
          <w:b/>
          <w:b/>
        </w:rPr>
      </w:pPr>
      <w:r>
        <w:rPr>
          <w:b/>
        </w:rPr>
        <w:t>Статья 145. Решения, принимаемые по результатам рассмотрения сообщения о преступлении</w:t>
      </w:r>
    </w:p>
    <w:p>
      <w:pPr>
        <w:pStyle w:val="Normal"/>
        <w:rPr/>
      </w:pPr>
      <w:r>
        <w:rPr/>
        <w:t>1. По результатам рассмотрения сообщения о преступлении орган дознания, дознаватель, следователь, руководитель следственного органа принимает одно из следующих решений:</w:t>
      </w:r>
    </w:p>
    <w:p>
      <w:pPr>
        <w:pStyle w:val="Normal"/>
        <w:numPr>
          <w:ilvl w:val="0"/>
          <w:numId w:val="372"/>
        </w:numPr>
        <w:rPr>
          <w:rFonts w:ascii="Times New Roman" w:hAnsi="Times New Roman" w:eastAsia="Times New Roman" w:cs="Times New Roman"/>
          <w:color w:val="000000"/>
          <w:sz w:val="20"/>
          <w:szCs w:val="22"/>
          <w:lang w:val="ru-RU" w:eastAsia="ru-RU" w:bidi="ar-SA"/>
        </w:rPr>
      </w:pPr>
      <w:r>
        <w:rPr/>
        <w:t>о возбуждении уголовного дела в порядке, установленном статьей 146 настоящего Кодекса;</w:t>
      </w:r>
    </w:p>
    <w:p>
      <w:pPr>
        <w:pStyle w:val="Normal"/>
        <w:numPr>
          <w:ilvl w:val="0"/>
          <w:numId w:val="372"/>
        </w:numPr>
        <w:rPr>
          <w:rFonts w:ascii="Times New Roman" w:hAnsi="Times New Roman" w:eastAsia="Times New Roman" w:cs="Times New Roman"/>
          <w:color w:val="000000"/>
          <w:sz w:val="20"/>
          <w:szCs w:val="22"/>
          <w:lang w:val="ru-RU" w:eastAsia="ru-RU" w:bidi="ar-SA"/>
        </w:rPr>
      </w:pPr>
      <w:r>
        <w:rPr/>
        <w:t>об отказе в возбуждении уголовного дела;</w:t>
      </w:r>
    </w:p>
    <w:p>
      <w:pPr>
        <w:pStyle w:val="Normal"/>
        <w:numPr>
          <w:ilvl w:val="0"/>
          <w:numId w:val="372"/>
        </w:numPr>
        <w:rPr>
          <w:rFonts w:ascii="Times New Roman" w:hAnsi="Times New Roman" w:eastAsia="Times New Roman" w:cs="Times New Roman"/>
          <w:color w:val="000000"/>
          <w:sz w:val="20"/>
          <w:szCs w:val="22"/>
          <w:lang w:val="ru-RU" w:eastAsia="ru-RU" w:bidi="ar-SA"/>
        </w:rPr>
      </w:pPr>
      <w:r>
        <w:rPr/>
        <w:t>о передаче сообщения по подследственности в соответствии со статьей 151 настоящего Кодекса, а по уголовным делам частного обвинения – в суд в соответствии с частью второй статьи 20 настоящего Кодекса.</w:t>
      </w:r>
    </w:p>
    <w:p>
      <w:pPr>
        <w:pStyle w:val="Normal"/>
        <w:numPr>
          <w:ilvl w:val="0"/>
          <w:numId w:val="373"/>
        </w:numPr>
        <w:rPr>
          <w:rFonts w:ascii="Times New Roman" w:hAnsi="Times New Roman" w:eastAsia="Times New Roman" w:cs="Times New Roman"/>
          <w:color w:val="000000"/>
          <w:sz w:val="20"/>
          <w:szCs w:val="22"/>
          <w:lang w:val="ru-RU" w:eastAsia="ru-RU" w:bidi="ar-SA"/>
        </w:rPr>
      </w:pPr>
      <w:r>
        <w:rPr/>
        <w:t>О принятом решении сообщается заявителю. При этом заявителю разъясняются его право обжаловать данное решение и порядок обжалования.</w:t>
      </w:r>
    </w:p>
    <w:p>
      <w:pPr>
        <w:pStyle w:val="Normal"/>
        <w:numPr>
          <w:ilvl w:val="0"/>
          <w:numId w:val="373"/>
        </w:numPr>
        <w:rPr>
          <w:rFonts w:ascii="Times New Roman" w:hAnsi="Times New Roman" w:eastAsia="Times New Roman" w:cs="Times New Roman"/>
          <w:color w:val="000000"/>
          <w:sz w:val="20"/>
          <w:szCs w:val="22"/>
          <w:lang w:val="ru-RU" w:eastAsia="ru-RU" w:bidi="ar-SA"/>
        </w:rPr>
      </w:pPr>
      <w:r>
        <w:rPr/>
        <w:t>В случае принятия решения, предусмотренного пунктом 3 части первой настоящей статьи, орган дознания, дознаватель, следователь, руководитель следственного органа принимает меры по сохранению следов преступления.</w:t>
      </w:r>
    </w:p>
    <w:p>
      <w:pPr>
        <w:pStyle w:val="Normal"/>
        <w:spacing w:lineRule="atLeast" w:line="100"/>
        <w:ind w:left="0" w:right="0" w:hanging="10"/>
        <w:rPr>
          <w:b/>
          <w:b/>
        </w:rPr>
      </w:pPr>
      <w:r>
        <w:rPr>
          <w:b/>
        </w:rPr>
        <w:t>Статья 148. Отказ в возбуждении уголовного дела</w:t>
      </w:r>
    </w:p>
    <w:p>
      <w:pPr>
        <w:pStyle w:val="Normal"/>
        <w:numPr>
          <w:ilvl w:val="0"/>
          <w:numId w:val="374"/>
        </w:numPr>
        <w:rPr>
          <w:rFonts w:ascii="Times New Roman" w:hAnsi="Times New Roman" w:eastAsia="Times New Roman" w:cs="Times New Roman"/>
          <w:color w:val="000000"/>
          <w:sz w:val="20"/>
          <w:szCs w:val="22"/>
          <w:lang w:val="ru-RU" w:eastAsia="ru-RU" w:bidi="ar-SA"/>
        </w:rPr>
      </w:pPr>
      <w:r>
        <w:rPr/>
        <w:t>При отсутствии основания для возбуждения уголовного дела руководитель следственного органа, следователь, орган дознания или дознаватель выносит постановление об отказе в возбуждении уголовного дела. Отказ в возбуждении уголовного дела по основанию, предусмотренному пунктом 2 части первой статьи 24 настоящего Кодекса, допускается лишь в отношении конкретного лица.</w:t>
      </w:r>
    </w:p>
    <w:p>
      <w:pPr>
        <w:pStyle w:val="Normal"/>
        <w:rPr/>
      </w:pPr>
      <w:r>
        <w:rPr/>
        <w:t>1.1. Решение об отказе в возбуждении уголовного дела в связи с мотивированным постановлением прокурора о направлении соответствующих материалов в орган предварительного следствия для решения вопроса об уголовном преследовании по фактам выявленных прокурором нарушений уголовного законодательства, вынесенное на основании пункта 2 части второй статьи 37 настоящего Кодекса, может быть принято только с согласия руководителя следственного органа.</w:t>
      </w:r>
    </w:p>
    <w:p>
      <w:pPr>
        <w:pStyle w:val="Normal"/>
        <w:numPr>
          <w:ilvl w:val="0"/>
          <w:numId w:val="374"/>
        </w:numPr>
        <w:rPr>
          <w:rFonts w:ascii="Times New Roman" w:hAnsi="Times New Roman" w:eastAsia="Times New Roman" w:cs="Times New Roman"/>
          <w:color w:val="000000"/>
          <w:sz w:val="20"/>
          <w:szCs w:val="22"/>
          <w:lang w:val="ru-RU" w:eastAsia="ru-RU" w:bidi="ar-SA"/>
        </w:rPr>
      </w:pPr>
      <w:r>
        <w:rPr/>
        <w:t>При вынесении постановления об отказе в возбуждении уголовного дела по результатам проверки сообщения о преступлении, связанного с подозрением в его совершении конкретного лица или лиц, руководитель следственного органа, следователь, орган дознания обязаны рассмотреть вопрос о возбуждении уголовного дела за заведомо ложный донос в отношении лица, заявившего или распространившего ложное сообщение о преступлении.</w:t>
      </w:r>
    </w:p>
    <w:p>
      <w:pPr>
        <w:pStyle w:val="Normal"/>
        <w:numPr>
          <w:ilvl w:val="0"/>
          <w:numId w:val="374"/>
        </w:numPr>
        <w:rPr>
          <w:rFonts w:ascii="Times New Roman" w:hAnsi="Times New Roman" w:eastAsia="Times New Roman" w:cs="Times New Roman"/>
          <w:color w:val="000000"/>
          <w:sz w:val="20"/>
          <w:szCs w:val="22"/>
          <w:lang w:val="ru-RU" w:eastAsia="ru-RU" w:bidi="ar-SA"/>
        </w:rPr>
      </w:pPr>
      <w:r>
        <w:rPr/>
        <w:t>Информация об отказе в возбуждении уголовного дела по результатам проверки сообщения о преступлении, распространенного средством массовой информации, подлежит обязательному опубликованию.</w:t>
      </w:r>
    </w:p>
    <w:p>
      <w:pPr>
        <w:pStyle w:val="Normal"/>
        <w:numPr>
          <w:ilvl w:val="0"/>
          <w:numId w:val="374"/>
        </w:numPr>
        <w:rPr>
          <w:rFonts w:ascii="Times New Roman" w:hAnsi="Times New Roman" w:eastAsia="Times New Roman" w:cs="Times New Roman"/>
          <w:color w:val="000000"/>
          <w:sz w:val="20"/>
          <w:szCs w:val="22"/>
          <w:lang w:val="ru-RU" w:eastAsia="ru-RU" w:bidi="ar-SA"/>
        </w:rPr>
      </w:pPr>
      <w:r>
        <w:rPr/>
        <w:t>Копия постановления об отказе в возбуждении уголовного дела в течение 24 часов с момента его вынесения направляется заявителю и прокурору. При этом заявителю разъясняются его право обжаловать данное постановление и порядок обжалования.</w:t>
      </w:r>
    </w:p>
    <w:p>
      <w:pPr>
        <w:pStyle w:val="Normal"/>
        <w:numPr>
          <w:ilvl w:val="0"/>
          <w:numId w:val="374"/>
        </w:numPr>
        <w:rPr>
          <w:rFonts w:ascii="Times New Roman" w:hAnsi="Times New Roman" w:eastAsia="Times New Roman" w:cs="Times New Roman"/>
          <w:color w:val="000000"/>
          <w:sz w:val="20"/>
          <w:szCs w:val="22"/>
          <w:lang w:val="ru-RU" w:eastAsia="ru-RU" w:bidi="ar-SA"/>
        </w:rPr>
      </w:pPr>
      <w:r>
        <w:rPr/>
        <w:t>Отказ в возбуждении уголовного дела может быть обжалован прокурору, руководителю следственного органа или в суд в порядке, установленном статьями 124 и 125 настоящего Кодекса.</w:t>
      </w:r>
    </w:p>
    <w:p>
      <w:pPr>
        <w:pStyle w:val="Normal"/>
        <w:numPr>
          <w:ilvl w:val="0"/>
          <w:numId w:val="374"/>
        </w:numPr>
        <w:rPr>
          <w:rFonts w:ascii="Times New Roman" w:hAnsi="Times New Roman" w:eastAsia="Times New Roman" w:cs="Times New Roman"/>
          <w:color w:val="000000"/>
          <w:sz w:val="20"/>
          <w:szCs w:val="22"/>
          <w:lang w:val="ru-RU" w:eastAsia="ru-RU" w:bidi="ar-SA"/>
        </w:rPr>
      </w:pPr>
      <w:r>
        <w:rPr/>
        <w:t>Признав постановление органа дознания, дознавателя об отказе в возбуждении уголовного дела незаконным или необоснованным, прокурор отменяет его и направляет соответствующее постановление начальнику органа дознания со своими указаниями, устанавливая срок их исполнения. Признав отказ руководителя следственного органа, следователя в возбуждении уголовного дела незаконным или необоснованным, прокурор в срок не позднее 5 суток с момента получения материалов проверки сообщения о преступлении отменяет постановление об отказе в возбуждении уголовного дела, о чем выносит мотивированное постановление с изложением конкретных обстоятельств, подлежащих дополнительной проверке, которое вместе с указанными материалами незамедлительно направляет руководителю следственного органа. Признав отказ руководителя следственного органа, следователя в возбуждении уголовного дела незаконным или необоснованным, соответствующий руководитель следственного органа отменяет его и возбуждает уголовное дело либо направляет материалы для дополнительной проверки со своими указаниями, устанавливая срок их исполнения.</w:t>
      </w:r>
    </w:p>
    <w:p>
      <w:pPr>
        <w:pStyle w:val="Normal"/>
        <w:numPr>
          <w:ilvl w:val="0"/>
          <w:numId w:val="374"/>
        </w:numPr>
        <w:spacing w:before="0" w:after="330"/>
        <w:rPr>
          <w:rFonts w:ascii="Times New Roman" w:hAnsi="Times New Roman" w:eastAsia="Times New Roman" w:cs="Times New Roman"/>
          <w:color w:val="000000"/>
          <w:sz w:val="20"/>
          <w:szCs w:val="22"/>
          <w:lang w:val="ru-RU" w:eastAsia="ru-RU" w:bidi="ar-SA"/>
        </w:rPr>
      </w:pPr>
      <w:r>
        <w:rPr/>
        <w:t>Признав отказ в возбуждении уголовного дела незаконным или необоснованным, судья выносит соответствующее постановление, направляет его для исполнения руководителю следственного органа или начальнику органа дознания и уведомляет об этом заявителя.</w:t>
      </w:r>
    </w:p>
    <w:p>
      <w:pPr>
        <w:pStyle w:val="Normal"/>
        <w:spacing w:lineRule="atLeast" w:line="100" w:before="0" w:after="378"/>
        <w:ind w:left="55" w:right="0" w:hanging="10"/>
        <w:jc w:val="center"/>
        <w:rPr>
          <w:b/>
          <w:b/>
          <w:sz w:val="24"/>
        </w:rPr>
      </w:pPr>
      <w:r>
        <w:rPr>
          <w:b/>
          <w:sz w:val="24"/>
        </w:rPr>
        <w:t>Раздел VIII. Предварительное расследование</w:t>
      </w:r>
    </w:p>
    <w:p>
      <w:pPr>
        <w:pStyle w:val="Normal"/>
        <w:spacing w:lineRule="atLeast" w:line="100" w:before="0" w:after="262"/>
        <w:ind w:left="55" w:right="0" w:hanging="10"/>
        <w:jc w:val="center"/>
        <w:rPr>
          <w:b/>
          <w:b/>
          <w:sz w:val="24"/>
        </w:rPr>
      </w:pPr>
      <w:r>
        <w:rPr>
          <w:b/>
          <w:sz w:val="24"/>
        </w:rPr>
        <w:t>Глава 21. Общие условия предварительного расследования</w:t>
      </w:r>
    </w:p>
    <w:p>
      <w:pPr>
        <w:pStyle w:val="Normal"/>
        <w:spacing w:lineRule="atLeast" w:line="100"/>
        <w:ind w:left="0" w:right="0" w:hanging="10"/>
        <w:rPr>
          <w:b/>
          <w:b/>
        </w:rPr>
      </w:pPr>
      <w:r>
        <w:rPr>
          <w:b/>
        </w:rPr>
        <w:t>Статья 151. Подследственность</w:t>
      </w:r>
    </w:p>
    <w:p>
      <w:pPr>
        <w:pStyle w:val="Normal"/>
        <w:numPr>
          <w:ilvl w:val="0"/>
          <w:numId w:val="375"/>
        </w:numPr>
        <w:spacing w:lineRule="atLeast" w:line="100"/>
        <w:ind w:left="437" w:right="0" w:hanging="360"/>
        <w:jc w:val="center"/>
        <w:rPr>
          <w:rFonts w:ascii="Times New Roman" w:hAnsi="Times New Roman" w:eastAsia="Times New Roman" w:cs="Times New Roman"/>
          <w:color w:val="000000"/>
          <w:sz w:val="20"/>
          <w:szCs w:val="22"/>
          <w:lang w:val="ru-RU" w:eastAsia="ru-RU" w:bidi="ar-SA"/>
        </w:rPr>
      </w:pPr>
      <w:r>
        <w:rPr/>
        <w:t>Предварительное расследование производится следователями и дознавателями.</w:t>
      </w:r>
    </w:p>
    <w:p>
      <w:pPr>
        <w:pStyle w:val="Normal"/>
        <w:numPr>
          <w:ilvl w:val="0"/>
          <w:numId w:val="375"/>
        </w:numPr>
        <w:ind w:left="437" w:right="0" w:hanging="360"/>
        <w:jc w:val="center"/>
        <w:rPr>
          <w:rFonts w:ascii="Times New Roman" w:hAnsi="Times New Roman" w:eastAsia="Times New Roman" w:cs="Times New Roman"/>
          <w:color w:val="000000"/>
          <w:sz w:val="20"/>
          <w:szCs w:val="22"/>
          <w:lang w:val="ru-RU" w:eastAsia="ru-RU" w:bidi="ar-SA"/>
        </w:rPr>
      </w:pPr>
      <w:r>
        <w:rPr/>
        <w:t>Предварительное следствие производится :</w:t>
      </w:r>
    </w:p>
    <w:p>
      <w:pPr>
        <w:pStyle w:val="Normal"/>
        <w:rPr/>
      </w:pPr>
      <w:r>
        <w:rPr/>
        <w:t>1) следователями Следственного комитета Российской Федерации – по уголовным делам:</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г) о тяжких и особо тяжких преступлениях, совершенных несовершеннолетними и </w:t>
      </w:r>
    </w:p>
    <w:p>
      <w:pPr>
        <w:pStyle w:val="Normal"/>
        <w:spacing w:before="0" w:after="270"/>
        <w:ind w:left="5" w:right="0" w:hanging="0"/>
        <w:rPr>
          <w:rFonts w:ascii="Times New Roman" w:hAnsi="Times New Roman" w:eastAsia="Times New Roman" w:cs="Times New Roman"/>
          <w:color w:val="000000"/>
          <w:sz w:val="20"/>
          <w:szCs w:val="22"/>
          <w:lang w:val="ru-RU" w:eastAsia="ru-RU" w:bidi="ar-SA"/>
        </w:rPr>
      </w:pPr>
      <w:r>
        <w:rPr/>
        <w:t>в отношении несовершеннолетних.</w:t>
      </w:r>
    </w:p>
    <w:p>
      <w:pPr>
        <w:pStyle w:val="Normal"/>
        <w:spacing w:lineRule="atLeast" w:line="100"/>
        <w:ind w:left="0" w:right="0" w:hanging="10"/>
        <w:rPr>
          <w:b/>
          <w:b/>
        </w:rPr>
      </w:pPr>
      <w:r>
        <w:rPr>
          <w:b/>
        </w:rPr>
        <w:t>Статья 154. Выделение уголовного дела</w:t>
      </w:r>
    </w:p>
    <w:p>
      <w:pPr>
        <w:pStyle w:val="Normal"/>
        <w:rPr/>
      </w:pPr>
      <w:r>
        <w:rPr/>
        <w:t>1. Дознаватель, следователь вправе выделить из уголовного дела в отдельное производство другое уголовное дело в отношении:</w:t>
      </w:r>
    </w:p>
    <w:p>
      <w:pPr>
        <w:pStyle w:val="Normal"/>
        <w:spacing w:before="0" w:after="330"/>
        <w:rPr>
          <w:rFonts w:ascii="Times New Roman" w:hAnsi="Times New Roman" w:eastAsia="Times New Roman" w:cs="Times New Roman"/>
          <w:color w:val="000000"/>
          <w:sz w:val="20"/>
          <w:szCs w:val="22"/>
          <w:lang w:val="ru-RU" w:eastAsia="ru-RU" w:bidi="ar-SA"/>
        </w:rPr>
      </w:pPr>
      <w:r>
        <w:rPr/>
        <w:t>2) несовершеннолетнего подозреваемого или обвиняемого, привлеченного к уголовной ответственности вместе с совершеннолетними обвиняемыми.</w:t>
      </w:r>
    </w:p>
    <w:p>
      <w:pPr>
        <w:pStyle w:val="Normal"/>
        <w:spacing w:lineRule="atLeast" w:line="100" w:before="0" w:after="378"/>
        <w:ind w:left="55" w:right="0" w:hanging="10"/>
        <w:jc w:val="center"/>
        <w:rPr>
          <w:b/>
          <w:b/>
          <w:sz w:val="24"/>
        </w:rPr>
      </w:pPr>
      <w:r>
        <w:rPr>
          <w:b/>
          <w:sz w:val="24"/>
        </w:rPr>
        <w:t>Раздел VIII. Предварительное расследование</w:t>
      </w:r>
    </w:p>
    <w:p>
      <w:pPr>
        <w:pStyle w:val="Normal"/>
        <w:spacing w:lineRule="atLeast" w:line="100" w:before="0" w:after="262"/>
        <w:ind w:left="55" w:right="0" w:hanging="10"/>
        <w:jc w:val="center"/>
        <w:rPr>
          <w:b/>
          <w:b/>
          <w:sz w:val="24"/>
        </w:rPr>
      </w:pPr>
      <w:r>
        <w:rPr>
          <w:b/>
          <w:sz w:val="24"/>
        </w:rPr>
        <w:t>Глава 21. Общие условия предварительного расследование</w:t>
      </w:r>
    </w:p>
    <w:p>
      <w:pPr>
        <w:pStyle w:val="Normal"/>
        <w:spacing w:lineRule="atLeast" w:line="100"/>
        <w:ind w:left="0" w:right="0" w:hanging="10"/>
        <w:rPr>
          <w:b/>
          <w:b/>
        </w:rPr>
      </w:pPr>
      <w:r>
        <w:rPr>
          <w:b/>
        </w:rPr>
        <w:t>Статья 160. Меры попечения о детях, об иждивенцах подозреваемого или обвиняемого и меры по обеспечению сохранности его имущества</w:t>
      </w:r>
    </w:p>
    <w:p>
      <w:pPr>
        <w:pStyle w:val="Normal"/>
        <w:spacing w:before="0" w:after="330"/>
        <w:rPr>
          <w:rFonts w:ascii="Times New Roman" w:hAnsi="Times New Roman" w:eastAsia="Times New Roman" w:cs="Times New Roman"/>
          <w:color w:val="000000"/>
          <w:sz w:val="20"/>
          <w:szCs w:val="22"/>
          <w:lang w:val="ru-RU" w:eastAsia="ru-RU" w:bidi="ar-SA"/>
        </w:rPr>
      </w:pPr>
      <w:r>
        <w:rPr/>
        <w:t>1. Если у подозреваемого или обвиняемого, задержанного или заключенного под стражу, остались без присмотра и помощи несовершеннолетние дети, другие иждивенцы, а также престарелые родители, нуждающиеся в постороннем уходе, то следователь, дознаватель принимает меры по их передаче на попечение близких родственников, родственников или других лиц либо помещению в соответствующие детские или социальные учреждения.</w:t>
      </w:r>
    </w:p>
    <w:p>
      <w:pPr>
        <w:pStyle w:val="Normal"/>
        <w:spacing w:lineRule="atLeast" w:line="100" w:before="0" w:after="170"/>
        <w:ind w:left="55" w:right="0" w:hanging="10"/>
        <w:jc w:val="center"/>
        <w:rPr>
          <w:b/>
          <w:b/>
          <w:sz w:val="24"/>
        </w:rPr>
      </w:pPr>
      <w:r>
        <w:rPr>
          <w:b/>
          <w:sz w:val="24"/>
        </w:rPr>
        <w:t>Глава 26. Допрос. Очная ставка. Опознание. Проверка показаний</w:t>
      </w:r>
    </w:p>
    <w:p>
      <w:pPr>
        <w:pStyle w:val="Normal"/>
        <w:spacing w:lineRule="atLeast" w:line="100"/>
        <w:ind w:left="0" w:right="0" w:hanging="10"/>
        <w:rPr>
          <w:b/>
          <w:b/>
        </w:rPr>
      </w:pPr>
      <w:r>
        <w:rPr>
          <w:b/>
        </w:rPr>
        <w:t>Статья 188. Порядок вызова на допрос</w:t>
      </w:r>
    </w:p>
    <w:p>
      <w:pPr>
        <w:pStyle w:val="Normal"/>
        <w:numPr>
          <w:ilvl w:val="0"/>
          <w:numId w:val="376"/>
        </w:numPr>
        <w:rPr>
          <w:rFonts w:ascii="Times New Roman" w:hAnsi="Times New Roman" w:eastAsia="Times New Roman" w:cs="Times New Roman"/>
          <w:color w:val="000000"/>
          <w:sz w:val="20"/>
          <w:szCs w:val="22"/>
          <w:lang w:val="ru-RU" w:eastAsia="ru-RU" w:bidi="ar-SA"/>
        </w:rPr>
      </w:pPr>
      <w:r>
        <w:rPr/>
        <w:t>Свидетель, потерпевший вызывается на допрос повесткой, в которой указываются, кто и в каком качестве вызывается, к кому и по какому адресу, дата и время явки на допрос, а также последствия неявки без уважительных причин.</w:t>
      </w:r>
    </w:p>
    <w:p>
      <w:pPr>
        <w:pStyle w:val="Normal"/>
        <w:numPr>
          <w:ilvl w:val="0"/>
          <w:numId w:val="376"/>
        </w:numPr>
        <w:rPr>
          <w:rFonts w:ascii="Times New Roman" w:hAnsi="Times New Roman" w:eastAsia="Times New Roman" w:cs="Times New Roman"/>
          <w:color w:val="000000"/>
          <w:sz w:val="20"/>
          <w:szCs w:val="22"/>
          <w:lang w:val="ru-RU" w:eastAsia="ru-RU" w:bidi="ar-SA"/>
        </w:rPr>
      </w:pPr>
      <w:r>
        <w:rPr/>
        <w:t>Повестка вручается лицу, вызываемому на допрос, под расписку либо передается с помощью средств связи. В случае временного отсутствия лица, вызываемого на допрос, повестка вручается совершеннолетнему члену его семьи либо передается администрации по месту его работы или по поручению следователя иным лицам и организациям, которые обязаны передать повестку лицу, вызываемому на допрос.</w:t>
      </w:r>
    </w:p>
    <w:p>
      <w:pPr>
        <w:pStyle w:val="Normal"/>
        <w:numPr>
          <w:ilvl w:val="0"/>
          <w:numId w:val="376"/>
        </w:numPr>
        <w:rPr>
          <w:rFonts w:ascii="Times New Roman" w:hAnsi="Times New Roman" w:eastAsia="Times New Roman" w:cs="Times New Roman"/>
          <w:color w:val="000000"/>
          <w:sz w:val="20"/>
          <w:szCs w:val="22"/>
          <w:lang w:val="ru-RU" w:eastAsia="ru-RU" w:bidi="ar-SA"/>
        </w:rPr>
      </w:pPr>
      <w:r>
        <w:rPr/>
        <w:t>Лицо, вызываемое на допрос, обязано явиться в назначенный срок либо заранее уведомить следователя о причинах неявки. В случае неявки без уважительных причин лицо, вызываемое на допрос, может быть подвергнуто приводу либо к нему могут быть применены иные меры процессуального принуждения, предусмотренные статьей 111 настоящего Кодекса.</w:t>
      </w:r>
    </w:p>
    <w:p>
      <w:pPr>
        <w:pStyle w:val="Normal"/>
        <w:numPr>
          <w:ilvl w:val="0"/>
          <w:numId w:val="376"/>
        </w:numPr>
        <w:spacing w:before="0" w:after="270"/>
        <w:rPr>
          <w:rFonts w:ascii="Times New Roman" w:hAnsi="Times New Roman" w:eastAsia="Times New Roman" w:cs="Times New Roman"/>
          <w:color w:val="000000"/>
          <w:sz w:val="20"/>
          <w:szCs w:val="22"/>
          <w:lang w:val="ru-RU" w:eastAsia="ru-RU" w:bidi="ar-SA"/>
        </w:rPr>
      </w:pPr>
      <w:r>
        <w:rPr/>
        <w:t>Лицо, не достигшее возраста шестнадцати лет, вызывается на допрос через его законных представителей либо через администрацию по месту его работы или учебы. Иной порядок вызова на допрос допускается лишь в случае, когда это вызывается обстоятельствами уголовного дела.</w:t>
      </w:r>
    </w:p>
    <w:p>
      <w:pPr>
        <w:pStyle w:val="Normal"/>
        <w:spacing w:lineRule="atLeast" w:line="100"/>
        <w:ind w:left="0" w:right="0" w:hanging="10"/>
        <w:rPr>
          <w:b/>
          <w:b/>
        </w:rPr>
      </w:pPr>
      <w:r>
        <w:rPr>
          <w:b/>
        </w:rPr>
        <w:t>Статья 191. Особенности допроса несовершеннолетнего потерпевшего или свидетеля</w:t>
      </w:r>
    </w:p>
    <w:p>
      <w:pPr>
        <w:pStyle w:val="Normal"/>
        <w:spacing w:before="0" w:after="30"/>
        <w:ind w:left="0" w:right="0" w:firstLine="230"/>
        <w:rPr>
          <w:i/>
          <w:i/>
        </w:rPr>
      </w:pPr>
      <w:r>
        <w:rPr>
          <w:i/>
        </w:rPr>
        <w:t>В соответствии с Федеральным законом от 28.12.2013 № 432-ФЗ с 1 января 2015 года часть первая статьи 191 будет изложена в новой редакции:</w:t>
      </w:r>
    </w:p>
    <w:p>
      <w:pPr>
        <w:pStyle w:val="Normal"/>
        <w:spacing w:before="0" w:after="30"/>
        <w:ind w:left="0" w:right="0" w:firstLine="230"/>
        <w:rPr>
          <w:i/>
          <w:i/>
        </w:rPr>
      </w:pPr>
      <w:r>
        <w:rPr>
          <w:i/>
        </w:rPr>
        <w:t>При проведении допроса, очной ставки, опознания и проверки показаний с участием несовершеннолетнего потерпевшего или свидетеля, не достигшего возраста шестнадцати лет либо достигшего этого возраста, но страдающего психическим расстройством или отстающего в психическом развитии, участие педагога или психолога обязательно. При производстве указанных следственных действий с участием несовершеннолетнего, достигшего возраста шестнадцати лет, педагог или психолог приглашается по усмотрению следователя. Указанные следственные действия с участием несовершеннолетнего потерпевшего или свидетеля в возрасте до семи лет не могут продолжаться без перерыва более 30 минут, а в общей сложности – более одного часа, в возрасте от семи до четырнадцати лет – более одного часа, а в общей сложности – более двух часов, в возрасте старше четырнадцати лет – более двух часов, а в общей сложности – более четырех часов в день. При производстве указанных следственных действий вправе присутствовать законный представитель несовершеннолетнего потерпевшего или свидетеля.</w:t>
      </w:r>
    </w:p>
    <w:p>
      <w:pPr>
        <w:pStyle w:val="Normal"/>
        <w:numPr>
          <w:ilvl w:val="0"/>
          <w:numId w:val="377"/>
        </w:numPr>
        <w:rPr>
          <w:rFonts w:ascii="Times New Roman" w:hAnsi="Times New Roman" w:eastAsia="Times New Roman" w:cs="Times New Roman"/>
          <w:color w:val="000000"/>
          <w:sz w:val="20"/>
          <w:szCs w:val="22"/>
          <w:lang w:val="ru-RU" w:eastAsia="ru-RU" w:bidi="ar-SA"/>
        </w:rPr>
      </w:pPr>
      <w:r>
        <w:rPr/>
        <w:t>Допрос потерпевшего или свидетеля в возрасте до четырнадцати лет, а по усмотрению следователя и допрос потерпевшего и свидетеля в возрасте от четырнадцати до восемнадцати лет проводятся с участием педагога. При допросе несовершеннолетнего потерпевшего или свидетеля вправе присутствовать его законный представитель.</w:t>
      </w:r>
    </w:p>
    <w:p>
      <w:pPr>
        <w:pStyle w:val="Normal"/>
        <w:numPr>
          <w:ilvl w:val="0"/>
          <w:numId w:val="377"/>
        </w:numPr>
        <w:rPr>
          <w:rFonts w:ascii="Times New Roman" w:hAnsi="Times New Roman" w:eastAsia="Times New Roman" w:cs="Times New Roman"/>
          <w:color w:val="000000"/>
          <w:sz w:val="20"/>
          <w:szCs w:val="22"/>
          <w:lang w:val="ru-RU" w:eastAsia="ru-RU" w:bidi="ar-SA"/>
        </w:rPr>
      </w:pPr>
      <w:r>
        <w:rPr/>
        <w:t>Потерпевшие и свидетели в возрасте до шестнадцати лет не предупреждаются об ответственности за отказ от дачи показаний и за дачу заведомо ложных показаний. При разъяснении указанным потерпевшим и свидетелям их процессуальных прав, предусмотренных соответственно статьями 42 и 56 настоящего Кодекса, им указывается на необходимость говорить правду.</w:t>
      </w:r>
    </w:p>
    <w:p>
      <w:pPr>
        <w:pStyle w:val="Normal"/>
        <w:spacing w:before="0" w:after="30"/>
        <w:ind w:left="0" w:right="0" w:firstLine="230"/>
        <w:rPr>
          <w:i/>
          <w:i/>
        </w:rPr>
      </w:pPr>
      <w:r>
        <w:rPr>
          <w:i/>
        </w:rPr>
        <w:t>В соответствии с Федеральным законом от 28.12.2013 № 432-ФЗ с 1 января 2015 года статья 191 будет дополнена частями четвертой и пятой следующего содержания:</w:t>
      </w:r>
    </w:p>
    <w:p>
      <w:pPr>
        <w:pStyle w:val="Normal"/>
        <w:spacing w:before="0" w:after="30"/>
        <w:ind w:left="0" w:right="0" w:firstLine="230"/>
        <w:rPr>
          <w:i/>
          <w:i/>
        </w:rPr>
      </w:pPr>
      <w:r>
        <w:rPr>
          <w:i/>
        </w:rPr>
        <w:t>«4. При проведении допроса, очной ставки, опознания и проверки показаний с участием несовершеннолетнего потерпевшего или свидетеля, не достигшего возраста шестнадцати лет либо достигшего этого возраста, но страдающего психическим расстройством или отстающего в психическом развитии, по уголовным делам о преступлениях против половой неприкосновенности несовершеннолетнего участие психолога обязательно.</w:t>
      </w:r>
    </w:p>
    <w:p>
      <w:pPr>
        <w:pStyle w:val="Normal"/>
        <w:spacing w:before="0" w:after="30"/>
        <w:ind w:left="0" w:right="0" w:firstLine="230"/>
        <w:rPr>
          <w:i/>
          <w:i/>
        </w:rPr>
      </w:pPr>
      <w:r>
        <w:rPr>
          <w:i/>
        </w:rPr>
        <w:t>5. Применение видеозаписи или киносъемки обязательно в ходе следственных действий, предусмотренных настоящей главой, с участием несовершеннолетнего потерпевшего или свидетеля, за исключением случаев, если несовершеннолетний потерпевший или свидетель либо его законный представитель против этого возражает. Материалы видеозаписи или киносъемки хранятся при уголовном деле».</w:t>
      </w:r>
    </w:p>
    <w:p>
      <w:pPr>
        <w:pStyle w:val="Normal"/>
        <w:rPr/>
      </w:pPr>
      <w:r>
        <w:rPr/>
        <w:t>3. Следователь вправе не допустить к участию в допросе несовершеннолетнего потерпевшего или свидетеля его законного представителя и (или) представителя, если это противоречит интересам несовершеннолетнего потерпевшего или свидетеля. В этом случае следователь обеспечивает участие в допросе другого законного представителя несовершеннолетнего потерпевшего или свидетеля</w:t>
      </w:r>
    </w:p>
    <w:p>
      <w:pPr>
        <w:pStyle w:val="Normal"/>
        <w:spacing w:before="0" w:after="330"/>
        <w:ind w:left="240" w:right="0" w:hanging="0"/>
        <w:rPr>
          <w:rFonts w:ascii="Times New Roman" w:hAnsi="Times New Roman" w:eastAsia="Times New Roman" w:cs="Times New Roman"/>
          <w:color w:val="000000"/>
          <w:sz w:val="20"/>
          <w:szCs w:val="22"/>
          <w:lang w:val="ru-RU" w:eastAsia="ru-RU" w:bidi="ar-SA"/>
        </w:rPr>
      </w:pPr>
      <w:r>
        <w:rPr/>
        <w:t>( часть 3 введена Федеральным законом от 28.12.2013 № 432-ФЗ ).</w:t>
      </w:r>
    </w:p>
    <w:p>
      <w:pPr>
        <w:pStyle w:val="Normal"/>
        <w:spacing w:lineRule="atLeast" w:line="100" w:before="0" w:after="170"/>
        <w:ind w:left="55" w:right="0" w:hanging="10"/>
        <w:jc w:val="center"/>
        <w:rPr>
          <w:b/>
          <w:b/>
          <w:sz w:val="24"/>
        </w:rPr>
      </w:pPr>
      <w:r>
        <w:rPr>
          <w:b/>
          <w:sz w:val="24"/>
        </w:rPr>
        <w:t>Глава 29. Прекращение уголовного дела</w:t>
      </w:r>
    </w:p>
    <w:p>
      <w:pPr>
        <w:pStyle w:val="Normal"/>
        <w:spacing w:lineRule="atLeast" w:line="100"/>
        <w:ind w:left="0" w:right="0" w:hanging="10"/>
        <w:rPr>
          <w:b/>
          <w:b/>
        </w:rPr>
      </w:pPr>
      <w:r>
        <w:rPr>
          <w:b/>
        </w:rPr>
        <w:t>Статья 212. Основания прекращения уголовного дела и уголовного преследования</w:t>
      </w:r>
    </w:p>
    <w:p>
      <w:pPr>
        <w:pStyle w:val="Normal"/>
        <w:numPr>
          <w:ilvl w:val="0"/>
          <w:numId w:val="378"/>
        </w:numPr>
        <w:rPr>
          <w:rFonts w:ascii="Times New Roman" w:hAnsi="Times New Roman" w:eastAsia="Times New Roman" w:cs="Times New Roman"/>
          <w:color w:val="000000"/>
          <w:sz w:val="20"/>
          <w:szCs w:val="22"/>
          <w:lang w:val="ru-RU" w:eastAsia="ru-RU" w:bidi="ar-SA"/>
        </w:rPr>
      </w:pPr>
      <w:r>
        <w:rPr/>
        <w:t>Уголовное дело и уголовное преследование прекращаются при наличии оснований, предусмотренных статьями 24- 28.1 настоящего Кодекса.</w:t>
      </w:r>
    </w:p>
    <w:p>
      <w:pPr>
        <w:pStyle w:val="Normal"/>
        <w:numPr>
          <w:ilvl w:val="0"/>
          <w:numId w:val="378"/>
        </w:numPr>
        <w:spacing w:before="0" w:after="330"/>
        <w:rPr>
          <w:rFonts w:ascii="Times New Roman" w:hAnsi="Times New Roman" w:eastAsia="Times New Roman" w:cs="Times New Roman"/>
          <w:color w:val="000000"/>
          <w:sz w:val="20"/>
          <w:szCs w:val="22"/>
          <w:lang w:val="ru-RU" w:eastAsia="ru-RU" w:bidi="ar-SA"/>
        </w:rPr>
      </w:pPr>
      <w:r>
        <w:rPr/>
        <w:t>В случаях прекращения уголовного дела по основаниям, предусмотренным пунктами 1 и 2 части первой статьи 24 и пунктом 1 части первой статьи 27 настоящего Кодекса, следователь или прокурор принимает предусмотренные главой 18 настоящего Кодекса меры по реабилитации лица.</w:t>
      </w:r>
    </w:p>
    <w:p>
      <w:pPr>
        <w:pStyle w:val="Normal"/>
        <w:spacing w:lineRule="atLeast" w:line="100" w:before="0" w:after="170"/>
        <w:ind w:left="55" w:right="0" w:hanging="10"/>
        <w:jc w:val="center"/>
        <w:rPr>
          <w:b/>
          <w:b/>
          <w:sz w:val="24"/>
        </w:rPr>
      </w:pPr>
      <w:r>
        <w:rPr>
          <w:b/>
          <w:sz w:val="24"/>
        </w:rPr>
        <w:t>Глава 32. Дознание</w:t>
      </w:r>
    </w:p>
    <w:p>
      <w:pPr>
        <w:pStyle w:val="Normal"/>
        <w:spacing w:lineRule="atLeast" w:line="100"/>
        <w:ind w:left="0" w:right="0" w:hanging="10"/>
        <w:rPr>
          <w:b/>
          <w:b/>
        </w:rPr>
      </w:pPr>
      <w:r>
        <w:rPr>
          <w:b/>
        </w:rPr>
        <w:t>Статья 223. Порядок и сроки дознания</w:t>
      </w:r>
    </w:p>
    <w:p>
      <w:pPr>
        <w:pStyle w:val="Normal"/>
        <w:numPr>
          <w:ilvl w:val="0"/>
          <w:numId w:val="379"/>
        </w:numPr>
        <w:rPr>
          <w:rFonts w:ascii="Times New Roman" w:hAnsi="Times New Roman" w:eastAsia="Times New Roman" w:cs="Times New Roman"/>
          <w:color w:val="000000"/>
          <w:sz w:val="20"/>
          <w:szCs w:val="22"/>
          <w:lang w:val="ru-RU" w:eastAsia="ru-RU" w:bidi="ar-SA"/>
        </w:rPr>
      </w:pPr>
      <w:r>
        <w:rPr/>
        <w:t>Предварительное расследование в форме дознания производится в порядке, установленном главами 21, 22 и 24 – 29 настоящего Кодекса, с изъятиями, предусмотренными настоящей главой.</w:t>
      </w:r>
    </w:p>
    <w:p>
      <w:pPr>
        <w:pStyle w:val="Normal"/>
        <w:numPr>
          <w:ilvl w:val="0"/>
          <w:numId w:val="379"/>
        </w:numPr>
        <w:rPr>
          <w:rFonts w:ascii="Times New Roman" w:hAnsi="Times New Roman" w:eastAsia="Times New Roman" w:cs="Times New Roman"/>
          <w:color w:val="000000"/>
          <w:sz w:val="20"/>
          <w:szCs w:val="22"/>
          <w:lang w:val="ru-RU" w:eastAsia="ru-RU" w:bidi="ar-SA"/>
        </w:rPr>
      </w:pPr>
      <w:r>
        <w:rPr/>
        <w:t>Дознание производится по уголовным делам, указанным в части третьей статьи 150 настоящего Кодекса.</w:t>
      </w:r>
    </w:p>
    <w:p>
      <w:pPr>
        <w:pStyle w:val="Normal"/>
        <w:numPr>
          <w:ilvl w:val="0"/>
          <w:numId w:val="379"/>
        </w:numPr>
        <w:rPr>
          <w:rFonts w:ascii="Times New Roman" w:hAnsi="Times New Roman" w:eastAsia="Times New Roman" w:cs="Times New Roman"/>
          <w:color w:val="000000"/>
          <w:sz w:val="20"/>
          <w:szCs w:val="22"/>
          <w:lang w:val="ru-RU" w:eastAsia="ru-RU" w:bidi="ar-SA"/>
        </w:rPr>
      </w:pPr>
      <w:r>
        <w:rPr/>
        <w:t>Дознание производится в течение 30 суток со дня возбуждения уголовного дела. При необходимости этот срок может быть продлен прокурором до 30 суток.</w:t>
      </w:r>
    </w:p>
    <w:p>
      <w:pPr>
        <w:pStyle w:val="Normal"/>
        <w:spacing w:before="0" w:after="270"/>
        <w:rPr>
          <w:rFonts w:ascii="Times New Roman" w:hAnsi="Times New Roman" w:eastAsia="Times New Roman" w:cs="Times New Roman"/>
          <w:color w:val="000000"/>
          <w:sz w:val="20"/>
          <w:szCs w:val="22"/>
          <w:lang w:val="ru-RU" w:eastAsia="ru-RU" w:bidi="ar-SA"/>
        </w:rPr>
      </w:pPr>
      <w:r>
        <w:rPr/>
        <w:t>3.1. Приостановленное дознание может быть возобновлено на основании постановления прокурора либо начальника подразделения дознания в случаях, предусмотренных статьей 211 настоящего Кодекса.</w:t>
      </w:r>
    </w:p>
    <w:p>
      <w:pPr>
        <w:pStyle w:val="Normal"/>
        <w:spacing w:lineRule="atLeast" w:line="100"/>
        <w:ind w:left="0" w:right="0" w:hanging="10"/>
        <w:rPr>
          <w:b/>
          <w:b/>
        </w:rPr>
      </w:pPr>
      <w:r>
        <w:rPr>
          <w:b/>
        </w:rPr>
        <w:t>Статья 224. Особенности избрания в качестве меры пресечения заключение под стражу</w:t>
      </w:r>
    </w:p>
    <w:p>
      <w:pPr>
        <w:pStyle w:val="Normal"/>
        <w:numPr>
          <w:ilvl w:val="0"/>
          <w:numId w:val="380"/>
        </w:numPr>
        <w:rPr>
          <w:rFonts w:ascii="Times New Roman" w:hAnsi="Times New Roman" w:eastAsia="Times New Roman" w:cs="Times New Roman"/>
          <w:color w:val="000000"/>
          <w:sz w:val="20"/>
          <w:szCs w:val="22"/>
          <w:lang w:val="ru-RU" w:eastAsia="ru-RU" w:bidi="ar-SA"/>
        </w:rPr>
      </w:pPr>
      <w:r>
        <w:rPr/>
        <w:t>В отношении лица, подозреваемого в совершении преступления, дознаватель вправе возбудить перед судом с согласия прокурора ходатайство об избрании меры пресечения в виде заключения под стражу в порядке, установленном статьей 108 настоящего Кодекса.</w:t>
      </w:r>
    </w:p>
    <w:p>
      <w:pPr>
        <w:pStyle w:val="Normal"/>
        <w:numPr>
          <w:ilvl w:val="0"/>
          <w:numId w:val="380"/>
        </w:numPr>
        <w:rPr>
          <w:rFonts w:ascii="Times New Roman" w:hAnsi="Times New Roman" w:eastAsia="Times New Roman" w:cs="Times New Roman"/>
          <w:color w:val="000000"/>
          <w:sz w:val="20"/>
          <w:szCs w:val="22"/>
          <w:lang w:val="ru-RU" w:eastAsia="ru-RU" w:bidi="ar-SA"/>
        </w:rPr>
      </w:pPr>
      <w:r>
        <w:rPr/>
        <w:t>Если в отношении подозреваемого была избрана мера пресечения в виде заключения под стражу, то обвинительный акт составляется не позднее 10 суток со дня заключения подозреваемого под стражу.</w:t>
      </w:r>
    </w:p>
    <w:p>
      <w:pPr>
        <w:pStyle w:val="Normal"/>
        <w:numPr>
          <w:ilvl w:val="0"/>
          <w:numId w:val="380"/>
        </w:numPr>
        <w:rPr>
          <w:rFonts w:ascii="Times New Roman" w:hAnsi="Times New Roman" w:eastAsia="Times New Roman" w:cs="Times New Roman"/>
          <w:color w:val="000000"/>
          <w:sz w:val="20"/>
          <w:szCs w:val="22"/>
          <w:lang w:val="ru-RU" w:eastAsia="ru-RU" w:bidi="ar-SA"/>
        </w:rPr>
      </w:pPr>
      <w:r>
        <w:rPr/>
        <w:t>При невозможности составить обвинительный акт в срок, предусмотренный частью второй настоящей статьи, подозреваемому предъявляется обвинение в порядке, установленном главой 23 настоящего Кодекса, после чего производство дознания продолжается в порядке, установленном настоящей главой, либо данная мера пресечения отменяется.</w:t>
      </w:r>
    </w:p>
    <w:p>
      <w:pPr>
        <w:pStyle w:val="Normal"/>
        <w:numPr>
          <w:ilvl w:val="0"/>
          <w:numId w:val="380"/>
        </w:numPr>
        <w:spacing w:before="0" w:after="330"/>
        <w:rPr>
          <w:rFonts w:ascii="Times New Roman" w:hAnsi="Times New Roman" w:eastAsia="Times New Roman" w:cs="Times New Roman"/>
          <w:color w:val="000000"/>
          <w:sz w:val="20"/>
          <w:szCs w:val="22"/>
          <w:lang w:val="ru-RU" w:eastAsia="ru-RU" w:bidi="ar-SA"/>
        </w:rPr>
      </w:pPr>
      <w:r>
        <w:rPr/>
        <w:t>При невозможности закончить дознание в срок до 30 суток и отсутствии оснований для изменения или отмены меры пресечения в виде заключения под стражу этот срок может быть продлен судьей районного суда или военного суда соответствующего уровня в порядке, установленном частью третьей статьи 108 настоящего Кодекса, по ходатайству дознавателя с согласия прокурора района, города или приравненного к нему военного прокурора на срок до 6 месяцев.</w:t>
      </w:r>
    </w:p>
    <w:p>
      <w:pPr>
        <w:pStyle w:val="Normal"/>
        <w:spacing w:lineRule="atLeast" w:line="100" w:before="0" w:after="170"/>
        <w:ind w:left="55" w:right="0" w:hanging="10"/>
        <w:jc w:val="center"/>
        <w:rPr>
          <w:b/>
          <w:b/>
          <w:sz w:val="24"/>
        </w:rPr>
      </w:pPr>
      <w:r>
        <w:rPr>
          <w:b/>
          <w:sz w:val="24"/>
        </w:rPr>
        <w:t>Глава 32.1. Дознание в сокращенной форме</w:t>
      </w:r>
    </w:p>
    <w:p>
      <w:pPr>
        <w:pStyle w:val="Normal"/>
        <w:spacing w:lineRule="atLeast" w:line="100"/>
        <w:ind w:left="0" w:right="0" w:hanging="10"/>
        <w:rPr>
          <w:b/>
          <w:b/>
        </w:rPr>
      </w:pPr>
      <w:r>
        <w:rPr>
          <w:b/>
        </w:rPr>
        <w:t>Статья 226.2. Обстоятельства, исключающие производство дознания в сокращенной форме</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1 . Дознание не может производиться в сокращенной форме в следующих случаях :</w:t>
      </w:r>
    </w:p>
    <w:p>
      <w:pPr>
        <w:pStyle w:val="Normal"/>
        <w:spacing w:before="0" w:after="470"/>
        <w:ind w:left="240" w:right="0" w:hanging="0"/>
        <w:rPr>
          <w:rFonts w:ascii="Times New Roman" w:hAnsi="Times New Roman" w:eastAsia="Times New Roman" w:cs="Times New Roman"/>
          <w:color w:val="000000"/>
          <w:sz w:val="20"/>
          <w:szCs w:val="22"/>
          <w:lang w:val="ru-RU" w:eastAsia="ru-RU" w:bidi="ar-SA"/>
        </w:rPr>
      </w:pPr>
      <w:r>
        <w:rPr/>
        <w:t>1)  подозреваемый является несовершеннолетним.</w:t>
      </w:r>
    </w:p>
    <w:p>
      <w:pPr>
        <w:pStyle w:val="Normal"/>
        <w:spacing w:lineRule="atLeast" w:line="100" w:before="0" w:after="338"/>
        <w:ind w:left="55" w:right="0" w:hanging="10"/>
        <w:jc w:val="center"/>
        <w:rPr>
          <w:b/>
          <w:b/>
          <w:sz w:val="24"/>
        </w:rPr>
      </w:pPr>
      <w:r>
        <w:rPr>
          <w:b/>
          <w:sz w:val="24"/>
        </w:rPr>
        <w:t>Часть третья. СУДЕБНОЕ ПРОИЗВОДСТВО</w:t>
      </w:r>
    </w:p>
    <w:p>
      <w:pPr>
        <w:pStyle w:val="Normal"/>
        <w:spacing w:lineRule="atLeast" w:line="100" w:before="0" w:after="278"/>
        <w:ind w:left="55" w:right="0" w:hanging="10"/>
        <w:jc w:val="center"/>
        <w:rPr>
          <w:b/>
          <w:b/>
          <w:sz w:val="24"/>
        </w:rPr>
      </w:pPr>
      <w:r>
        <w:rPr>
          <w:b/>
          <w:sz w:val="24"/>
        </w:rPr>
        <w:t>Раздел IX. Производство в суде первой инстанции</w:t>
      </w:r>
    </w:p>
    <w:p>
      <w:pPr>
        <w:pStyle w:val="Normal"/>
        <w:spacing w:lineRule="atLeast" w:line="100" w:before="0" w:after="353"/>
        <w:ind w:left="55" w:right="0" w:hanging="10"/>
        <w:jc w:val="center"/>
        <w:rPr>
          <w:b/>
          <w:b/>
          <w:sz w:val="24"/>
        </w:rPr>
      </w:pPr>
      <w:r>
        <w:rPr>
          <w:b/>
          <w:sz w:val="24"/>
        </w:rPr>
        <w:t>Глава 35. Общие условия судебного разбирательства</w:t>
      </w:r>
    </w:p>
    <w:p>
      <w:pPr>
        <w:pStyle w:val="Normal"/>
        <w:spacing w:lineRule="atLeast" w:line="100"/>
        <w:ind w:left="0" w:right="0" w:hanging="10"/>
        <w:rPr>
          <w:b/>
          <w:b/>
        </w:rPr>
      </w:pPr>
      <w:r>
        <w:rPr>
          <w:b/>
        </w:rPr>
        <w:t>Статья 255. Решение вопроса о мере пресечения</w:t>
      </w:r>
    </w:p>
    <w:p>
      <w:pPr>
        <w:pStyle w:val="Normal"/>
        <w:numPr>
          <w:ilvl w:val="0"/>
          <w:numId w:val="381"/>
        </w:numPr>
        <w:rPr>
          <w:rFonts w:ascii="Times New Roman" w:hAnsi="Times New Roman" w:eastAsia="Times New Roman" w:cs="Times New Roman"/>
          <w:color w:val="000000"/>
          <w:sz w:val="20"/>
          <w:szCs w:val="22"/>
          <w:lang w:val="ru-RU" w:eastAsia="ru-RU" w:bidi="ar-SA"/>
        </w:rPr>
      </w:pPr>
      <w:r>
        <w:rPr/>
        <w:t xml:space="preserve">В ходе судебного разбирательства суд вправе избрать, изменить или отменить меру пресечения в отношении подсудимого.  </w:t>
      </w:r>
    </w:p>
    <w:p>
      <w:pPr>
        <w:pStyle w:val="Normal"/>
        <w:numPr>
          <w:ilvl w:val="0"/>
          <w:numId w:val="381"/>
        </w:numPr>
        <w:rPr>
          <w:rFonts w:ascii="Times New Roman" w:hAnsi="Times New Roman" w:eastAsia="Times New Roman" w:cs="Times New Roman"/>
          <w:color w:val="000000"/>
          <w:sz w:val="20"/>
          <w:szCs w:val="22"/>
          <w:lang w:val="ru-RU" w:eastAsia="ru-RU" w:bidi="ar-SA"/>
        </w:rPr>
      </w:pPr>
      <w:r>
        <w:rPr/>
        <w:t>Если заключение под стражу избрано подсудимому в качестве меры пресечения, то срок содержания его под стражей со дня поступления уголовного дела в суд и до вынесения приговора не может превышать 6 месяцев, за исключением случаев, предусмотренных частью третьей настоящей статьи.</w:t>
      </w:r>
    </w:p>
    <w:p>
      <w:pPr>
        <w:pStyle w:val="Normal"/>
        <w:numPr>
          <w:ilvl w:val="0"/>
          <w:numId w:val="381"/>
        </w:numPr>
        <w:rPr>
          <w:rFonts w:ascii="Times New Roman" w:hAnsi="Times New Roman" w:eastAsia="Times New Roman" w:cs="Times New Roman"/>
          <w:color w:val="000000"/>
          <w:sz w:val="20"/>
          <w:szCs w:val="22"/>
          <w:lang w:val="ru-RU" w:eastAsia="ru-RU" w:bidi="ar-SA"/>
        </w:rPr>
      </w:pPr>
      <w:r>
        <w:rPr/>
        <w:t xml:space="preserve">Суд, в производстве которого находится уголовное дело, по истечении 6 месяцев со дня поступления уголовного дела в суд вправе продлить срок содержания подсудимого под стражей. При этом продление срока содержания под стражей допускается только по уголовным делам о тяжких и особо тяжких преступлениях и каждый раз не более чем на 3 месяца.  </w:t>
      </w:r>
    </w:p>
    <w:p>
      <w:pPr>
        <w:pStyle w:val="Normal"/>
        <w:numPr>
          <w:ilvl w:val="0"/>
          <w:numId w:val="381"/>
        </w:numPr>
        <w:spacing w:before="0" w:after="330"/>
        <w:rPr>
          <w:rFonts w:ascii="Times New Roman" w:hAnsi="Times New Roman" w:eastAsia="Times New Roman" w:cs="Times New Roman"/>
          <w:color w:val="000000"/>
          <w:sz w:val="20"/>
          <w:szCs w:val="22"/>
          <w:lang w:val="ru-RU" w:eastAsia="ru-RU" w:bidi="ar-SA"/>
        </w:rPr>
      </w:pPr>
      <w:r>
        <w:rPr/>
        <w:t>Решение суда о продлении срока содержания подсудимого под стражей может быть обжаловано в апелляционном порядке. Обжалование не приостанавливает производство по уголовному делу.</w:t>
      </w:r>
    </w:p>
    <w:p>
      <w:pPr>
        <w:pStyle w:val="Normal"/>
        <w:spacing w:lineRule="atLeast" w:line="100" w:before="0" w:after="170"/>
        <w:ind w:left="55" w:right="0" w:hanging="10"/>
        <w:jc w:val="center"/>
        <w:rPr>
          <w:b/>
          <w:b/>
          <w:sz w:val="24"/>
        </w:rPr>
      </w:pPr>
      <w:r>
        <w:rPr>
          <w:b/>
          <w:sz w:val="24"/>
        </w:rPr>
        <w:t>Глава 37. Судебное следствие</w:t>
      </w:r>
    </w:p>
    <w:p>
      <w:pPr>
        <w:pStyle w:val="Normal"/>
        <w:spacing w:lineRule="atLeast" w:line="100"/>
        <w:ind w:left="0" w:right="0" w:hanging="10"/>
        <w:rPr>
          <w:b/>
          <w:b/>
        </w:rPr>
      </w:pPr>
      <w:r>
        <w:rPr>
          <w:b/>
        </w:rPr>
        <w:t>Статья 280. Особенности допроса несовершеннолетнего потерпевшего и свидетеля</w:t>
      </w:r>
    </w:p>
    <w:p>
      <w:pPr>
        <w:pStyle w:val="Normal"/>
        <w:numPr>
          <w:ilvl w:val="0"/>
          <w:numId w:val="382"/>
        </w:numPr>
        <w:rPr>
          <w:rFonts w:ascii="Times New Roman" w:hAnsi="Times New Roman" w:eastAsia="Times New Roman" w:cs="Times New Roman"/>
          <w:color w:val="000000"/>
          <w:sz w:val="20"/>
          <w:szCs w:val="22"/>
          <w:lang w:val="ru-RU" w:eastAsia="ru-RU" w:bidi="ar-SA"/>
        </w:rPr>
      </w:pPr>
      <w:r>
        <w:rPr/>
        <w:t>При участии в допросе потерпевших и свидетелей в возрасте до четырнадцати лет, а по усмотрению суда и в возрасте от четырнадцати до восемнадцати лет участвует педагог. Допрос несовершеннолетних потерпевших и свидетелей, имеющих физические или психические недостатки, проводится во всех случаях в присутствии педагога.</w:t>
      </w:r>
    </w:p>
    <w:p>
      <w:pPr>
        <w:pStyle w:val="Normal"/>
        <w:numPr>
          <w:ilvl w:val="0"/>
          <w:numId w:val="382"/>
        </w:numPr>
        <w:rPr>
          <w:rFonts w:ascii="Times New Roman" w:hAnsi="Times New Roman" w:eastAsia="Times New Roman" w:cs="Times New Roman"/>
          <w:color w:val="000000"/>
          <w:sz w:val="20"/>
          <w:szCs w:val="22"/>
          <w:lang w:val="ru-RU" w:eastAsia="ru-RU" w:bidi="ar-SA"/>
        </w:rPr>
      </w:pPr>
      <w:r>
        <w:rPr/>
        <w:t>До начала допроса несовершеннолетнего председательствующий разъясняет педагогу его права, о чем в протоколе судебного заседания делается соответствующая запись.</w:t>
      </w:r>
    </w:p>
    <w:p>
      <w:pPr>
        <w:pStyle w:val="Normal"/>
        <w:numPr>
          <w:ilvl w:val="0"/>
          <w:numId w:val="382"/>
        </w:numPr>
        <w:rPr>
          <w:rFonts w:ascii="Times New Roman" w:hAnsi="Times New Roman" w:eastAsia="Times New Roman" w:cs="Times New Roman"/>
          <w:color w:val="000000"/>
          <w:sz w:val="20"/>
          <w:szCs w:val="22"/>
          <w:lang w:val="ru-RU" w:eastAsia="ru-RU" w:bidi="ar-SA"/>
        </w:rPr>
      </w:pPr>
      <w:r>
        <w:rPr/>
        <w:t>Педагог вправе с разрешения председательствующего задавать вопросы несовершеннолетнему потерпевшему, свидетелю.</w:t>
      </w:r>
    </w:p>
    <w:p>
      <w:pPr>
        <w:pStyle w:val="Normal"/>
        <w:numPr>
          <w:ilvl w:val="0"/>
          <w:numId w:val="382"/>
        </w:numPr>
        <w:rPr>
          <w:rFonts w:ascii="Times New Roman" w:hAnsi="Times New Roman" w:eastAsia="Times New Roman" w:cs="Times New Roman"/>
          <w:color w:val="000000"/>
          <w:sz w:val="20"/>
          <w:szCs w:val="22"/>
          <w:lang w:val="ru-RU" w:eastAsia="ru-RU" w:bidi="ar-SA"/>
        </w:rPr>
      </w:pPr>
      <w:r>
        <w:rPr/>
        <w:t>При необходимости для участия в допросе несовершеннолетних потерпевших и свидетелей, указанных в части первой настоящей статьи, вызываются также их законные представители, которые могут с разрешения председательствующего задавать вопросы допрашиваемому. Допрос потерпевшего или свидетеля, не достигшего возраста четырнадцати лет, проводится с обязательным участием его законного представителя.</w:t>
      </w:r>
    </w:p>
    <w:p>
      <w:pPr>
        <w:pStyle w:val="Normal"/>
        <w:numPr>
          <w:ilvl w:val="0"/>
          <w:numId w:val="382"/>
        </w:numPr>
        <w:rPr>
          <w:rFonts w:ascii="Times New Roman" w:hAnsi="Times New Roman" w:eastAsia="Times New Roman" w:cs="Times New Roman"/>
          <w:color w:val="000000"/>
          <w:sz w:val="20"/>
          <w:szCs w:val="22"/>
          <w:lang w:val="ru-RU" w:eastAsia="ru-RU" w:bidi="ar-SA"/>
        </w:rPr>
      </w:pPr>
      <w:r>
        <w:rPr/>
        <w:t>Перед допросом потерпевших и свидетелей, не достигших возраста шестнадцати лет, председательствующий разъясняет им значение для уголовного дела полных и правдивых показаний. Об ответственности за отказ от дачи показаний и за дачу заведомо ложных показаний эти лица не предупреждаются и подписка у них не берется.</w:t>
      </w:r>
    </w:p>
    <w:p>
      <w:pPr>
        <w:pStyle w:val="Normal"/>
        <w:numPr>
          <w:ilvl w:val="0"/>
          <w:numId w:val="382"/>
        </w:numPr>
        <w:rPr>
          <w:rFonts w:ascii="Times New Roman" w:hAnsi="Times New Roman" w:eastAsia="Times New Roman" w:cs="Times New Roman"/>
          <w:color w:val="000000"/>
          <w:sz w:val="20"/>
          <w:szCs w:val="22"/>
          <w:lang w:val="ru-RU" w:eastAsia="ru-RU" w:bidi="ar-SA"/>
        </w:rPr>
      </w:pPr>
      <w:r>
        <w:rPr/>
        <w:t>В целях охраны прав несовершеннолетних по ходатайству сторон, а также по инициативе суда допрос потерпевших и свидетелей, не достигших возраста восемнадцати лет, может быть проведен в отсутствие подсудимого, о чем суд выносит определение или постановление. После возвращения подсудимого в зал судебного заседания ему должны быть сообщены показания этих лиц и представлена возможность задавать им вопросы.</w:t>
      </w:r>
    </w:p>
    <w:p>
      <w:pPr>
        <w:pStyle w:val="Normal"/>
        <w:numPr>
          <w:ilvl w:val="0"/>
          <w:numId w:val="382"/>
        </w:numPr>
        <w:rPr>
          <w:rFonts w:ascii="Times New Roman" w:hAnsi="Times New Roman" w:eastAsia="Times New Roman" w:cs="Times New Roman"/>
          <w:color w:val="000000"/>
          <w:sz w:val="20"/>
          <w:szCs w:val="22"/>
          <w:lang w:val="ru-RU" w:eastAsia="ru-RU" w:bidi="ar-SA"/>
        </w:rPr>
      </w:pPr>
      <w:r>
        <w:rPr/>
        <w:t>По окончании допроса потерпевший или свидетель, не достигший возраста восемнадцати лет, педагог, присутствовавший при его допросе, а также законные представители потерпевшего или свидетеля могут покинуть зал судебного заседания с разрешения председательствующего.</w:t>
      </w:r>
    </w:p>
    <w:p>
      <w:pPr>
        <w:pStyle w:val="Normal"/>
        <w:spacing w:lineRule="atLeast" w:line="100" w:before="0" w:after="278"/>
        <w:ind w:left="55" w:right="0" w:hanging="10"/>
        <w:jc w:val="center"/>
        <w:rPr>
          <w:b/>
          <w:b/>
          <w:sz w:val="24"/>
        </w:rPr>
      </w:pPr>
      <w:r>
        <w:rPr>
          <w:b/>
          <w:sz w:val="24"/>
        </w:rPr>
        <w:t>Раздел XIV. Исполнение приговора</w:t>
      </w:r>
    </w:p>
    <w:p>
      <w:pPr>
        <w:pStyle w:val="2"/>
        <w:ind w:left="2215" w:right="0" w:hanging="906"/>
        <w:rPr>
          <w:rFonts w:ascii="Times New Roman" w:hAnsi="Times New Roman" w:eastAsia="Times New Roman" w:cs="Times New Roman"/>
          <w:b/>
          <w:b/>
          <w:color w:val="000000"/>
          <w:sz w:val="24"/>
          <w:szCs w:val="28"/>
          <w:lang w:val="ru-RU" w:eastAsia="ru-RU" w:bidi="ar-SA"/>
        </w:rPr>
      </w:pPr>
      <w:r>
        <w:rPr/>
        <w:t>Глава 46. Обращение к исполнению приговоров, определений и постановлений</w:t>
      </w:r>
    </w:p>
    <w:p>
      <w:pPr>
        <w:pStyle w:val="Normal"/>
        <w:spacing w:lineRule="atLeast" w:line="100"/>
        <w:ind w:left="0" w:right="0" w:hanging="10"/>
        <w:rPr>
          <w:b/>
          <w:b/>
        </w:rPr>
      </w:pPr>
      <w:r>
        <w:rPr>
          <w:b/>
        </w:rPr>
        <w:t>Статья 392. Обязательность приговора, определения, постановления суда</w:t>
      </w:r>
    </w:p>
    <w:p>
      <w:pPr>
        <w:pStyle w:val="Normal"/>
        <w:numPr>
          <w:ilvl w:val="0"/>
          <w:numId w:val="383"/>
        </w:numPr>
        <w:rPr>
          <w:rFonts w:ascii="Times New Roman" w:hAnsi="Times New Roman" w:eastAsia="Times New Roman" w:cs="Times New Roman"/>
          <w:color w:val="000000"/>
          <w:sz w:val="20"/>
          <w:szCs w:val="22"/>
          <w:lang w:val="ru-RU" w:eastAsia="ru-RU" w:bidi="ar-SA"/>
        </w:rPr>
      </w:pPr>
      <w:r>
        <w:rPr/>
        <w:t>Вступившие в законную силу приговор, определение, постановление суда обязательны для всех органов государственной власти, органов местного самоуправления, общественных объединений, должностных лиц, других физических и юридических лиц и подлежат неукоснительному исполнению на всей территории Российской Федерации.</w:t>
      </w:r>
    </w:p>
    <w:p>
      <w:pPr>
        <w:pStyle w:val="Normal"/>
        <w:numPr>
          <w:ilvl w:val="0"/>
          <w:numId w:val="383"/>
        </w:numPr>
        <w:spacing w:before="0" w:after="270"/>
        <w:rPr>
          <w:rFonts w:ascii="Times New Roman" w:hAnsi="Times New Roman" w:eastAsia="Times New Roman" w:cs="Times New Roman"/>
          <w:color w:val="000000"/>
          <w:sz w:val="20"/>
          <w:szCs w:val="22"/>
          <w:lang w:val="ru-RU" w:eastAsia="ru-RU" w:bidi="ar-SA"/>
        </w:rPr>
      </w:pPr>
      <w:r>
        <w:rPr/>
        <w:t>Неисполнение приговора, определения, постановления суда влечет за собой ответственность, предусмотренную статьей 315 Уголовного кодекса Российской Федерации.</w:t>
      </w:r>
    </w:p>
    <w:p>
      <w:pPr>
        <w:pStyle w:val="Normal"/>
        <w:spacing w:lineRule="atLeast" w:line="100"/>
        <w:ind w:left="0" w:right="0" w:hanging="10"/>
        <w:rPr>
          <w:b/>
          <w:b/>
        </w:rPr>
      </w:pPr>
      <w:r>
        <w:rPr>
          <w:b/>
        </w:rPr>
        <w:t>Статья 393. Порядок обращения к исполнению приговора, определения, постановления суда</w:t>
      </w:r>
    </w:p>
    <w:p>
      <w:pPr>
        <w:pStyle w:val="Normal"/>
        <w:numPr>
          <w:ilvl w:val="0"/>
          <w:numId w:val="384"/>
        </w:numPr>
        <w:rPr>
          <w:rFonts w:ascii="Times New Roman" w:hAnsi="Times New Roman" w:eastAsia="Times New Roman" w:cs="Times New Roman"/>
          <w:color w:val="000000"/>
          <w:sz w:val="20"/>
          <w:szCs w:val="22"/>
          <w:lang w:val="ru-RU" w:eastAsia="ru-RU" w:bidi="ar-SA"/>
        </w:rPr>
      </w:pPr>
      <w:r>
        <w:rPr/>
        <w:t>Обращение к исполнению приговора, определения, постановления суда возлагается на суд, рассматривавший уголовное дело в первой инстанции.</w:t>
      </w:r>
    </w:p>
    <w:p>
      <w:pPr>
        <w:pStyle w:val="Normal"/>
        <w:numPr>
          <w:ilvl w:val="0"/>
          <w:numId w:val="384"/>
        </w:numPr>
        <w:rPr>
          <w:rFonts w:ascii="Times New Roman" w:hAnsi="Times New Roman" w:eastAsia="Times New Roman" w:cs="Times New Roman"/>
          <w:color w:val="000000"/>
          <w:sz w:val="20"/>
          <w:szCs w:val="22"/>
          <w:lang w:val="ru-RU" w:eastAsia="ru-RU" w:bidi="ar-SA"/>
        </w:rPr>
      </w:pPr>
      <w:r>
        <w:rPr/>
        <w:t>Копия обвинительного приговора направляется судьей или председателем суда в то учреждение или в тот орган, на которые возложено исполнение наказания. Для исполнения приговора в части имущественных взысканий вместе с копией приговора судебному приставу-исполнителю направляется исполнительный лист.</w:t>
      </w:r>
    </w:p>
    <w:p>
      <w:pPr>
        <w:pStyle w:val="Normal"/>
        <w:rPr/>
      </w:pPr>
      <w:r>
        <w:rPr/>
        <w:t>2.1. При наличии в приговоре решения о самостоятельном следовании осужденного к месту отбывания наказания, принятого в соответствии с пунктом 11 части первой статьи 308 настоящего Кодекса, копия приговора направляется судьей или председателем суда в территориальный орган уголовно-исполнительной системы.</w:t>
      </w:r>
    </w:p>
    <w:p>
      <w:pPr>
        <w:pStyle w:val="Normal"/>
        <w:numPr>
          <w:ilvl w:val="0"/>
          <w:numId w:val="384"/>
        </w:numPr>
        <w:rPr>
          <w:rFonts w:ascii="Times New Roman" w:hAnsi="Times New Roman" w:eastAsia="Times New Roman" w:cs="Times New Roman"/>
          <w:color w:val="000000"/>
          <w:sz w:val="20"/>
          <w:szCs w:val="22"/>
          <w:lang w:val="ru-RU" w:eastAsia="ru-RU" w:bidi="ar-SA"/>
        </w:rPr>
      </w:pPr>
      <w:r>
        <w:rPr/>
        <w:t>Суд апелляционной инстанции обязан сообщить в учреждение или орган, на которые возложено исполнение наказания, о решении, принятом им в отношении лица, содержащегося под стражей.</w:t>
      </w:r>
    </w:p>
    <w:p>
      <w:pPr>
        <w:pStyle w:val="Normal"/>
        <w:numPr>
          <w:ilvl w:val="0"/>
          <w:numId w:val="384"/>
        </w:numPr>
        <w:rPr>
          <w:rFonts w:ascii="Times New Roman" w:hAnsi="Times New Roman" w:eastAsia="Times New Roman" w:cs="Times New Roman"/>
          <w:color w:val="000000"/>
          <w:sz w:val="20"/>
          <w:szCs w:val="22"/>
          <w:lang w:val="ru-RU" w:eastAsia="ru-RU" w:bidi="ar-SA"/>
        </w:rPr>
      </w:pPr>
      <w:r>
        <w:rPr/>
        <w:t>В случае изменения приговора суда первой или апелляционной инстанции при рассмотрении уголовного дела в кассационном порядке к копии приговора прилагается также копия определения суда кассационной инстанции.</w:t>
      </w:r>
    </w:p>
    <w:p>
      <w:pPr>
        <w:pStyle w:val="Normal"/>
        <w:numPr>
          <w:ilvl w:val="0"/>
          <w:numId w:val="384"/>
        </w:numPr>
        <w:rPr>
          <w:rFonts w:ascii="Times New Roman" w:hAnsi="Times New Roman" w:eastAsia="Times New Roman" w:cs="Times New Roman"/>
          <w:color w:val="000000"/>
          <w:sz w:val="20"/>
          <w:szCs w:val="22"/>
          <w:lang w:val="ru-RU" w:eastAsia="ru-RU" w:bidi="ar-SA"/>
        </w:rPr>
      </w:pPr>
      <w:r>
        <w:rPr/>
        <w:t>Учреждение или орган, на которые возложено исполнение наказания, немедленно извещают суд, постановивший обвинительный приговор, о его исполнении.</w:t>
      </w:r>
    </w:p>
    <w:p>
      <w:pPr>
        <w:pStyle w:val="Normal"/>
        <w:numPr>
          <w:ilvl w:val="0"/>
          <w:numId w:val="384"/>
        </w:numPr>
        <w:spacing w:before="0" w:after="330"/>
        <w:rPr>
          <w:rFonts w:ascii="Times New Roman" w:hAnsi="Times New Roman" w:eastAsia="Times New Roman" w:cs="Times New Roman"/>
          <w:color w:val="000000"/>
          <w:sz w:val="20"/>
          <w:szCs w:val="22"/>
          <w:lang w:val="ru-RU" w:eastAsia="ru-RU" w:bidi="ar-SA"/>
        </w:rPr>
      </w:pPr>
      <w:r>
        <w:rPr/>
        <w:t>Учреждение или орган, на которые возложено исполнение наказания, должны извещать суд, постановивший приговор, о месте отбывания наказания осужденным.</w:t>
      </w:r>
    </w:p>
    <w:p>
      <w:pPr>
        <w:pStyle w:val="2"/>
        <w:ind w:left="1845" w:right="0" w:hanging="1567"/>
        <w:rPr>
          <w:rFonts w:ascii="Times New Roman" w:hAnsi="Times New Roman" w:eastAsia="Times New Roman" w:cs="Times New Roman"/>
          <w:b/>
          <w:b/>
          <w:color w:val="000000"/>
          <w:sz w:val="24"/>
          <w:szCs w:val="28"/>
          <w:lang w:val="ru-RU" w:eastAsia="ru-RU" w:bidi="ar-SA"/>
        </w:rPr>
      </w:pPr>
      <w:r>
        <w:rPr/>
        <w:t>Глава 47. Производство по рассматрению и разрешению вопросов, связанных с исполнением приговора</w:t>
      </w:r>
    </w:p>
    <w:p>
      <w:pPr>
        <w:pStyle w:val="Normal"/>
        <w:spacing w:lineRule="atLeast" w:line="100"/>
        <w:ind w:left="0" w:right="0" w:hanging="10"/>
        <w:rPr>
          <w:b/>
          <w:b/>
        </w:rPr>
      </w:pPr>
      <w:r>
        <w:rPr>
          <w:b/>
        </w:rPr>
        <w:t>Статья 398. Отсрочка исполнения приговора</w:t>
      </w:r>
    </w:p>
    <w:p>
      <w:pPr>
        <w:pStyle w:val="Normal"/>
        <w:rPr/>
      </w:pPr>
      <w:r>
        <w:rPr/>
        <w:t>1. Исполнение приговора об осуждении лица к обязательным работам, исправительным работам, ограничению свободы, аресту или лишению свободы может быть отсрочено судом на определенный срок при наличии одного из следующих оснований:</w:t>
      </w:r>
    </w:p>
    <w:p>
      <w:pPr>
        <w:pStyle w:val="Normal"/>
        <w:numPr>
          <w:ilvl w:val="0"/>
          <w:numId w:val="385"/>
        </w:numPr>
        <w:spacing w:lineRule="atLeast" w:line="100"/>
        <w:rPr>
          <w:rFonts w:ascii="Times New Roman" w:hAnsi="Times New Roman" w:eastAsia="Times New Roman" w:cs="Times New Roman"/>
          <w:color w:val="000000"/>
          <w:sz w:val="20"/>
          <w:szCs w:val="22"/>
          <w:lang w:val="ru-RU" w:eastAsia="ru-RU" w:bidi="ar-SA"/>
        </w:rPr>
      </w:pPr>
      <w:r>
        <w:rPr/>
        <w:t>болезнь осужденного, препятствующая отбыванию наказания, – до его выздоровления;</w:t>
      </w:r>
    </w:p>
    <w:p>
      <w:pPr>
        <w:pStyle w:val="Normal"/>
        <w:numPr>
          <w:ilvl w:val="0"/>
          <w:numId w:val="385"/>
        </w:numPr>
        <w:rPr>
          <w:rFonts w:ascii="Times New Roman" w:hAnsi="Times New Roman" w:eastAsia="Times New Roman" w:cs="Times New Roman"/>
          <w:color w:val="000000"/>
          <w:sz w:val="20"/>
          <w:szCs w:val="22"/>
          <w:lang w:val="ru-RU" w:eastAsia="ru-RU" w:bidi="ar-SA"/>
        </w:rPr>
      </w:pPr>
      <w:r>
        <w:rPr/>
        <w:t>беременность осужденной или наличие у нее малолетних детей, наличие у осужденного, являющегося единственным родителем, малолетних детей – до достижения младшим ребенком возраста четырнадцати лет, за исключением осужденных к ограничению свободы, лишению свободы за преступления против половой неприкосновенности несовершеннолетних, не достигших возраста четырнадцати лет, или лишению свободы на срок свыше пяти лет за тяжкие и особо тяжкие преступления против личности;</w:t>
      </w:r>
    </w:p>
    <w:p>
      <w:pPr>
        <w:pStyle w:val="Normal"/>
        <w:numPr>
          <w:ilvl w:val="0"/>
          <w:numId w:val="385"/>
        </w:numPr>
        <w:rPr>
          <w:rFonts w:ascii="Times New Roman" w:hAnsi="Times New Roman" w:eastAsia="Times New Roman" w:cs="Times New Roman"/>
          <w:color w:val="000000"/>
          <w:sz w:val="20"/>
          <w:szCs w:val="22"/>
          <w:lang w:val="ru-RU" w:eastAsia="ru-RU" w:bidi="ar-SA"/>
        </w:rPr>
      </w:pPr>
      <w:r>
        <w:rPr/>
        <w:t>тяжкие последствия или угроза их возникновения для осужденного или его близких родственников, вызванные пожаром или иным стихийным бедствием, тяжелой болезнью или смертью единственного трудоспособного члена семьи, другими исключительными обстоятельствами, – на срок, установленный судом, но не более 6 месяцев.</w:t>
      </w:r>
    </w:p>
    <w:p>
      <w:pPr>
        <w:pStyle w:val="Normal"/>
        <w:numPr>
          <w:ilvl w:val="0"/>
          <w:numId w:val="385"/>
        </w:numPr>
        <w:rPr>
          <w:rFonts w:ascii="Times New Roman" w:hAnsi="Times New Roman" w:eastAsia="Times New Roman" w:cs="Times New Roman"/>
          <w:color w:val="000000"/>
          <w:sz w:val="20"/>
          <w:szCs w:val="22"/>
          <w:lang w:val="ru-RU" w:eastAsia="ru-RU" w:bidi="ar-SA"/>
        </w:rPr>
      </w:pPr>
      <w:r>
        <w:rPr/>
        <w:t>добровольное желание осужденного к лишению свободы за совершение впервые преступлений, предусмотренных частью первой статьи 228, частью первой статьи 231 и статьей 233 Уголовного кодекса Российской Федерации, признанного больным наркоманией, пройти курс лечения от наркомании, а также медико-социальную реабилитацию до окончания курса лечения от наркомании и медико-социальной реабилитации, но не более пяти лет.</w:t>
      </w:r>
    </w:p>
    <w:p>
      <w:pPr>
        <w:pStyle w:val="Normal"/>
        <w:numPr>
          <w:ilvl w:val="0"/>
          <w:numId w:val="386"/>
        </w:numPr>
        <w:rPr>
          <w:rFonts w:ascii="Times New Roman" w:hAnsi="Times New Roman" w:eastAsia="Times New Roman" w:cs="Times New Roman"/>
          <w:color w:val="000000"/>
          <w:sz w:val="20"/>
          <w:szCs w:val="22"/>
          <w:lang w:val="ru-RU" w:eastAsia="ru-RU" w:bidi="ar-SA"/>
        </w:rPr>
      </w:pPr>
      <w:r>
        <w:rPr/>
        <w:t>Уплата штрафа может быть отсрочена или рассрочена на срок до пяти лет, если немедленная уплата его является для осужденного невозможной.</w:t>
      </w:r>
    </w:p>
    <w:p>
      <w:pPr>
        <w:pStyle w:val="Normal"/>
        <w:numPr>
          <w:ilvl w:val="0"/>
          <w:numId w:val="386"/>
        </w:numPr>
        <w:spacing w:before="0" w:after="490"/>
        <w:rPr>
          <w:rFonts w:ascii="Times New Roman" w:hAnsi="Times New Roman" w:eastAsia="Times New Roman" w:cs="Times New Roman"/>
          <w:color w:val="000000"/>
          <w:sz w:val="20"/>
          <w:szCs w:val="22"/>
          <w:lang w:val="ru-RU" w:eastAsia="ru-RU" w:bidi="ar-SA"/>
        </w:rPr>
      </w:pPr>
      <w:r>
        <w:rPr/>
        <w:t>Вопрос об отсрочке исполнения приговора решается судом по ходатайству осужденного, его законного представителя, близких родственников, защитника либо по представлению прокурора.</w:t>
      </w:r>
    </w:p>
    <w:p>
      <w:pPr>
        <w:pStyle w:val="Normal"/>
        <w:spacing w:lineRule="atLeast" w:line="100" w:before="0" w:after="29"/>
        <w:ind w:left="55" w:right="0" w:hanging="10"/>
        <w:jc w:val="center"/>
        <w:rPr>
          <w:b/>
          <w:b/>
          <w:sz w:val="24"/>
        </w:rPr>
      </w:pPr>
      <w:r>
        <w:rPr>
          <w:b/>
          <w:sz w:val="24"/>
        </w:rPr>
        <w:t xml:space="preserve">Часть четвертая. ОСОБЫЙ ПОРЯДОК УГОЛОВНОГО </w:t>
      </w:r>
    </w:p>
    <w:p>
      <w:pPr>
        <w:pStyle w:val="Normal"/>
        <w:spacing w:lineRule="atLeast" w:line="100" w:before="0" w:after="318"/>
        <w:ind w:left="55" w:right="0" w:hanging="10"/>
        <w:jc w:val="center"/>
        <w:rPr>
          <w:b/>
          <w:b/>
          <w:sz w:val="24"/>
        </w:rPr>
      </w:pPr>
      <w:r>
        <w:rPr>
          <w:b/>
          <w:sz w:val="24"/>
        </w:rPr>
        <w:t>СУДОПРОИЗВОДСТВА</w:t>
      </w:r>
    </w:p>
    <w:p>
      <w:pPr>
        <w:pStyle w:val="2"/>
        <w:spacing w:before="240" w:after="278"/>
        <w:ind w:left="2403" w:right="0" w:hanging="1434"/>
        <w:rPr>
          <w:rFonts w:ascii="Times New Roman" w:hAnsi="Times New Roman" w:eastAsia="Times New Roman" w:cs="Times New Roman"/>
          <w:b/>
          <w:b/>
          <w:color w:val="000000"/>
          <w:sz w:val="24"/>
          <w:szCs w:val="28"/>
          <w:lang w:val="ru-RU" w:eastAsia="ru-RU" w:bidi="ar-SA"/>
        </w:rPr>
      </w:pPr>
      <w:r>
        <w:rPr/>
        <w:t>Раздел XVI. Особенности производства по отдельным категориям уголовных дел</w:t>
      </w:r>
    </w:p>
    <w:p>
      <w:pPr>
        <w:pStyle w:val="2"/>
        <w:spacing w:before="240" w:after="209"/>
        <w:ind w:left="2702" w:right="0" w:hanging="1914"/>
        <w:rPr>
          <w:rFonts w:ascii="Times New Roman" w:hAnsi="Times New Roman" w:eastAsia="Times New Roman" w:cs="Times New Roman"/>
          <w:b/>
          <w:b/>
          <w:color w:val="000000"/>
          <w:sz w:val="24"/>
          <w:szCs w:val="28"/>
          <w:lang w:val="ru-RU" w:eastAsia="ru-RU" w:bidi="ar-SA"/>
        </w:rPr>
      </w:pPr>
      <w:r>
        <w:rPr/>
        <w:t>Глава 50. Производство по уголовным делам в отношении несовершеннолетних</w:t>
      </w:r>
    </w:p>
    <w:p>
      <w:pPr>
        <w:pStyle w:val="Normal"/>
        <w:spacing w:lineRule="atLeast" w:line="100"/>
        <w:ind w:left="0" w:right="0" w:hanging="10"/>
        <w:rPr>
          <w:b/>
          <w:b/>
        </w:rPr>
      </w:pPr>
      <w:r>
        <w:rPr>
          <w:b/>
        </w:rPr>
        <w:t>Статья 420. Порядок производства по уголовным делам в отношении несовершеннолетних</w:t>
      </w:r>
    </w:p>
    <w:p>
      <w:pPr>
        <w:pStyle w:val="Normal"/>
        <w:numPr>
          <w:ilvl w:val="0"/>
          <w:numId w:val="387"/>
        </w:numPr>
        <w:rPr>
          <w:rFonts w:ascii="Times New Roman" w:hAnsi="Times New Roman" w:eastAsia="Times New Roman" w:cs="Times New Roman"/>
          <w:color w:val="000000"/>
          <w:sz w:val="20"/>
          <w:szCs w:val="22"/>
          <w:lang w:val="ru-RU" w:eastAsia="ru-RU" w:bidi="ar-SA"/>
        </w:rPr>
      </w:pPr>
      <w:r>
        <w:rPr/>
        <w:t>Требования настоящей главы применяются по уголовным делам в отношении лиц, не достигших к моменту совершения преступления возраста восемнадцати лет.</w:t>
      </w:r>
    </w:p>
    <w:p>
      <w:pPr>
        <w:pStyle w:val="Normal"/>
        <w:numPr>
          <w:ilvl w:val="0"/>
          <w:numId w:val="387"/>
        </w:numPr>
        <w:spacing w:before="0" w:after="270"/>
        <w:rPr>
          <w:rFonts w:ascii="Times New Roman" w:hAnsi="Times New Roman" w:eastAsia="Times New Roman" w:cs="Times New Roman"/>
          <w:color w:val="000000"/>
          <w:sz w:val="20"/>
          <w:szCs w:val="22"/>
          <w:lang w:val="ru-RU" w:eastAsia="ru-RU" w:bidi="ar-SA"/>
        </w:rPr>
      </w:pPr>
      <w:r>
        <w:rPr/>
        <w:t>Производство по уголовному делу о преступлении, совершенном несовершеннолетним, осуществляется в общем порядке, установленном частями второй и третьей настоящего Кодекса, с изъятиями, предусмотренными настоящей главой.</w:t>
      </w:r>
    </w:p>
    <w:p>
      <w:pPr>
        <w:pStyle w:val="Normal"/>
        <w:spacing w:lineRule="atLeast" w:line="100"/>
        <w:ind w:left="0" w:right="0" w:hanging="10"/>
        <w:rPr>
          <w:b/>
          <w:b/>
        </w:rPr>
      </w:pPr>
      <w:r>
        <w:rPr>
          <w:b/>
        </w:rPr>
        <w:t>Статья 421. Обстоятельства, подлежащие установлению</w:t>
      </w:r>
    </w:p>
    <w:p>
      <w:pPr>
        <w:pStyle w:val="Normal"/>
        <w:rPr/>
      </w:pPr>
      <w:r>
        <w:rPr/>
        <w:t>1. При производстве предварительного расследования и судебного разбирательства по уголовному делу о преступлении, совершенном несовершеннолетним, наряду с доказыванием обстоятельств, указанных в статье 73 настоящего Кодекса, устанавливаются:</w:t>
      </w:r>
    </w:p>
    <w:p>
      <w:pPr>
        <w:pStyle w:val="Normal"/>
        <w:numPr>
          <w:ilvl w:val="0"/>
          <w:numId w:val="388"/>
        </w:numPr>
        <w:rPr>
          <w:rFonts w:ascii="Times New Roman" w:hAnsi="Times New Roman" w:eastAsia="Times New Roman" w:cs="Times New Roman"/>
          <w:color w:val="000000"/>
          <w:sz w:val="20"/>
          <w:szCs w:val="22"/>
          <w:lang w:val="ru-RU" w:eastAsia="ru-RU" w:bidi="ar-SA"/>
        </w:rPr>
      </w:pPr>
      <w:r>
        <w:rPr/>
        <w:t>возраст несовершеннолетнего, число, месяц и год рождения;</w:t>
      </w:r>
    </w:p>
    <w:p>
      <w:pPr>
        <w:pStyle w:val="Normal"/>
        <w:numPr>
          <w:ilvl w:val="0"/>
          <w:numId w:val="388"/>
        </w:numPr>
        <w:rPr>
          <w:rFonts w:ascii="Times New Roman" w:hAnsi="Times New Roman" w:eastAsia="Times New Roman" w:cs="Times New Roman"/>
          <w:color w:val="000000"/>
          <w:sz w:val="20"/>
          <w:szCs w:val="22"/>
          <w:lang w:val="ru-RU" w:eastAsia="ru-RU" w:bidi="ar-SA"/>
        </w:rPr>
      </w:pPr>
      <w:r>
        <w:rPr/>
        <w:t>условия жизни и воспитания несовершеннолетнего, уровень психического развития и иные особенности его личности;</w:t>
      </w:r>
    </w:p>
    <w:p>
      <w:pPr>
        <w:pStyle w:val="Normal"/>
        <w:numPr>
          <w:ilvl w:val="0"/>
          <w:numId w:val="388"/>
        </w:numPr>
        <w:rPr>
          <w:rFonts w:ascii="Times New Roman" w:hAnsi="Times New Roman" w:eastAsia="Times New Roman" w:cs="Times New Roman"/>
          <w:color w:val="000000"/>
          <w:sz w:val="20"/>
          <w:szCs w:val="22"/>
          <w:lang w:val="ru-RU" w:eastAsia="ru-RU" w:bidi="ar-SA"/>
        </w:rPr>
      </w:pPr>
      <w:r>
        <w:rPr/>
        <w:t>влияние на несовершеннолетнего старших по возрасту лиц.</w:t>
      </w:r>
    </w:p>
    <w:p>
      <w:pPr>
        <w:pStyle w:val="Normal"/>
        <w:numPr>
          <w:ilvl w:val="0"/>
          <w:numId w:val="389"/>
        </w:numPr>
        <w:rPr>
          <w:rFonts w:ascii="Times New Roman" w:hAnsi="Times New Roman" w:eastAsia="Times New Roman" w:cs="Times New Roman"/>
          <w:color w:val="000000"/>
          <w:sz w:val="20"/>
          <w:szCs w:val="22"/>
          <w:lang w:val="ru-RU" w:eastAsia="ru-RU" w:bidi="ar-SA"/>
        </w:rPr>
      </w:pPr>
      <w:r>
        <w:rPr/>
        <w:t>При наличии данных, свидетельствующих об отставании в психическом развитии, не связанном с психическим расстройством, устанавливается также, мог ли несовершеннолетний в полной мере осознавать фактический характер и общественную опасность своих действий (бездействия) либо руководить ими.</w:t>
      </w:r>
    </w:p>
    <w:p>
      <w:pPr>
        <w:pStyle w:val="Normal"/>
        <w:numPr>
          <w:ilvl w:val="0"/>
          <w:numId w:val="389"/>
        </w:numPr>
        <w:rPr>
          <w:rFonts w:ascii="Times New Roman" w:hAnsi="Times New Roman" w:eastAsia="Times New Roman" w:cs="Times New Roman"/>
          <w:color w:val="000000"/>
          <w:sz w:val="20"/>
          <w:szCs w:val="22"/>
          <w:lang w:val="ru-RU" w:eastAsia="ru-RU" w:bidi="ar-SA"/>
        </w:rPr>
      </w:pPr>
      <w:r>
        <w:rPr/>
        <w:t>При производстве предварительного расследования и судебного разбирательства по уголовному делу о преступлении средней тяжести или тяжком преступлении, совершенных несовершеннолетним, за исключением преступлений, указанных в части пятой статьи 92 Уголовного кодекса Российской Федерации, устанавливается также наличие или отсутствие у несовершеннолетнего заболевания, препятствующего его содержанию и обучению в специальном учебно-воспитательном учреждении закрытого типа, для рассмотрения судом вопроса о возможности освобождения несовершеннолетнего от наказания и направлении его в указанное учреждение в соответствии с частью второй статьи 92 Уголовного кодекса Российской Федерации.</w:t>
      </w:r>
    </w:p>
    <w:p>
      <w:pPr>
        <w:pStyle w:val="Normal"/>
        <w:numPr>
          <w:ilvl w:val="0"/>
          <w:numId w:val="389"/>
        </w:numPr>
        <w:spacing w:before="0" w:after="270"/>
        <w:rPr>
          <w:rFonts w:ascii="Times New Roman" w:hAnsi="Times New Roman" w:eastAsia="Times New Roman" w:cs="Times New Roman"/>
          <w:color w:val="000000"/>
          <w:sz w:val="20"/>
          <w:szCs w:val="22"/>
          <w:lang w:val="ru-RU" w:eastAsia="ru-RU" w:bidi="ar-SA"/>
        </w:rPr>
      </w:pPr>
      <w:r>
        <w:rPr/>
        <w:t>Медицинское освидетельствование несовершеннолетнего проводится в ходе предварительного расследования на основании постановления следователя или дознавателя в порядке, установленном Правительством Российской Федерации. Заключение о результатах медицинского освидетельствования несовершеннолетнего представляется в суд с материалами уголовного дела.</w:t>
      </w:r>
    </w:p>
    <w:p>
      <w:pPr>
        <w:pStyle w:val="Normal"/>
        <w:spacing w:lineRule="atLeast" w:line="100"/>
        <w:ind w:left="0" w:right="0" w:hanging="10"/>
        <w:rPr>
          <w:b/>
          <w:b/>
        </w:rPr>
      </w:pPr>
      <w:r>
        <w:rPr>
          <w:b/>
        </w:rPr>
        <w:t>Статья 422. Выделение в отдельное производство уголовного дела в отношении несовершеннолетнего</w:t>
      </w:r>
    </w:p>
    <w:p>
      <w:pPr>
        <w:pStyle w:val="Normal"/>
        <w:spacing w:before="0" w:after="270"/>
        <w:rPr>
          <w:rFonts w:ascii="Times New Roman" w:hAnsi="Times New Roman" w:eastAsia="Times New Roman" w:cs="Times New Roman"/>
          <w:color w:val="000000"/>
          <w:sz w:val="20"/>
          <w:szCs w:val="22"/>
          <w:lang w:val="ru-RU" w:eastAsia="ru-RU" w:bidi="ar-SA"/>
        </w:rPr>
      </w:pPr>
      <w:r>
        <w:rPr/>
        <w:t>Уголовное дело в отношении несовершеннолетнего, участвовавшего в совершении преступления вместе со взрослым, выделяется в отдельное производство в порядке, установленном статьей 154 настоящего Кодекса. Если выделение уголовного дела в отдельное производство невозможно, то к несовершеннолетнему обвиняемому, привлеченному по одному уголовному делу со взрослым, применяются правила настоящей главы.</w:t>
      </w:r>
    </w:p>
    <w:p>
      <w:pPr>
        <w:pStyle w:val="Normal"/>
        <w:spacing w:lineRule="atLeast" w:line="100"/>
        <w:ind w:left="0" w:right="0" w:hanging="10"/>
        <w:rPr>
          <w:b/>
          <w:b/>
        </w:rPr>
      </w:pPr>
      <w:r>
        <w:rPr>
          <w:b/>
        </w:rPr>
        <w:t>Статья 423. Задержание несовершеннолетнего подозреваемого. Избрание несовершеннолетнему подозреваемому, обвиняемому меры пресечения</w:t>
      </w:r>
    </w:p>
    <w:p>
      <w:pPr>
        <w:pStyle w:val="Normal"/>
        <w:numPr>
          <w:ilvl w:val="0"/>
          <w:numId w:val="390"/>
        </w:numPr>
        <w:rPr>
          <w:rFonts w:ascii="Times New Roman" w:hAnsi="Times New Roman" w:eastAsia="Times New Roman" w:cs="Times New Roman"/>
          <w:color w:val="000000"/>
          <w:sz w:val="20"/>
          <w:szCs w:val="22"/>
          <w:lang w:val="ru-RU" w:eastAsia="ru-RU" w:bidi="ar-SA"/>
        </w:rPr>
      </w:pPr>
      <w:r>
        <w:rPr/>
        <w:t>Задержание несовершеннолетнего подозреваемого, а также применение к несовершеннолетнему подозреваемому, обвиняемому меры пресечения в виде заключения под стражу производятся в порядке, установленном статьями 91, 97, 99, 100 и 108 настоящего Кодекса.</w:t>
      </w:r>
    </w:p>
    <w:p>
      <w:pPr>
        <w:pStyle w:val="Normal"/>
        <w:numPr>
          <w:ilvl w:val="0"/>
          <w:numId w:val="390"/>
        </w:numPr>
        <w:rPr>
          <w:rFonts w:ascii="Times New Roman" w:hAnsi="Times New Roman" w:eastAsia="Times New Roman" w:cs="Times New Roman"/>
          <w:color w:val="000000"/>
          <w:sz w:val="20"/>
          <w:szCs w:val="22"/>
          <w:lang w:val="ru-RU" w:eastAsia="ru-RU" w:bidi="ar-SA"/>
        </w:rPr>
      </w:pPr>
      <w:r>
        <w:rPr/>
        <w:t>При решении вопроса об избрании меры пресечения к несовершеннолетнему подозреваемому, обвиняемому в каждом случае должна обсуждаться возможность отдачи его под присмотр в порядке, установленном статьей 105 настоящего Кодекса.</w:t>
      </w:r>
    </w:p>
    <w:p>
      <w:pPr>
        <w:pStyle w:val="Normal"/>
        <w:numPr>
          <w:ilvl w:val="0"/>
          <w:numId w:val="390"/>
        </w:numPr>
        <w:spacing w:before="0" w:after="270"/>
        <w:rPr>
          <w:rFonts w:ascii="Times New Roman" w:hAnsi="Times New Roman" w:eastAsia="Times New Roman" w:cs="Times New Roman"/>
          <w:color w:val="000000"/>
          <w:sz w:val="20"/>
          <w:szCs w:val="22"/>
          <w:lang w:val="ru-RU" w:eastAsia="ru-RU" w:bidi="ar-SA"/>
        </w:rPr>
      </w:pPr>
      <w:r>
        <w:rPr/>
        <w:t>О задержании, заключении под стражу или продлении срока содержания под стражей несовершеннолетнего подозреваемого, обвиняемого незамедлительно извещаются его законные представители.</w:t>
      </w:r>
    </w:p>
    <w:p>
      <w:pPr>
        <w:pStyle w:val="Normal"/>
        <w:spacing w:lineRule="atLeast" w:line="100"/>
        <w:ind w:left="0" w:right="0" w:hanging="10"/>
        <w:rPr>
          <w:b/>
          <w:b/>
        </w:rPr>
      </w:pPr>
      <w:r>
        <w:rPr>
          <w:b/>
        </w:rPr>
        <w:t>Статья 424. Порядок вызова несовершеннолетнего подозреваемого, обвиняемого</w:t>
      </w:r>
    </w:p>
    <w:p>
      <w:pPr>
        <w:pStyle w:val="Normal"/>
        <w:spacing w:before="0" w:after="270"/>
        <w:rPr>
          <w:rFonts w:ascii="Times New Roman" w:hAnsi="Times New Roman" w:eastAsia="Times New Roman" w:cs="Times New Roman"/>
          <w:color w:val="000000"/>
          <w:sz w:val="20"/>
          <w:szCs w:val="22"/>
          <w:lang w:val="ru-RU" w:eastAsia="ru-RU" w:bidi="ar-SA"/>
        </w:rPr>
      </w:pPr>
      <w:r>
        <w:rPr/>
        <w:t>Вызов несовершеннолетнего подозреваемого, обвиняемого, не находящегося под стражей, к следователю, дознавателю или в суд производится через его законных представителей, а если несовершеннолетний содержится в специализированном учреждении для несовершеннолетних – через администрацию этого учреждения.</w:t>
      </w:r>
    </w:p>
    <w:p>
      <w:pPr>
        <w:pStyle w:val="Normal"/>
        <w:spacing w:lineRule="atLeast" w:line="100"/>
        <w:ind w:left="0" w:right="0" w:hanging="10"/>
        <w:rPr>
          <w:b/>
          <w:b/>
        </w:rPr>
      </w:pPr>
      <w:r>
        <w:rPr>
          <w:b/>
        </w:rPr>
        <w:t>Статья 425. Допрос несовершеннолетнего подозреваемого, обвиняемого</w:t>
      </w:r>
    </w:p>
    <w:p>
      <w:pPr>
        <w:pStyle w:val="Normal"/>
        <w:numPr>
          <w:ilvl w:val="0"/>
          <w:numId w:val="391"/>
        </w:numPr>
        <w:rPr>
          <w:rFonts w:ascii="Times New Roman" w:hAnsi="Times New Roman" w:eastAsia="Times New Roman" w:cs="Times New Roman"/>
          <w:color w:val="000000"/>
          <w:sz w:val="20"/>
          <w:szCs w:val="22"/>
          <w:lang w:val="ru-RU" w:eastAsia="ru-RU" w:bidi="ar-SA"/>
        </w:rPr>
      </w:pPr>
      <w:r>
        <w:rPr/>
        <w:t>Допрос несовершеннолетнего подозреваемого, обвиняемого не может продолжаться без перерыва более 2 часов, а в общей сложности более 4 часов в день.</w:t>
      </w:r>
    </w:p>
    <w:p>
      <w:pPr>
        <w:pStyle w:val="Normal"/>
        <w:numPr>
          <w:ilvl w:val="0"/>
          <w:numId w:val="391"/>
        </w:numPr>
        <w:rPr>
          <w:rFonts w:ascii="Times New Roman" w:hAnsi="Times New Roman" w:eastAsia="Times New Roman" w:cs="Times New Roman"/>
          <w:color w:val="000000"/>
          <w:sz w:val="20"/>
          <w:szCs w:val="22"/>
          <w:lang w:val="ru-RU" w:eastAsia="ru-RU" w:bidi="ar-SA"/>
        </w:rPr>
      </w:pPr>
      <w:r>
        <w:rPr/>
        <w:t>В допросе несовершеннолетнего подозреваемого, обвиняемого участвует защитник, который вправе задавать ему вопросы, а по окончании допроса знакомиться с протоколом и делать замечания о правильности и полноте сделанных в нем записей.</w:t>
      </w:r>
    </w:p>
    <w:p>
      <w:pPr>
        <w:pStyle w:val="Normal"/>
        <w:numPr>
          <w:ilvl w:val="0"/>
          <w:numId w:val="391"/>
        </w:numPr>
        <w:rPr>
          <w:rFonts w:ascii="Times New Roman" w:hAnsi="Times New Roman" w:eastAsia="Times New Roman" w:cs="Times New Roman"/>
          <w:color w:val="000000"/>
          <w:sz w:val="20"/>
          <w:szCs w:val="22"/>
          <w:lang w:val="ru-RU" w:eastAsia="ru-RU" w:bidi="ar-SA"/>
        </w:rPr>
      </w:pPr>
      <w:r>
        <w:rPr/>
        <w:t>В допросе несовершеннолетнего подозреваемого, обвиняемого, не достигшего возраста шестнадцати лет либо достигшего этого возраста, но страдающего психическим расстройством или отстающего в психическом развитии, участие педагога или психолога обязательно.</w:t>
      </w:r>
    </w:p>
    <w:p>
      <w:pPr>
        <w:pStyle w:val="Normal"/>
        <w:numPr>
          <w:ilvl w:val="0"/>
          <w:numId w:val="391"/>
        </w:numPr>
        <w:rPr>
          <w:rFonts w:ascii="Times New Roman" w:hAnsi="Times New Roman" w:eastAsia="Times New Roman" w:cs="Times New Roman"/>
          <w:color w:val="000000"/>
          <w:sz w:val="20"/>
          <w:szCs w:val="22"/>
          <w:lang w:val="ru-RU" w:eastAsia="ru-RU" w:bidi="ar-SA"/>
        </w:rPr>
      </w:pPr>
      <w:r>
        <w:rPr/>
        <w:t>Следователь, дознаватель обеспечивают участие педагога или психолога в допросе несовершеннолетнего подозреваемого, обвиняемого по ходатайству защитника либо по собственной инициативе.</w:t>
      </w:r>
    </w:p>
    <w:p>
      <w:pPr>
        <w:pStyle w:val="Normal"/>
        <w:numPr>
          <w:ilvl w:val="0"/>
          <w:numId w:val="391"/>
        </w:numPr>
        <w:rPr>
          <w:rFonts w:ascii="Times New Roman" w:hAnsi="Times New Roman" w:eastAsia="Times New Roman" w:cs="Times New Roman"/>
          <w:color w:val="000000"/>
          <w:sz w:val="20"/>
          <w:szCs w:val="22"/>
          <w:lang w:val="ru-RU" w:eastAsia="ru-RU" w:bidi="ar-SA"/>
        </w:rPr>
      </w:pPr>
      <w:r>
        <w:rPr/>
        <w:t>Педагог или психолог вправе с разрешения следователя, дознавателя задавать вопросы несовершеннолетнему подозреваемому, обвиняемому, а по окончании допроса знакомиться с протоколом допроса и делать письменные замечания о правильности и полноте сделанных в нем записей. Эти права следователь, дознаватель разъясняют педагогу или психологу перед допросом несовершеннолетнего подозреваемого, обвиняемого, о чем делается отметка в протоколе.</w:t>
      </w:r>
    </w:p>
    <w:p>
      <w:pPr>
        <w:pStyle w:val="Normal"/>
        <w:numPr>
          <w:ilvl w:val="0"/>
          <w:numId w:val="391"/>
        </w:numPr>
        <w:spacing w:before="0" w:after="270"/>
        <w:rPr>
          <w:rFonts w:ascii="Times New Roman" w:hAnsi="Times New Roman" w:eastAsia="Times New Roman" w:cs="Times New Roman"/>
          <w:color w:val="000000"/>
          <w:sz w:val="20"/>
          <w:szCs w:val="22"/>
          <w:lang w:val="ru-RU" w:eastAsia="ru-RU" w:bidi="ar-SA"/>
        </w:rPr>
      </w:pPr>
      <w:r>
        <w:rPr/>
        <w:t>Порядок, установленный частями первой, второй, третьей и пятой настоящей статьи, распространяется и на проведение допроса несовершеннолетнего подсудимого.</w:t>
      </w:r>
    </w:p>
    <w:p>
      <w:pPr>
        <w:pStyle w:val="Normal"/>
        <w:spacing w:lineRule="atLeast" w:line="100"/>
        <w:ind w:left="0" w:right="0" w:hanging="10"/>
        <w:rPr>
          <w:b/>
          <w:b/>
        </w:rPr>
      </w:pPr>
      <w:r>
        <w:rPr>
          <w:b/>
        </w:rPr>
        <w:t>Статья 426. Участие законного представителя несовершеннолетнего подозреваемого, обвиняемого в ходе досудебного производства по уголовному делу</w:t>
      </w:r>
    </w:p>
    <w:p>
      <w:pPr>
        <w:pStyle w:val="Normal"/>
        <w:numPr>
          <w:ilvl w:val="0"/>
          <w:numId w:val="392"/>
        </w:numPr>
        <w:rPr>
          <w:rFonts w:ascii="Times New Roman" w:hAnsi="Times New Roman" w:eastAsia="Times New Roman" w:cs="Times New Roman"/>
          <w:color w:val="000000"/>
          <w:sz w:val="20"/>
          <w:szCs w:val="22"/>
          <w:lang w:val="ru-RU" w:eastAsia="ru-RU" w:bidi="ar-SA"/>
        </w:rPr>
      </w:pPr>
      <w:r>
        <w:rPr/>
        <w:t>Законные представители несовершеннолетнего подозреваемого, обвиняемого допускаются к участию в уголовном деле на основании постановления следователя, дознавателя с момента первого допроса несовершеннолетнего в качестве подозреваемого или обвиняемого. При допуске к участию в уголовном деле им разъясняются права, предусмотренные частью второй настоящей статьи.</w:t>
      </w:r>
    </w:p>
    <w:p>
      <w:pPr>
        <w:pStyle w:val="Normal"/>
        <w:numPr>
          <w:ilvl w:val="0"/>
          <w:numId w:val="392"/>
        </w:numPr>
        <w:rPr>
          <w:rFonts w:ascii="Times New Roman" w:hAnsi="Times New Roman" w:eastAsia="Times New Roman" w:cs="Times New Roman"/>
          <w:color w:val="000000"/>
          <w:sz w:val="20"/>
          <w:szCs w:val="22"/>
          <w:lang w:val="ru-RU" w:eastAsia="ru-RU" w:bidi="ar-SA"/>
        </w:rPr>
      </w:pPr>
      <w:r>
        <w:rPr/>
        <w:t>Законный представитель вправе :</w:t>
      </w:r>
    </w:p>
    <w:p>
      <w:pPr>
        <w:pStyle w:val="Normal"/>
        <w:numPr>
          <w:ilvl w:val="0"/>
          <w:numId w:val="393"/>
        </w:numPr>
        <w:rPr>
          <w:rFonts w:ascii="Times New Roman" w:hAnsi="Times New Roman" w:eastAsia="Times New Roman" w:cs="Times New Roman"/>
          <w:color w:val="000000"/>
          <w:sz w:val="20"/>
          <w:szCs w:val="22"/>
          <w:lang w:val="ru-RU" w:eastAsia="ru-RU" w:bidi="ar-SA"/>
        </w:rPr>
      </w:pPr>
      <w:r>
        <w:rPr/>
        <w:t>знать, в чем подозревается или обвиняется несовершеннолетний;</w:t>
      </w:r>
    </w:p>
    <w:p>
      <w:pPr>
        <w:pStyle w:val="Normal"/>
        <w:numPr>
          <w:ilvl w:val="0"/>
          <w:numId w:val="393"/>
        </w:numPr>
        <w:rPr>
          <w:rFonts w:ascii="Times New Roman" w:hAnsi="Times New Roman" w:eastAsia="Times New Roman" w:cs="Times New Roman"/>
          <w:color w:val="000000"/>
          <w:sz w:val="20"/>
          <w:szCs w:val="22"/>
          <w:lang w:val="ru-RU" w:eastAsia="ru-RU" w:bidi="ar-SA"/>
        </w:rPr>
      </w:pPr>
      <w:r>
        <w:rPr/>
        <w:t>присутствовать при предъявлении обвинения;</w:t>
      </w:r>
    </w:p>
    <w:p>
      <w:pPr>
        <w:pStyle w:val="Normal"/>
        <w:numPr>
          <w:ilvl w:val="0"/>
          <w:numId w:val="393"/>
        </w:numPr>
        <w:rPr>
          <w:rFonts w:ascii="Times New Roman" w:hAnsi="Times New Roman" w:eastAsia="Times New Roman" w:cs="Times New Roman"/>
          <w:color w:val="000000"/>
          <w:sz w:val="20"/>
          <w:szCs w:val="22"/>
          <w:lang w:val="ru-RU" w:eastAsia="ru-RU" w:bidi="ar-SA"/>
        </w:rPr>
      </w:pPr>
      <w:r>
        <w:rPr/>
        <w:t>участвовать в допросе несовершеннолетнего подозреваемого, обвиняемого, а также с разрешения следователя – в иных следственных действиях, производимых с его участием и участием защитника;</w:t>
      </w:r>
    </w:p>
    <w:p>
      <w:pPr>
        <w:pStyle w:val="Normal"/>
        <w:numPr>
          <w:ilvl w:val="0"/>
          <w:numId w:val="393"/>
        </w:numPr>
        <w:rPr>
          <w:rFonts w:ascii="Times New Roman" w:hAnsi="Times New Roman" w:eastAsia="Times New Roman" w:cs="Times New Roman"/>
          <w:color w:val="000000"/>
          <w:sz w:val="20"/>
          <w:szCs w:val="22"/>
          <w:lang w:val="ru-RU" w:eastAsia="ru-RU" w:bidi="ar-SA"/>
        </w:rPr>
      </w:pPr>
      <w:r>
        <w:rPr/>
        <w:t>знакомиться с протоколами следственных действий, в которых он принимал участие, и делать письменные замечания о правильности и полноте сделанных в них записей;</w:t>
      </w:r>
    </w:p>
    <w:p>
      <w:pPr>
        <w:pStyle w:val="Normal"/>
        <w:numPr>
          <w:ilvl w:val="0"/>
          <w:numId w:val="393"/>
        </w:numPr>
        <w:rPr>
          <w:rFonts w:ascii="Times New Roman" w:hAnsi="Times New Roman" w:eastAsia="Times New Roman" w:cs="Times New Roman"/>
          <w:color w:val="000000"/>
          <w:sz w:val="20"/>
          <w:szCs w:val="22"/>
          <w:lang w:val="ru-RU" w:eastAsia="ru-RU" w:bidi="ar-SA"/>
        </w:rPr>
      </w:pPr>
      <w:r>
        <w:rPr/>
        <w:t>заявлять ходатайства и отводы, приносить жалобы на действия (бездействие) и решения дознавателя, следователя, прокурора;</w:t>
      </w:r>
    </w:p>
    <w:p>
      <w:pPr>
        <w:pStyle w:val="Normal"/>
        <w:numPr>
          <w:ilvl w:val="0"/>
          <w:numId w:val="393"/>
        </w:numPr>
        <w:rPr>
          <w:rFonts w:ascii="Times New Roman" w:hAnsi="Times New Roman" w:eastAsia="Times New Roman" w:cs="Times New Roman"/>
          <w:color w:val="000000"/>
          <w:sz w:val="20"/>
          <w:szCs w:val="22"/>
          <w:lang w:val="ru-RU" w:eastAsia="ru-RU" w:bidi="ar-SA"/>
        </w:rPr>
      </w:pPr>
      <w:r>
        <w:rPr/>
        <w:t>представлять доказательства;</w:t>
      </w:r>
    </w:p>
    <w:p>
      <w:pPr>
        <w:pStyle w:val="Normal"/>
        <w:numPr>
          <w:ilvl w:val="0"/>
          <w:numId w:val="393"/>
        </w:numPr>
        <w:rPr>
          <w:rFonts w:ascii="Times New Roman" w:hAnsi="Times New Roman" w:eastAsia="Times New Roman" w:cs="Times New Roman"/>
          <w:color w:val="000000"/>
          <w:sz w:val="20"/>
          <w:szCs w:val="22"/>
          <w:lang w:val="ru-RU" w:eastAsia="ru-RU" w:bidi="ar-SA"/>
        </w:rPr>
      </w:pPr>
      <w:r>
        <w:rPr/>
        <w:t>по окончании предварительного расследования знакомиться со всеми материалами уголовного дела, выписывать из него любые сведения и в любом объеме.</w:t>
      </w:r>
    </w:p>
    <w:p>
      <w:pPr>
        <w:pStyle w:val="Normal"/>
        <w:numPr>
          <w:ilvl w:val="0"/>
          <w:numId w:val="394"/>
        </w:numPr>
        <w:rPr>
          <w:rFonts w:ascii="Times New Roman" w:hAnsi="Times New Roman" w:eastAsia="Times New Roman" w:cs="Times New Roman"/>
          <w:color w:val="000000"/>
          <w:sz w:val="20"/>
          <w:szCs w:val="22"/>
          <w:lang w:val="ru-RU" w:eastAsia="ru-RU" w:bidi="ar-SA"/>
        </w:rPr>
      </w:pPr>
      <w:r>
        <w:rPr/>
        <w:t xml:space="preserve">Следователь, дознаватель вправе по окончании предварительного расследования вынести постановление о непредъявлении несовершеннолетнему обвиняемому для ознакомления тех материалов уголовного дела, которые могут оказать на него отрицательное воздействие. </w:t>
      </w:r>
    </w:p>
    <w:p>
      <w:pPr>
        <w:pStyle w:val="Normal"/>
        <w:rPr/>
      </w:pPr>
      <w:r>
        <w:rPr/>
        <w:t>Ознакомление с этими материалами законного представителя несовершеннолетнего обвиняемого является обязательным.</w:t>
      </w:r>
    </w:p>
    <w:p>
      <w:pPr>
        <w:pStyle w:val="Normal"/>
        <w:numPr>
          <w:ilvl w:val="0"/>
          <w:numId w:val="394"/>
        </w:numPr>
        <w:spacing w:before="0" w:after="270"/>
        <w:rPr>
          <w:rFonts w:ascii="Times New Roman" w:hAnsi="Times New Roman" w:eastAsia="Times New Roman" w:cs="Times New Roman"/>
          <w:color w:val="000000"/>
          <w:sz w:val="20"/>
          <w:szCs w:val="22"/>
          <w:lang w:val="ru-RU" w:eastAsia="ru-RU" w:bidi="ar-SA"/>
        </w:rPr>
      </w:pPr>
      <w:r>
        <w:rPr/>
        <w:t>Законный представитель может быть отстранен от участия в уголовном деле, если имеются основания полагать, что его действия наносят ущерб интересам несовершеннолетнего подозреваемого, обвиняемого. Об этом следователь, дознаватель выносят постановление. В этом случае к участию в уголовном деле допускается другой законный представитель несовершеннолетнего подозреваемого, обвиняемого.</w:t>
      </w:r>
    </w:p>
    <w:p>
      <w:pPr>
        <w:pStyle w:val="Normal"/>
        <w:spacing w:lineRule="atLeast" w:line="100"/>
        <w:ind w:left="0" w:right="0" w:hanging="10"/>
        <w:rPr>
          <w:b/>
          <w:b/>
        </w:rPr>
      </w:pPr>
      <w:r>
        <w:rPr>
          <w:b/>
        </w:rPr>
        <w:t>Статья 427. Прекращение уголовного преследования с применением принудительной меры воспитательного воздействия</w:t>
      </w:r>
    </w:p>
    <w:p>
      <w:pPr>
        <w:pStyle w:val="Normal"/>
        <w:numPr>
          <w:ilvl w:val="0"/>
          <w:numId w:val="395"/>
        </w:numPr>
        <w:rPr>
          <w:rFonts w:ascii="Times New Roman" w:hAnsi="Times New Roman" w:eastAsia="Times New Roman" w:cs="Times New Roman"/>
          <w:color w:val="000000"/>
          <w:sz w:val="20"/>
          <w:szCs w:val="22"/>
          <w:lang w:val="ru-RU" w:eastAsia="ru-RU" w:bidi="ar-SA"/>
        </w:rPr>
      </w:pPr>
      <w:r>
        <w:rPr/>
        <w:t>Если в ходе предварительного расследования уголовного дела о преступлении небольшой или средней тяжести будет установлено, что исправление несовершеннолетнего обвиняемого может быть достигнуто без применения наказания, то следователь с согласия руководителя следственного органа, а также дознаватель с согласия прокурора вправе вынести постановление о прекращении уголовного преследования и возбуждении перед судом ходатайства о применении к несовершеннолетнему обвиняемому принудительной меры воспитательного воздействия, предусмотренной частью второй статьи 90 Уголовного кодекса Российской Федерации, которое вместе с уголовным делом направляется руководителем следственного органа или прокурором в суд.</w:t>
      </w:r>
    </w:p>
    <w:p>
      <w:pPr>
        <w:pStyle w:val="Normal"/>
        <w:numPr>
          <w:ilvl w:val="0"/>
          <w:numId w:val="395"/>
        </w:numPr>
        <w:rPr>
          <w:rFonts w:ascii="Times New Roman" w:hAnsi="Times New Roman" w:eastAsia="Times New Roman" w:cs="Times New Roman"/>
          <w:color w:val="000000"/>
          <w:sz w:val="20"/>
          <w:szCs w:val="22"/>
          <w:lang w:val="ru-RU" w:eastAsia="ru-RU" w:bidi="ar-SA"/>
        </w:rPr>
      </w:pPr>
      <w:r>
        <w:rPr/>
        <w:t>Суд рассматривает ходатайство и материалы уголовного дела в порядке, установленном частями четвертой, шестой, восьмой, девятой и одиннадцатой статьи 108 настоящего Кодекса, за исключением правил, устанавливающих процессуальные сроки.</w:t>
      </w:r>
    </w:p>
    <w:p>
      <w:pPr>
        <w:pStyle w:val="Normal"/>
        <w:numPr>
          <w:ilvl w:val="0"/>
          <w:numId w:val="395"/>
        </w:numPr>
        <w:rPr>
          <w:rFonts w:ascii="Times New Roman" w:hAnsi="Times New Roman" w:eastAsia="Times New Roman" w:cs="Times New Roman"/>
          <w:color w:val="000000"/>
          <w:sz w:val="20"/>
          <w:szCs w:val="22"/>
          <w:lang w:val="ru-RU" w:eastAsia="ru-RU" w:bidi="ar-SA"/>
        </w:rPr>
      </w:pPr>
      <w:r>
        <w:rPr/>
        <w:t>Суд, получив уголовное дело с обвинительным заключением или обвинительным актом, вправе прекратить его по основаниям, указанным в части первой настоящей статьи, и применить к несовершеннолетнему обвиняемому принудительную меру воспитательного воздействия.</w:t>
      </w:r>
    </w:p>
    <w:p>
      <w:pPr>
        <w:pStyle w:val="Normal"/>
        <w:numPr>
          <w:ilvl w:val="0"/>
          <w:numId w:val="395"/>
        </w:numPr>
        <w:rPr>
          <w:rFonts w:ascii="Times New Roman" w:hAnsi="Times New Roman" w:eastAsia="Times New Roman" w:cs="Times New Roman"/>
          <w:color w:val="000000"/>
          <w:sz w:val="20"/>
          <w:szCs w:val="22"/>
          <w:lang w:val="ru-RU" w:eastAsia="ru-RU" w:bidi="ar-SA"/>
        </w:rPr>
      </w:pPr>
      <w:r>
        <w:rPr/>
        <w:t>Суд в постановлении о применении к несовершеннолетнему обвиняемому принудительной меры воспитательного воздействия вправе возложить на специализированное учреждение для несовершеннолетних контроль за исполнением требований, предусмотренных принудительной мерой воспитательного воздействия.</w:t>
      </w:r>
    </w:p>
    <w:p>
      <w:pPr>
        <w:pStyle w:val="Normal"/>
        <w:numPr>
          <w:ilvl w:val="0"/>
          <w:numId w:val="395"/>
        </w:numPr>
        <w:rPr>
          <w:rFonts w:ascii="Times New Roman" w:hAnsi="Times New Roman" w:eastAsia="Times New Roman" w:cs="Times New Roman"/>
          <w:color w:val="000000"/>
          <w:sz w:val="20"/>
          <w:szCs w:val="22"/>
          <w:lang w:val="ru-RU" w:eastAsia="ru-RU" w:bidi="ar-SA"/>
        </w:rPr>
      </w:pPr>
      <w:r>
        <w:rPr/>
        <w:t>В случае систематического неисполнения несовершеннолетним этих требований суд по ходатайству специализированного учреждения для несовершеннолетних отменяет постановление о прекращении уголовного преследования и применении принудительной меры воспитательного воздействия и направляет материалы уголовного дела руководителю следственного органа или начальнику органа дознания. Дальнейшее производство по уголовному делу продолжается в порядке, установленном частью второй настоящего Кодекса.</w:t>
      </w:r>
    </w:p>
    <w:p>
      <w:pPr>
        <w:pStyle w:val="Normal"/>
        <w:numPr>
          <w:ilvl w:val="0"/>
          <w:numId w:val="395"/>
        </w:numPr>
        <w:spacing w:before="0" w:after="270"/>
        <w:rPr>
          <w:rFonts w:ascii="Times New Roman" w:hAnsi="Times New Roman" w:eastAsia="Times New Roman" w:cs="Times New Roman"/>
          <w:color w:val="000000"/>
          <w:sz w:val="20"/>
          <w:szCs w:val="22"/>
          <w:lang w:val="ru-RU" w:eastAsia="ru-RU" w:bidi="ar-SA"/>
        </w:rPr>
      </w:pPr>
      <w:r>
        <w:rPr/>
        <w:t>Прекращение уголовного преследования по основаниям, указанным в части первой настоящей статьи, не допускается, если несовершеннолетний подозреваемый, обвиняемый или его законный представитель против этого возражают.</w:t>
      </w:r>
    </w:p>
    <w:p>
      <w:pPr>
        <w:pStyle w:val="Normal"/>
        <w:spacing w:lineRule="atLeast" w:line="100"/>
        <w:ind w:left="0" w:right="0" w:hanging="10"/>
        <w:rPr>
          <w:b/>
          <w:b/>
        </w:rPr>
      </w:pPr>
      <w:r>
        <w:rPr>
          <w:b/>
        </w:rPr>
        <w:t>Статья 428. Участие законного представителя несовершеннолетнего подсудимого в судебном заседании</w:t>
      </w:r>
    </w:p>
    <w:p>
      <w:pPr>
        <w:pStyle w:val="Normal"/>
        <w:rPr/>
      </w:pPr>
      <w:r>
        <w:rPr/>
        <w:t>1. В судебное заседание вызываются законные представители несовершеннолетнего подсудимого, которые вправе:</w:t>
      </w:r>
    </w:p>
    <w:p>
      <w:pPr>
        <w:pStyle w:val="Normal"/>
        <w:numPr>
          <w:ilvl w:val="0"/>
          <w:numId w:val="396"/>
        </w:numPr>
        <w:rPr>
          <w:rFonts w:ascii="Times New Roman" w:hAnsi="Times New Roman" w:eastAsia="Times New Roman" w:cs="Times New Roman"/>
          <w:color w:val="000000"/>
          <w:sz w:val="20"/>
          <w:szCs w:val="22"/>
          <w:lang w:val="ru-RU" w:eastAsia="ru-RU" w:bidi="ar-SA"/>
        </w:rPr>
      </w:pPr>
      <w:r>
        <w:rPr/>
        <w:t>заявлять ходатайства и отводы;</w:t>
      </w:r>
    </w:p>
    <w:p>
      <w:pPr>
        <w:pStyle w:val="Normal"/>
        <w:numPr>
          <w:ilvl w:val="0"/>
          <w:numId w:val="396"/>
        </w:numPr>
        <w:rPr>
          <w:rFonts w:ascii="Times New Roman" w:hAnsi="Times New Roman" w:eastAsia="Times New Roman" w:cs="Times New Roman"/>
          <w:color w:val="000000"/>
          <w:sz w:val="20"/>
          <w:szCs w:val="22"/>
          <w:lang w:val="ru-RU" w:eastAsia="ru-RU" w:bidi="ar-SA"/>
        </w:rPr>
      </w:pPr>
      <w:r>
        <w:rPr/>
        <w:t>давать показания;</w:t>
      </w:r>
    </w:p>
    <w:p>
      <w:pPr>
        <w:pStyle w:val="Normal"/>
        <w:numPr>
          <w:ilvl w:val="0"/>
          <w:numId w:val="396"/>
        </w:numPr>
        <w:rPr>
          <w:rFonts w:ascii="Times New Roman" w:hAnsi="Times New Roman" w:eastAsia="Times New Roman" w:cs="Times New Roman"/>
          <w:color w:val="000000"/>
          <w:sz w:val="20"/>
          <w:szCs w:val="22"/>
          <w:lang w:val="ru-RU" w:eastAsia="ru-RU" w:bidi="ar-SA"/>
        </w:rPr>
      </w:pPr>
      <w:r>
        <w:rPr/>
        <w:t>представлять доказательства;</w:t>
      </w:r>
    </w:p>
    <w:p>
      <w:pPr>
        <w:pStyle w:val="Normal"/>
        <w:numPr>
          <w:ilvl w:val="0"/>
          <w:numId w:val="396"/>
        </w:numPr>
        <w:rPr>
          <w:rFonts w:ascii="Times New Roman" w:hAnsi="Times New Roman" w:eastAsia="Times New Roman" w:cs="Times New Roman"/>
          <w:color w:val="000000"/>
          <w:sz w:val="20"/>
          <w:szCs w:val="22"/>
          <w:lang w:val="ru-RU" w:eastAsia="ru-RU" w:bidi="ar-SA"/>
        </w:rPr>
      </w:pPr>
      <w:r>
        <w:rPr/>
        <w:t>участвовать в прениях сторон;</w:t>
      </w:r>
    </w:p>
    <w:p>
      <w:pPr>
        <w:pStyle w:val="Normal"/>
        <w:numPr>
          <w:ilvl w:val="0"/>
          <w:numId w:val="396"/>
        </w:numPr>
        <w:rPr>
          <w:rFonts w:ascii="Times New Roman" w:hAnsi="Times New Roman" w:eastAsia="Times New Roman" w:cs="Times New Roman"/>
          <w:color w:val="000000"/>
          <w:sz w:val="20"/>
          <w:szCs w:val="22"/>
          <w:lang w:val="ru-RU" w:eastAsia="ru-RU" w:bidi="ar-SA"/>
        </w:rPr>
      </w:pPr>
      <w:r>
        <w:rPr/>
        <w:t>приносить жалобы на действия (бездействие) и решения суда;</w:t>
      </w:r>
    </w:p>
    <w:p>
      <w:pPr>
        <w:pStyle w:val="Normal"/>
        <w:numPr>
          <w:ilvl w:val="0"/>
          <w:numId w:val="396"/>
        </w:numPr>
        <w:rPr>
          <w:rFonts w:ascii="Times New Roman" w:hAnsi="Times New Roman" w:eastAsia="Times New Roman" w:cs="Times New Roman"/>
          <w:color w:val="000000"/>
          <w:sz w:val="20"/>
          <w:szCs w:val="22"/>
          <w:lang w:val="ru-RU" w:eastAsia="ru-RU" w:bidi="ar-SA"/>
        </w:rPr>
      </w:pPr>
      <w:r>
        <w:rPr/>
        <w:t>участвовать в заседании судов апелляционной, кассационной и надзорной инстанций.</w:t>
      </w:r>
    </w:p>
    <w:p>
      <w:pPr>
        <w:pStyle w:val="Normal"/>
        <w:numPr>
          <w:ilvl w:val="0"/>
          <w:numId w:val="397"/>
        </w:numPr>
        <w:rPr>
          <w:rFonts w:ascii="Times New Roman" w:hAnsi="Times New Roman" w:eastAsia="Times New Roman" w:cs="Times New Roman"/>
          <w:color w:val="000000"/>
          <w:sz w:val="20"/>
          <w:szCs w:val="22"/>
          <w:lang w:val="ru-RU" w:eastAsia="ru-RU" w:bidi="ar-SA"/>
        </w:rPr>
      </w:pPr>
      <w:r>
        <w:rPr/>
        <w:t>По определению или постановлению суда законный представитель может быть отстранен от участия в судебном разбирательстве, если есть основания полагать, что его действия наносят ущерб интересам несовершеннолетнего подсудимого. В этом случае допускается другой законный представитель несовершеннолетнего подсудимого.</w:t>
      </w:r>
    </w:p>
    <w:p>
      <w:pPr>
        <w:pStyle w:val="Normal"/>
        <w:numPr>
          <w:ilvl w:val="0"/>
          <w:numId w:val="397"/>
        </w:numPr>
        <w:rPr>
          <w:rFonts w:ascii="Times New Roman" w:hAnsi="Times New Roman" w:eastAsia="Times New Roman" w:cs="Times New Roman"/>
          <w:color w:val="000000"/>
          <w:sz w:val="20"/>
          <w:szCs w:val="22"/>
          <w:lang w:val="ru-RU" w:eastAsia="ru-RU" w:bidi="ar-SA"/>
        </w:rPr>
      </w:pPr>
      <w:r>
        <w:rPr/>
        <w:t>Неявка своевременно извещенного законного представителя несовершеннолетнего подсудимого не приостанавливает рассмотрения уголовного дела, если суд не найдет его участие необходимым.</w:t>
      </w:r>
    </w:p>
    <w:p>
      <w:pPr>
        <w:pStyle w:val="Normal"/>
        <w:numPr>
          <w:ilvl w:val="0"/>
          <w:numId w:val="397"/>
        </w:numPr>
        <w:spacing w:before="0" w:after="270"/>
        <w:rPr>
          <w:rFonts w:ascii="Times New Roman" w:hAnsi="Times New Roman" w:eastAsia="Times New Roman" w:cs="Times New Roman"/>
          <w:color w:val="000000"/>
          <w:sz w:val="20"/>
          <w:szCs w:val="22"/>
          <w:lang w:val="ru-RU" w:eastAsia="ru-RU" w:bidi="ar-SA"/>
        </w:rPr>
      </w:pPr>
      <w:r>
        <w:rPr/>
        <w:t>Если законный представитель несовершеннолетнего подсудимого допущен к участию в уголовном деле в качестве защитника или гражданского ответчика, то он имеет права и несет ответственность, предусмотренные статьями 53 и 54 настоящего Кодекса.</w:t>
      </w:r>
    </w:p>
    <w:p>
      <w:pPr>
        <w:pStyle w:val="Normal"/>
        <w:spacing w:lineRule="atLeast" w:line="100"/>
        <w:ind w:left="0" w:right="0" w:hanging="10"/>
        <w:rPr>
          <w:b/>
          <w:b/>
        </w:rPr>
      </w:pPr>
      <w:r>
        <w:rPr>
          <w:b/>
        </w:rPr>
        <w:t>Статья 429. Удаление несовершеннолетнего подсудимого из зала судебного заседания</w:t>
      </w:r>
    </w:p>
    <w:p>
      <w:pPr>
        <w:pStyle w:val="Normal"/>
        <w:numPr>
          <w:ilvl w:val="0"/>
          <w:numId w:val="398"/>
        </w:numPr>
        <w:rPr>
          <w:rFonts w:ascii="Times New Roman" w:hAnsi="Times New Roman" w:eastAsia="Times New Roman" w:cs="Times New Roman"/>
          <w:color w:val="000000"/>
          <w:sz w:val="20"/>
          <w:szCs w:val="22"/>
          <w:lang w:val="ru-RU" w:eastAsia="ru-RU" w:bidi="ar-SA"/>
        </w:rPr>
      </w:pPr>
      <w:r>
        <w:rPr/>
        <w:t>По ходатайству стороны, а также по собственной инициативе суд вправе принять решение об удалении несовершеннолетнего подсудимого из зала судебного заседания на время исследования обстоятельств, которые могут оказать на него отрицательное воздействие.</w:t>
      </w:r>
    </w:p>
    <w:p>
      <w:pPr>
        <w:pStyle w:val="Normal"/>
        <w:numPr>
          <w:ilvl w:val="0"/>
          <w:numId w:val="398"/>
        </w:numPr>
        <w:spacing w:before="0" w:after="270"/>
        <w:rPr>
          <w:rFonts w:ascii="Times New Roman" w:hAnsi="Times New Roman" w:eastAsia="Times New Roman" w:cs="Times New Roman"/>
          <w:color w:val="000000"/>
          <w:sz w:val="20"/>
          <w:szCs w:val="22"/>
          <w:lang w:val="ru-RU" w:eastAsia="ru-RU" w:bidi="ar-SA"/>
        </w:rPr>
      </w:pPr>
      <w:r>
        <w:rPr/>
        <w:t>После возвращения несовершеннолетнего подсудимого в зал судебного заседания председательствующий сообщает ему в необходимых объеме и форме содержание судебного разбирательства, происшедшего в его отсутствие, и представляет несовершеннолетнему подсудимому возможность задать вопросы лицам, допрошенным в его отсутствие.</w:t>
      </w:r>
    </w:p>
    <w:p>
      <w:pPr>
        <w:pStyle w:val="Normal"/>
        <w:spacing w:lineRule="atLeast" w:line="100"/>
        <w:ind w:left="0" w:right="0" w:hanging="10"/>
        <w:rPr>
          <w:b/>
          <w:b/>
        </w:rPr>
      </w:pPr>
      <w:r>
        <w:rPr>
          <w:b/>
        </w:rPr>
        <w:t>Статья 430. Вопросы, разрешаемые судом при постановлении приговора в отношении несовершеннолетнего</w:t>
      </w:r>
    </w:p>
    <w:p>
      <w:pPr>
        <w:pStyle w:val="Normal"/>
        <w:numPr>
          <w:ilvl w:val="0"/>
          <w:numId w:val="399"/>
        </w:numPr>
        <w:rPr>
          <w:rFonts w:ascii="Times New Roman" w:hAnsi="Times New Roman" w:eastAsia="Times New Roman" w:cs="Times New Roman"/>
          <w:color w:val="000000"/>
          <w:sz w:val="20"/>
          <w:szCs w:val="22"/>
          <w:lang w:val="ru-RU" w:eastAsia="ru-RU" w:bidi="ar-SA"/>
        </w:rPr>
      </w:pPr>
      <w:r>
        <w:rPr/>
        <w:t>При постановлении приговора в отношении несовершеннолетнего подсудимого суд наряду с вопросами, указанными в статье 299 настоящего Кодекса, обязан решить вопрос о возможности освобождения несовершеннолетнего подсудимого от наказания в случаях, предусмотренных статьей 92 Уголовного кодекса Российской Федерации, либо условного осуждения, либо назначения ему наказания, не связанного с лишением свободы.</w:t>
      </w:r>
    </w:p>
    <w:p>
      <w:pPr>
        <w:pStyle w:val="Normal"/>
        <w:numPr>
          <w:ilvl w:val="0"/>
          <w:numId w:val="399"/>
        </w:numPr>
        <w:spacing w:before="0" w:after="270"/>
        <w:rPr>
          <w:rFonts w:ascii="Times New Roman" w:hAnsi="Times New Roman" w:eastAsia="Times New Roman" w:cs="Times New Roman"/>
          <w:color w:val="000000"/>
          <w:sz w:val="20"/>
          <w:szCs w:val="22"/>
          <w:lang w:val="ru-RU" w:eastAsia="ru-RU" w:bidi="ar-SA"/>
        </w:rPr>
      </w:pPr>
      <w:r>
        <w:rPr/>
        <w:t>В случаях, предусмотренных частью первой настоящей статьи, суд указывает, на какое специализированное учреждение для несовершеннолетних возлагается осуществление контроля за поведением осужденного.</w:t>
      </w:r>
    </w:p>
    <w:p>
      <w:pPr>
        <w:pStyle w:val="Normal"/>
        <w:spacing w:lineRule="atLeast" w:line="100"/>
        <w:ind w:left="0" w:right="0" w:hanging="10"/>
        <w:rPr>
          <w:b/>
          <w:b/>
        </w:rPr>
      </w:pPr>
      <w:r>
        <w:rPr>
          <w:b/>
        </w:rPr>
        <w:t>Статья 431. Освобождение судом несовершеннолетнего подсудимого от уголовной ответственности с применением принудительных мер воспитательного воздействия</w:t>
      </w:r>
    </w:p>
    <w:p>
      <w:pPr>
        <w:pStyle w:val="Normal"/>
        <w:numPr>
          <w:ilvl w:val="0"/>
          <w:numId w:val="400"/>
        </w:numPr>
        <w:rPr>
          <w:rFonts w:ascii="Times New Roman" w:hAnsi="Times New Roman" w:eastAsia="Times New Roman" w:cs="Times New Roman"/>
          <w:color w:val="000000"/>
          <w:sz w:val="20"/>
          <w:szCs w:val="22"/>
          <w:lang w:val="ru-RU" w:eastAsia="ru-RU" w:bidi="ar-SA"/>
        </w:rPr>
      </w:pPr>
      <w:r>
        <w:rPr/>
        <w:t>Если при рассмотрении уголовного дела о преступлении небольшой или средней тяжести будет установлено, что несовершеннолетний, совершивший это преступление, может быть исправлен без применения уголовного наказания, то суд прекращает уголовное дело в отношении такого несовершеннолетнего и применяет к нему принудительную меру воспитательного воздействия, предусмотренную частью второй статьи 90 Уголовного кодекса Российской Федерации.</w:t>
      </w:r>
    </w:p>
    <w:p>
      <w:pPr>
        <w:pStyle w:val="Normal"/>
        <w:numPr>
          <w:ilvl w:val="0"/>
          <w:numId w:val="400"/>
        </w:numPr>
        <w:spacing w:before="0" w:after="270"/>
        <w:rPr>
          <w:rFonts w:ascii="Times New Roman" w:hAnsi="Times New Roman" w:eastAsia="Times New Roman" w:cs="Times New Roman"/>
          <w:color w:val="000000"/>
          <w:sz w:val="20"/>
          <w:szCs w:val="22"/>
          <w:lang w:val="ru-RU" w:eastAsia="ru-RU" w:bidi="ar-SA"/>
        </w:rPr>
      </w:pPr>
      <w:r>
        <w:rPr/>
        <w:t>Копия постановления суда направляется в специализированное учреждение для несовершеннолетних.</w:t>
      </w:r>
    </w:p>
    <w:p>
      <w:pPr>
        <w:pStyle w:val="Normal"/>
        <w:spacing w:lineRule="atLeast" w:line="100"/>
        <w:ind w:left="0" w:right="0" w:hanging="10"/>
        <w:rPr>
          <w:b/>
          <w:b/>
        </w:rPr>
      </w:pPr>
      <w:r>
        <w:rPr>
          <w:b/>
        </w:rPr>
        <w:t>Статья 432. Освобождение судом несовершеннолетнего подсудимого от наказания с применением принудительных мер воспитательного воздействия или направлением в специальное учебно-воспитательное учреждение закрытого типа (в ред. Федеральных законов от 07.07.2003 № 111-ФЗ, от 02.07.2013 № 185-ФЗ).</w:t>
      </w:r>
    </w:p>
    <w:p>
      <w:pPr>
        <w:pStyle w:val="Normal"/>
        <w:numPr>
          <w:ilvl w:val="0"/>
          <w:numId w:val="401"/>
        </w:numPr>
        <w:rPr>
          <w:rFonts w:ascii="Times New Roman" w:hAnsi="Times New Roman" w:eastAsia="Times New Roman" w:cs="Times New Roman"/>
          <w:color w:val="000000"/>
          <w:sz w:val="20"/>
          <w:szCs w:val="22"/>
          <w:lang w:val="ru-RU" w:eastAsia="ru-RU" w:bidi="ar-SA"/>
        </w:rPr>
      </w:pPr>
      <w:r>
        <w:rPr/>
        <w:t>Если при рассмотрении уголовного дела о преступлении небольшой или средней тяжести будет установлено, что несовершеннолетний, совершивший это преступление, может быть исправлен без применения уголовного наказания, то суд в соответствии с частью первой статьи 92 Уголовного кодекса Российской Федерации вправе, постановив обвинительный приговор, освободить несовершеннолетнего подсудимого от наказания и применить к нему принудительную меру воспитательного воздействия, предусмотренную частью второй статьи 90 Уголовного кодекса Российской Федерации.</w:t>
      </w:r>
    </w:p>
    <w:p>
      <w:pPr>
        <w:pStyle w:val="Normal"/>
        <w:numPr>
          <w:ilvl w:val="0"/>
          <w:numId w:val="401"/>
        </w:numPr>
        <w:rPr>
          <w:rFonts w:ascii="Times New Roman" w:hAnsi="Times New Roman" w:eastAsia="Times New Roman" w:cs="Times New Roman"/>
          <w:color w:val="000000"/>
          <w:sz w:val="20"/>
          <w:szCs w:val="22"/>
          <w:lang w:val="ru-RU" w:eastAsia="ru-RU" w:bidi="ar-SA"/>
        </w:rPr>
      </w:pPr>
      <w:r>
        <w:rPr/>
        <w:t>Если при рассмотрении уголовного дела о преступлении средней тяжести или тяжком преступлении, за исключением преступлений, указанных в части пятой статьи 92 Уголовного кодекса Российской Федерации, будет признано достаточным помещение несовершеннолетнего подсудимого, совершившего это преступление, в специальное учебно-воспитательное учреждение закрытого типа органа управления образованием, то суд, постановив обвинительный приговор, освобождает несовершеннолетнего осужденного от наказания и в соответствии со статьей 92 Уголовного кодекса Российской Федерации направляет его в указанное учреждение на срок до наступления совершеннолетия, но не более трех лет (в ред. Федеральных законов от 07.07.2003 № 111- ФЗ, от 08.12.2003 № 161-ФЗ, от 02.07.2013 № 185-ФЗ ).</w:t>
      </w:r>
    </w:p>
    <w:p>
      <w:pPr>
        <w:pStyle w:val="Normal"/>
        <w:numPr>
          <w:ilvl w:val="0"/>
          <w:numId w:val="401"/>
        </w:numPr>
        <w:rPr>
          <w:rFonts w:ascii="Times New Roman" w:hAnsi="Times New Roman" w:eastAsia="Times New Roman" w:cs="Times New Roman"/>
          <w:color w:val="000000"/>
          <w:sz w:val="20"/>
          <w:szCs w:val="22"/>
          <w:lang w:val="ru-RU" w:eastAsia="ru-RU" w:bidi="ar-SA"/>
        </w:rPr>
      </w:pPr>
      <w:r>
        <w:rPr/>
        <w:t>Пребывание несовершеннолетнего осужденного в специальном учебно-воспитательном учреждении закрытого типа органа управления образованием может быть прекращено до достижения им совершеннолетия, если отпадет необходимость в дальнейшем применении к нему данной меры либо если у него выявлено заболевание, препятствующее его содержанию и обучению в указанном учреждении (в ред. Федеральных законов от 07.07.2003 № 111-ФЗ, от 28.12.2010 № 427-ФЗ, от 02.07.2013 № 185-ФЗ).</w:t>
      </w:r>
    </w:p>
    <w:p>
      <w:pPr>
        <w:pStyle w:val="Normal"/>
        <w:numPr>
          <w:ilvl w:val="0"/>
          <w:numId w:val="401"/>
        </w:numPr>
        <w:rPr>
          <w:rFonts w:ascii="Times New Roman" w:hAnsi="Times New Roman" w:eastAsia="Times New Roman" w:cs="Times New Roman"/>
          <w:color w:val="000000"/>
          <w:sz w:val="20"/>
          <w:szCs w:val="22"/>
          <w:lang w:val="ru-RU" w:eastAsia="ru-RU" w:bidi="ar-SA"/>
        </w:rPr>
      </w:pPr>
      <w:r>
        <w:rPr/>
        <w:t>Продление срока пребывания несовершеннолетнего осужденного в специальном учебно-воспитательном учреждении закрытого типа допускается, если судом будет признано, что несовершеннолетний осужденный нуждается в дальнейшем применении к нему данной меры. Мотивированное представление о продлении срока пребывания несовершеннолетнего осужденного в специальном учебно-воспитательном учреждении закрытого типа направляется в суд администрацией учреждения и комиссией по делам несовершеннолетних и защите их прав по месту нахождения указанного учреждения не позднее чем за один месяц до истечения срока пребывания несовершеннолетнего осужденного в указанном учреждении. Срок пребывания несовершеннолетнего осужденного в специальном учебно-воспитательном учреждении закрытого типа, пропущенный в результате уклонения его от пребывания в указанном учреждении, может быть восстановлен судом по представлению администрации учреждения и комиссии по делам несовершеннолетних и защите их прав по месту нахождения указанного учреждения. В случае необходимости завершения освоения несовершеннолетним осужденным соответствующих образовательных программ или завершения профессиональной подготовки продление срока пребывания его в специальном учебно-воспитательном учреждении закрытого типа допускается только по ходатайству несовершеннолетнего осужденного. Прекращение пребывания несовершеннолетнего осужденного в специальном учебно-воспитательном учреждении закрытого типа либо перевод его в другое специальное учебно-воспитательное учреждение закрытого типа осуществляется по мотивированному представлению администрации учреждения и комиссии по делам несовершеннолетних и защите их прав по месту нахождения указанного учреждения либо по ходатайству несовершеннолетнего осужденного, его родителей или иных законных представителей. Мотивированное представление администрации учреждения и комиссии по делам несовершеннолетних и защите их прав по месту нахождения указанного учреждения либо ходатайство несовершеннолетнего осужденного, его родителей или иных законных представителей о прекращении пребывания несовершеннолетнего осужденного в специальном учебно-воспитательном учреждении закрытого типа может быть направлено в суд по истечении не менее шести месяцев со дня поступления несовершеннолетнего осужденного в указанное учреждение. В случае отказа суда в прекращении пребывания несовершеннолетнего осужденного в специальном учебно-воспитательном учреждении закрытого типа повторное представление либо ходатайство может быть подано в суд не ранее чем по истечении шести месяцев со дня вынесения решения суда об отказе в прекращении пребывания несовершеннолетнего осужденного в специальном учебно-воспитательном учреждении закрытого типа. Вопрос о продлении, прекращении или восстановлении срока пребывания несовершеннолетнего осужденного в специальном учебно-воспитательном учреждении закрытого типа либо переводе его в другое специальное учебно-воспитательное учреждение закрытого типа рассматривается единолично судьей районного суда по месту нахождения указанного учреждения в течение 10 суток со дня поступления ходатайства или представления (в ред. Федеральных законов от 28.12.2010 № 427-ФЗ, от 02.07.2013 № 185-ФЗ).</w:t>
      </w:r>
    </w:p>
    <w:p>
      <w:pPr>
        <w:pStyle w:val="Normal"/>
        <w:numPr>
          <w:ilvl w:val="0"/>
          <w:numId w:val="401"/>
        </w:numPr>
        <w:rPr>
          <w:rFonts w:ascii="Times New Roman" w:hAnsi="Times New Roman" w:eastAsia="Times New Roman" w:cs="Times New Roman"/>
          <w:color w:val="000000"/>
          <w:sz w:val="20"/>
          <w:szCs w:val="22"/>
          <w:lang w:val="ru-RU" w:eastAsia="ru-RU" w:bidi="ar-SA"/>
        </w:rPr>
      </w:pPr>
      <w:r>
        <w:rPr/>
        <w:t>В судебном заседании участвуют несовершеннолетний осужденный, его родители или законные представители, адвокат, прокурор, представители специального учебно-воспитательного учреждения закрытого типа и комиссии по делам несовершеннолетних и защите их прав, образованной органом местного самоуправления, по месту нахождения указанного учреждения.</w:t>
      </w:r>
    </w:p>
    <w:p>
      <w:pPr>
        <w:pStyle w:val="Normal"/>
        <w:numPr>
          <w:ilvl w:val="0"/>
          <w:numId w:val="401"/>
        </w:numPr>
        <w:rPr>
          <w:rFonts w:ascii="Times New Roman" w:hAnsi="Times New Roman" w:eastAsia="Times New Roman" w:cs="Times New Roman"/>
          <w:color w:val="000000"/>
          <w:sz w:val="20"/>
          <w:szCs w:val="22"/>
          <w:lang w:val="ru-RU" w:eastAsia="ru-RU" w:bidi="ar-SA"/>
        </w:rPr>
      </w:pPr>
      <w:r>
        <w:rPr/>
        <w:t>В судебном заседании исследуются ходатайство несовершеннолетнего осужденного, его родителей или иных законных представителей, представление (заключение) администрации специального учебно-воспитательного учреждения закрытого типа и комиссии по делам несовершеннолетних и защите их прав, образованной органом местного самоуправления, по месту нахождения указанного учреждения, выслушиваются мнения участвующих в данном деле лиц.</w:t>
      </w:r>
    </w:p>
    <w:p>
      <w:pPr>
        <w:pStyle w:val="Normal"/>
        <w:numPr>
          <w:ilvl w:val="0"/>
          <w:numId w:val="401"/>
        </w:numPr>
        <w:rPr>
          <w:rFonts w:ascii="Times New Roman" w:hAnsi="Times New Roman" w:eastAsia="Times New Roman" w:cs="Times New Roman"/>
          <w:color w:val="000000"/>
          <w:sz w:val="20"/>
          <w:szCs w:val="22"/>
          <w:lang w:val="ru-RU" w:eastAsia="ru-RU" w:bidi="ar-SA"/>
        </w:rPr>
      </w:pPr>
      <w:r>
        <w:rPr/>
        <w:t>По результатам рассмотрения ходатайства несовершеннолетнего осужденного, его родителей или иных законных представителей, представления (заключения) судья выносит постановление, которое подлежит оглашению в судебном заседании.</w:t>
      </w:r>
    </w:p>
    <w:p>
      <w:pPr>
        <w:pStyle w:val="Normal"/>
        <w:numPr>
          <w:ilvl w:val="0"/>
          <w:numId w:val="401"/>
        </w:numPr>
        <w:spacing w:before="0" w:after="330"/>
        <w:rPr>
          <w:rFonts w:ascii="Times New Roman" w:hAnsi="Times New Roman" w:eastAsia="Times New Roman" w:cs="Times New Roman"/>
          <w:color w:val="000000"/>
          <w:sz w:val="20"/>
          <w:szCs w:val="22"/>
          <w:lang w:val="ru-RU" w:eastAsia="ru-RU" w:bidi="ar-SA"/>
        </w:rPr>
      </w:pPr>
      <w:r>
        <w:rPr/>
        <w:t>Копия постановления в течение 5 суток направляется несовершеннолетнему осужденному и его законному представителю, а также в специальное учебно-воспитательное учреждение закрытого типа, прокурору и в суд, постановивший приговор.</w:t>
      </w:r>
    </w:p>
    <w:p>
      <w:pPr>
        <w:pStyle w:val="2"/>
        <w:ind w:left="2503" w:right="0" w:hanging="1812"/>
        <w:rPr>
          <w:rFonts w:ascii="Times New Roman" w:hAnsi="Times New Roman" w:eastAsia="Times New Roman" w:cs="Times New Roman"/>
          <w:b/>
          <w:b/>
          <w:color w:val="000000"/>
          <w:sz w:val="24"/>
          <w:szCs w:val="28"/>
          <w:lang w:val="ru-RU" w:eastAsia="ru-RU" w:bidi="ar-SA"/>
        </w:rPr>
      </w:pPr>
      <w:r>
        <w:rPr/>
        <w:t>Глава 51. Производство о применении принудительных мер медицинского характера</w:t>
      </w:r>
    </w:p>
    <w:p>
      <w:pPr>
        <w:pStyle w:val="Normal"/>
        <w:spacing w:lineRule="atLeast" w:line="100"/>
        <w:ind w:left="0" w:right="0" w:hanging="10"/>
        <w:rPr>
          <w:b/>
          <w:b/>
        </w:rPr>
      </w:pPr>
      <w:r>
        <w:rPr>
          <w:b/>
        </w:rPr>
        <w:t>Статья 435. Помещение в медицинскую организацию, оказывающую психиатрическую помощь в стационарных условиях</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25.11.2013 № 317-ФЗ )</w:t>
      </w:r>
    </w:p>
    <w:p>
      <w:pPr>
        <w:pStyle w:val="Normal"/>
        <w:numPr>
          <w:ilvl w:val="0"/>
          <w:numId w:val="402"/>
        </w:numPr>
        <w:rPr>
          <w:rFonts w:ascii="Times New Roman" w:hAnsi="Times New Roman" w:eastAsia="Times New Roman" w:cs="Times New Roman"/>
          <w:color w:val="000000"/>
          <w:sz w:val="20"/>
          <w:szCs w:val="22"/>
          <w:lang w:val="ru-RU" w:eastAsia="ru-RU" w:bidi="ar-SA"/>
        </w:rPr>
      </w:pPr>
      <w:r>
        <w:rPr/>
        <w:t>При установлении факта психического заболевания у лица, к которому в качестве меры пресечения применено содержание под стражей, по ходатайству следователя с согласия руководителя следственного органа, а также дознавателя с согласия прокурора суд в порядке, установленном статьей 108 настоящего Кодекса, принимает решение о переводе данного лица в медицинскую организацию, оказывающую психиатрическую помощь в стационарных условиях</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Федеральных законов от 05.06.2007 № 87-ФЗ, от 25.11.2013 № 317-ФЗ ).</w:t>
      </w:r>
    </w:p>
    <w:p>
      <w:pPr>
        <w:pStyle w:val="Normal"/>
        <w:numPr>
          <w:ilvl w:val="0"/>
          <w:numId w:val="402"/>
        </w:numPr>
        <w:rPr>
          <w:rFonts w:ascii="Times New Roman" w:hAnsi="Times New Roman" w:eastAsia="Times New Roman" w:cs="Times New Roman"/>
          <w:color w:val="000000"/>
          <w:sz w:val="20"/>
          <w:szCs w:val="22"/>
          <w:lang w:val="ru-RU" w:eastAsia="ru-RU" w:bidi="ar-SA"/>
        </w:rPr>
      </w:pPr>
      <w:r>
        <w:rPr/>
        <w:t>Помещение лица, не содержащегося под стражей, в медицинскую организацию, оказывающую психиатрическую помощь в стационарных условиях, производится судом в порядке, установленном статьей 203 настоящего Кодекса</w:t>
      </w:r>
    </w:p>
    <w:p>
      <w:pPr>
        <w:pStyle w:val="Normal"/>
        <w:spacing w:before="0" w:after="270"/>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25.11.2013 № 317-ФЗ ).</w:t>
      </w:r>
    </w:p>
    <w:p>
      <w:pPr>
        <w:pStyle w:val="Normal"/>
        <w:spacing w:lineRule="atLeast" w:line="100"/>
        <w:ind w:left="0" w:right="0" w:hanging="10"/>
        <w:rPr>
          <w:b/>
          <w:b/>
        </w:rPr>
      </w:pPr>
      <w:r>
        <w:rPr>
          <w:b/>
        </w:rPr>
        <w:t>Статья 445. Прекращение, изменение и продление применения принудительной меры медицинского характера</w:t>
      </w:r>
    </w:p>
    <w:p>
      <w:pPr>
        <w:pStyle w:val="Normal"/>
        <w:numPr>
          <w:ilvl w:val="0"/>
          <w:numId w:val="403"/>
        </w:numPr>
        <w:rPr>
          <w:rFonts w:ascii="Times New Roman" w:hAnsi="Times New Roman" w:eastAsia="Times New Roman" w:cs="Times New Roman"/>
          <w:color w:val="000000"/>
          <w:sz w:val="20"/>
          <w:szCs w:val="22"/>
          <w:lang w:val="ru-RU" w:eastAsia="ru-RU" w:bidi="ar-SA"/>
        </w:rPr>
      </w:pPr>
      <w:r>
        <w:rPr/>
        <w:t>По подтвержденному медицинским заключением ходатайству администрации медицинской организации, оказывающей психиатрическую помощь в стационарных условиях, а также по ходатайству лица, к которому применена принудительная мера медицинского характера, его защитника или законного представителя суд прекращает, изменяет или продлевает на следующие 6 месяцев применение к данному лицу принудительной меры медицинского характера</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 в ред. Федеральных законов от 29.11.2010 № 323-ФЗ, от 25.11.2013 № 317-ФЗ ).</w:t>
      </w:r>
    </w:p>
    <w:p>
      <w:pPr>
        <w:pStyle w:val="Normal"/>
        <w:numPr>
          <w:ilvl w:val="0"/>
          <w:numId w:val="403"/>
        </w:numPr>
        <w:rPr>
          <w:rFonts w:ascii="Times New Roman" w:hAnsi="Times New Roman" w:eastAsia="Times New Roman" w:cs="Times New Roman"/>
          <w:color w:val="000000"/>
          <w:sz w:val="20"/>
          <w:szCs w:val="22"/>
          <w:lang w:val="ru-RU" w:eastAsia="ru-RU" w:bidi="ar-SA"/>
        </w:rPr>
      </w:pPr>
      <w:r>
        <w:rPr/>
        <w:t>Вопросы о прекращении, об изменении или о продлении применения принудительной меры медицинского характера рассматриваются судом, вынесшим постановление о ее применении, или судом по месту применения этой меры.</w:t>
      </w:r>
    </w:p>
    <w:p>
      <w:pPr>
        <w:pStyle w:val="Normal"/>
        <w:numPr>
          <w:ilvl w:val="0"/>
          <w:numId w:val="403"/>
        </w:numPr>
        <w:rPr>
          <w:rFonts w:ascii="Times New Roman" w:hAnsi="Times New Roman" w:eastAsia="Times New Roman" w:cs="Times New Roman"/>
          <w:color w:val="000000"/>
          <w:sz w:val="20"/>
          <w:szCs w:val="22"/>
          <w:lang w:val="ru-RU" w:eastAsia="ru-RU" w:bidi="ar-SA"/>
        </w:rPr>
      </w:pPr>
      <w:r>
        <w:rPr/>
        <w:t>О назначении уголовного дела к слушанию суд извещает лицо, к которому применена принудительная мера медицинского характера, его законного представителя, администрацию психиатрического стационара, защитника и прокурора.</w:t>
      </w:r>
    </w:p>
    <w:p>
      <w:pPr>
        <w:pStyle w:val="Normal"/>
        <w:numPr>
          <w:ilvl w:val="0"/>
          <w:numId w:val="403"/>
        </w:numPr>
        <w:rPr>
          <w:rFonts w:ascii="Times New Roman" w:hAnsi="Times New Roman" w:eastAsia="Times New Roman" w:cs="Times New Roman"/>
          <w:color w:val="000000"/>
          <w:sz w:val="20"/>
          <w:szCs w:val="22"/>
          <w:lang w:val="ru-RU" w:eastAsia="ru-RU" w:bidi="ar-SA"/>
        </w:rPr>
      </w:pPr>
      <w:r>
        <w:rPr/>
        <w:t>Участие в судебном заседании защитника и прокурора обязательно. Лицу, в отношении которого решается вопрос о прекращении, об изменении или о продлении применения к нему принудительной меры медицинского характера, должно быть предоставлено право лично участвовать в судебном заседании, если его психическое состояние позволяет ему участвовать в судебном заседании. Неявка других лиц не препятствует рассмотрению уголовного дела.</w:t>
      </w:r>
    </w:p>
    <w:p>
      <w:pPr>
        <w:pStyle w:val="Normal"/>
        <w:numPr>
          <w:ilvl w:val="0"/>
          <w:numId w:val="403"/>
        </w:numPr>
        <w:rPr>
          <w:rFonts w:ascii="Times New Roman" w:hAnsi="Times New Roman" w:eastAsia="Times New Roman" w:cs="Times New Roman"/>
          <w:color w:val="000000"/>
          <w:sz w:val="20"/>
          <w:szCs w:val="22"/>
          <w:lang w:val="ru-RU" w:eastAsia="ru-RU" w:bidi="ar-SA"/>
        </w:rPr>
      </w:pPr>
      <w:r>
        <w:rPr/>
        <w:t>В судебном заседании исследуются ходатайство, медицинское заключение, выслушивается мнение лиц, участвующих в судебном заседании. Если медицинское заключение вызывает сомнение, то суд по ходатайству лиц, участвующих в судебном заседании, или по собственной инициативе может назначить судебную экспертизу, истребовать дополнительные документы, а также допросить лицо, в отношении которого решается вопрос о прекращении, об изменении или о продлении применения принудительной меры медицинского характера, если это возможно по его психическому состоянию.</w:t>
      </w:r>
    </w:p>
    <w:p>
      <w:pPr>
        <w:pStyle w:val="Normal"/>
        <w:numPr>
          <w:ilvl w:val="0"/>
          <w:numId w:val="403"/>
        </w:numPr>
        <w:rPr>
          <w:rFonts w:ascii="Times New Roman" w:hAnsi="Times New Roman" w:eastAsia="Times New Roman" w:cs="Times New Roman"/>
          <w:color w:val="000000"/>
          <w:sz w:val="20"/>
          <w:szCs w:val="22"/>
          <w:lang w:val="ru-RU" w:eastAsia="ru-RU" w:bidi="ar-SA"/>
        </w:rPr>
      </w:pPr>
      <w:r>
        <w:rPr/>
        <w:t>Суд прекращает или изменяет применение принудительной меры медицинского характера в случае такого психического состояния лица, при котором отпадает необходимость в применении ранее назначенной меры либо возникает необходимость в назначении иной принудительной меры медицинского характера. Суд продлевает принудительное лечение при наличии основания для продления применения принудительной меры медицинского характера.</w:t>
      </w:r>
    </w:p>
    <w:p>
      <w:pPr>
        <w:pStyle w:val="Normal"/>
        <w:numPr>
          <w:ilvl w:val="0"/>
          <w:numId w:val="403"/>
        </w:numPr>
        <w:rPr>
          <w:rFonts w:ascii="Times New Roman" w:hAnsi="Times New Roman" w:eastAsia="Times New Roman" w:cs="Times New Roman"/>
          <w:color w:val="000000"/>
          <w:sz w:val="20"/>
          <w:szCs w:val="22"/>
          <w:lang w:val="ru-RU" w:eastAsia="ru-RU" w:bidi="ar-SA"/>
        </w:rPr>
      </w:pPr>
      <w:r>
        <w:rPr/>
        <w:t>О прекращении, об изменении или о продлении, а равно об отказе в прекращении, изменении или продлении применения принудительной меры медицинского характера суд в совещательной комнате выносит постановление и оглашает его в судебном заседании.</w:t>
      </w:r>
    </w:p>
    <w:p>
      <w:pPr>
        <w:pStyle w:val="Normal"/>
        <w:numPr>
          <w:ilvl w:val="0"/>
          <w:numId w:val="403"/>
        </w:numPr>
        <w:rPr>
          <w:rFonts w:ascii="Times New Roman" w:hAnsi="Times New Roman" w:eastAsia="Times New Roman" w:cs="Times New Roman"/>
          <w:color w:val="000000"/>
          <w:sz w:val="20"/>
          <w:szCs w:val="22"/>
          <w:lang w:val="ru-RU" w:eastAsia="ru-RU" w:bidi="ar-SA"/>
        </w:rPr>
      </w:pPr>
      <w:r>
        <w:rPr/>
        <w:t>Постановление суда может быть обжаловано в кассационном порядке или в порядке надзора.</w:t>
      </w:r>
    </w:p>
    <w:p>
      <w:pPr>
        <w:pStyle w:val="Normal"/>
        <w:spacing w:lineRule="atLeast" w:line="100" w:before="0" w:after="326"/>
        <w:ind w:left="10" w:right="40" w:hanging="10"/>
        <w:jc w:val="right"/>
        <w:rPr>
          <w:b/>
          <w:b/>
          <w:sz w:val="24"/>
        </w:rPr>
      </w:pPr>
      <w:r>
        <w:rPr>
          <w:b/>
          <w:sz w:val="24"/>
        </w:rPr>
        <w:t xml:space="preserve">Приложение 12 </w:t>
      </w:r>
    </w:p>
    <w:p>
      <w:pPr>
        <w:pStyle w:val="1"/>
        <w:rPr/>
      </w:pPr>
      <w:r>
        <w:rPr/>
        <w:t>Уголовно-исполнительный кодекс Российской Федерации</w:t>
      </w:r>
    </w:p>
    <w:p>
      <w:pPr>
        <w:pStyle w:val="Normal"/>
        <w:spacing w:lineRule="atLeast" w:line="100" w:before="0" w:after="106"/>
        <w:ind w:left="34" w:right="15" w:hanging="10"/>
        <w:jc w:val="center"/>
        <w:rPr>
          <w:sz w:val="24"/>
        </w:rPr>
      </w:pPr>
      <w:r>
        <w:rPr>
          <w:sz w:val="24"/>
        </w:rPr>
        <w:t>от 8 января 1997 г. № 1-ФЗ</w:t>
      </w:r>
    </w:p>
    <w:p>
      <w:pPr>
        <w:pStyle w:val="Normal"/>
        <w:spacing w:lineRule="atLeast" w:line="100" w:before="0" w:after="37"/>
        <w:ind w:left="980" w:right="970" w:hanging="10"/>
        <w:jc w:val="center"/>
        <w:rPr>
          <w:sz w:val="24"/>
        </w:rPr>
      </w:pPr>
      <w:r>
        <w:rPr>
          <w:sz w:val="24"/>
        </w:rPr>
        <w:t xml:space="preserve">(в ред  Федерального закона от 07.06.2013 № 121-ФЗ, от 02.07.2013 № 178-ФЗ, от 02.07.2013 № 185-ФЗ, от 23.07.2013 № 219-ФЗ, от 02.11.2013 № 294-ФЗ, </w:t>
      </w:r>
    </w:p>
    <w:p>
      <w:pPr>
        <w:pStyle w:val="Normal"/>
        <w:spacing w:lineRule="atLeast" w:line="100" w:before="0" w:after="37"/>
        <w:ind w:left="24" w:right="0" w:hanging="10"/>
        <w:rPr>
          <w:sz w:val="24"/>
        </w:rPr>
      </w:pPr>
      <w:r>
        <w:rPr>
          <w:sz w:val="24"/>
        </w:rPr>
        <w:t>от 21.12.2013 № 378-ФЗ, от 28.12.2013 № 432-ФЗ, от 03.02.2014 № 7-ФЗ)</w:t>
      </w:r>
    </w:p>
    <w:p>
      <w:pPr>
        <w:pStyle w:val="Normal"/>
        <w:spacing w:lineRule="atLeast" w:line="100" w:before="0" w:after="364"/>
        <w:ind w:left="10" w:right="0" w:hanging="10"/>
        <w:jc w:val="center"/>
        <w:rPr>
          <w:i/>
          <w:i/>
          <w:sz w:val="24"/>
        </w:rPr>
      </w:pPr>
      <w:r>
        <w:rPr>
          <w:i/>
          <w:sz w:val="24"/>
        </w:rPr>
        <w:t>( Извлечение )</w:t>
      </w:r>
    </w:p>
    <w:p>
      <w:pPr>
        <w:pStyle w:val="Normal"/>
        <w:spacing w:lineRule="atLeast" w:line="100" w:before="0" w:after="378"/>
        <w:ind w:left="55" w:right="0" w:hanging="10"/>
        <w:jc w:val="center"/>
        <w:rPr>
          <w:b/>
          <w:b/>
          <w:sz w:val="24"/>
        </w:rPr>
      </w:pPr>
      <w:r>
        <w:rPr>
          <w:b/>
          <w:sz w:val="24"/>
        </w:rPr>
        <w:t>Раздел IV. Исполнение наказания в виде лишения свободы</w:t>
      </w:r>
    </w:p>
    <w:p>
      <w:pPr>
        <w:pStyle w:val="2"/>
        <w:ind w:left="2519" w:right="785" w:hanging="1371"/>
        <w:rPr>
          <w:rFonts w:ascii="Times New Roman" w:hAnsi="Times New Roman" w:eastAsia="Times New Roman" w:cs="Times New Roman"/>
          <w:b/>
          <w:b/>
          <w:color w:val="000000"/>
          <w:sz w:val="24"/>
          <w:szCs w:val="28"/>
          <w:lang w:val="ru-RU" w:eastAsia="ru-RU" w:bidi="ar-SA"/>
        </w:rPr>
      </w:pPr>
      <w:r>
        <w:rPr/>
        <w:t>Глава 11. Общие положения исполнение наказания в виде лишения свободы</w:t>
      </w:r>
    </w:p>
    <w:p>
      <w:pPr>
        <w:pStyle w:val="Normal"/>
        <w:spacing w:lineRule="atLeast" w:line="100"/>
        <w:ind w:left="0" w:right="0" w:hanging="10"/>
        <w:rPr>
          <w:b/>
          <w:b/>
        </w:rPr>
      </w:pPr>
      <w:r>
        <w:rPr>
          <w:b/>
        </w:rPr>
        <w:t>Статья 73. Места отбывания лишения свободы</w:t>
      </w:r>
    </w:p>
    <w:p>
      <w:pPr>
        <w:pStyle w:val="Normal"/>
        <w:rPr/>
      </w:pPr>
      <w:r>
        <w:rPr/>
        <w:t>9. В воспитательных колониях отбывают наказание несовершеннолетние осужденные к лишению свободы, а также осужденные, оставленные в воспитательных колониях до достижения ими возраста 19 лет. В воспитательных колониях могут создаваться изолированные участки, функционирующие как исправительные колонии общего режима, для содержания осужденных, достигших во время отбывания наказания возраста 18 лет. Порядок создания, функционирования и ликвидации указанных участков определяется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исполнения уголовных наказаний.</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(в ред. Федеральных законов от 08.12.2003 № 161-ФЗ, от 08.11.2008 № 194-ФЗ, от </w:t>
      </w:r>
    </w:p>
    <w:p>
      <w:pPr>
        <w:pStyle w:val="Normal"/>
        <w:spacing w:before="0" w:after="330"/>
        <w:ind w:left="5" w:right="0" w:hanging="0"/>
        <w:rPr>
          <w:rFonts w:ascii="Times New Roman" w:hAnsi="Times New Roman" w:eastAsia="Times New Roman" w:cs="Times New Roman"/>
          <w:color w:val="000000"/>
          <w:sz w:val="20"/>
          <w:szCs w:val="22"/>
          <w:lang w:val="ru-RU" w:eastAsia="ru-RU" w:bidi="ar-SA"/>
        </w:rPr>
      </w:pPr>
      <w:r>
        <w:rPr/>
        <w:t>22.12.2008 № 261- ФЗ, от 23.07.2013 № 219-ФЗ )</w:t>
      </w:r>
    </w:p>
    <w:p>
      <w:pPr>
        <w:pStyle w:val="2"/>
        <w:ind w:left="2358" w:right="900" w:hanging="1083"/>
        <w:rPr>
          <w:rFonts w:ascii="Times New Roman" w:hAnsi="Times New Roman" w:eastAsia="Times New Roman" w:cs="Times New Roman"/>
          <w:b/>
          <w:b/>
          <w:color w:val="000000"/>
          <w:sz w:val="24"/>
          <w:szCs w:val="28"/>
          <w:lang w:val="ru-RU" w:eastAsia="ru-RU" w:bidi="ar-SA"/>
        </w:rPr>
      </w:pPr>
      <w:r>
        <w:rPr/>
        <w:t>Глава 12. Режим в исправительных учреждениях и средства его обеспечения</w:t>
      </w:r>
    </w:p>
    <w:p>
      <w:pPr>
        <w:pStyle w:val="Normal"/>
        <w:spacing w:lineRule="atLeast" w:line="100"/>
        <w:ind w:left="0" w:right="0" w:hanging="10"/>
        <w:rPr>
          <w:b/>
          <w:b/>
        </w:rPr>
      </w:pPr>
      <w:r>
        <w:rPr>
          <w:b/>
        </w:rPr>
        <w:t>Статья 97. Выезды осужденных к лишению свободы за пределы исправительных учреждений</w:t>
      </w:r>
    </w:p>
    <w:p>
      <w:pPr>
        <w:sectPr>
          <w:headerReference w:type="even" r:id="rId50"/>
          <w:headerReference w:type="default" r:id="rId51"/>
          <w:footerReference w:type="even" r:id="rId52"/>
          <w:footerReference w:type="default" r:id="rId53"/>
          <w:footnotePr>
            <w:numFmt w:val="decimal"/>
          </w:footnotePr>
          <w:type w:val="nextPage"/>
          <w:pgSz w:w="9638" w:h="13606"/>
          <w:pgMar w:left="737" w:right="1134" w:header="1251" w:top="1680" w:footer="852" w:bottom="1563" w:gutter="0"/>
          <w:pgNumType w:fmt="decimal"/>
          <w:formProt w:val="false"/>
          <w:textDirection w:val="lrTb"/>
          <w:docGrid w:type="default" w:linePitch="400" w:charSpace="2047"/>
        </w:sectPr>
        <w:pStyle w:val="Normal"/>
        <w:rPr/>
      </w:pPr>
      <w:r>
        <w:rPr/>
        <w:t>4. Осужденным, страдающим психическими расстройствами, не исключающими вменяемости, осужденным, являющимся инвалидами первой или второй группы и нуждающимся по состоянию здоровья в постороннем уходе, а также несовершеннолетним осужденным выезд за пределы исправительного учреждения разрешается в сопровождении родственника или иного сопровождающего лица.</w:t>
      </w:r>
    </w:p>
    <w:p>
      <w:pPr>
        <w:pStyle w:val="Normal"/>
        <w:spacing w:lineRule="atLeast" w:line="100" w:before="0" w:after="329"/>
        <w:ind w:left="10" w:right="0" w:hanging="10"/>
        <w:jc w:val="center"/>
        <w:rPr>
          <w:rFonts w:ascii="Calibri" w:hAnsi="Calibri" w:eastAsia="Calibri" w:cs="Calibri"/>
          <w:sz w:val="18"/>
        </w:rPr>
      </w:pPr>
      <w:r>
        <w:rPr>
          <w:rFonts w:eastAsia="Calibri" w:cs="Calibri" w:ascii="Calibri" w:hAnsi="Calibri"/>
          <w:sz w:val="18"/>
        </w:rPr>
        <w:t>Приложение 12</w:t>
      </w:r>
    </w:p>
    <w:p>
      <w:pPr>
        <w:pStyle w:val="Normal"/>
        <w:spacing w:lineRule="atLeast" w:line="100"/>
        <w:ind w:left="0" w:right="0" w:hanging="10"/>
        <w:rPr>
          <w:b/>
          <w:b/>
        </w:rPr>
      </w:pPr>
      <w:r>
        <w:rPr>
          <w:b/>
        </w:rPr>
        <w:t>Статья 80. Раздельное содержание осужденных к лишению свободы в исправительных учреждениях</w:t>
      </w:r>
    </w:p>
    <w:p>
      <w:pPr>
        <w:pStyle w:val="Normal"/>
        <w:rPr/>
      </w:pPr>
      <w:r>
        <w:rPr/>
        <w:t>1. В исправительных учреждениях устанавливается раздельное содержание осужденных к лишению свободы мужчин и женщин, несовершеннолетних и взрослых.</w:t>
      </w:r>
    </w:p>
    <w:p>
      <w:pPr>
        <w:pStyle w:val="Normal"/>
        <w:rPr/>
      </w:pPr>
      <w:r>
        <w:rPr/>
        <w:t>6.1. В случае дачи осужденному разрешения на выезд за пределы исправительного учреждения администрация исправительного учреждения незамедлительно уведомляет об этом потерпевшего или его законного представителя, если в личном деле осужденного имеется копия определения или постановления суда об уведомлении потерпевшего или его законного представителя о выезде этого осужденного за пределы исправительного учреждения</w:t>
      </w:r>
    </w:p>
    <w:p>
      <w:pPr>
        <w:pStyle w:val="Normal"/>
        <w:spacing w:before="0" w:after="330"/>
        <w:ind w:left="240" w:right="0" w:hanging="0"/>
        <w:rPr>
          <w:rFonts w:ascii="Times New Roman" w:hAnsi="Times New Roman" w:eastAsia="Times New Roman" w:cs="Times New Roman"/>
          <w:color w:val="000000"/>
          <w:sz w:val="20"/>
          <w:szCs w:val="22"/>
          <w:lang w:val="ru-RU" w:eastAsia="ru-RU" w:bidi="ar-SA"/>
        </w:rPr>
      </w:pPr>
      <w:r>
        <w:rPr/>
        <w:t>( часть 6.1 введена Федеральным законом от 28.12.2013 № 432-ФЗ ).</w:t>
      </w:r>
    </w:p>
    <w:p>
      <w:pPr>
        <w:pStyle w:val="2"/>
        <w:ind w:left="407" w:right="0" w:firstLine="832"/>
        <w:rPr>
          <w:rFonts w:ascii="Times New Roman" w:hAnsi="Times New Roman" w:eastAsia="Times New Roman" w:cs="Times New Roman"/>
          <w:b/>
          <w:b/>
          <w:color w:val="000000"/>
          <w:sz w:val="24"/>
          <w:szCs w:val="28"/>
          <w:lang w:val="ru-RU" w:eastAsia="ru-RU" w:bidi="ar-SA"/>
        </w:rPr>
      </w:pPr>
      <w:r>
        <w:rPr/>
        <w:t>Глава 14. Труд, профессиональное образование и профессиональное обучение осужденных к лишению свободы</w:t>
      </w:r>
    </w:p>
    <w:p>
      <w:pPr>
        <w:pStyle w:val="Normal"/>
        <w:spacing w:lineRule="atLeast" w:line="100"/>
        <w:ind w:left="0" w:right="0" w:hanging="10"/>
        <w:rPr>
          <w:b/>
          <w:b/>
        </w:rPr>
      </w:pPr>
      <w:r>
        <w:rPr>
          <w:b/>
        </w:rPr>
        <w:t>Статья 104. Условия труда осужденных к лишению свободы</w:t>
      </w:r>
    </w:p>
    <w:p>
      <w:pPr>
        <w:pStyle w:val="Normal"/>
        <w:numPr>
          <w:ilvl w:val="0"/>
          <w:numId w:val="404"/>
        </w:numPr>
        <w:rPr>
          <w:rFonts w:ascii="Times New Roman" w:hAnsi="Times New Roman" w:eastAsia="Times New Roman" w:cs="Times New Roman"/>
          <w:color w:val="000000"/>
          <w:sz w:val="20"/>
          <w:szCs w:val="22"/>
          <w:lang w:val="ru-RU" w:eastAsia="ru-RU" w:bidi="ar-SA"/>
        </w:rPr>
      </w:pPr>
      <w:r>
        <w:rPr/>
        <w:t>Работающие осужденные имеют право на ежегодный оплачиваемый отпуск: продолжительностью 18 рабочих дней – для отбывающих лишение свободы в воспитательных колониях; 12 рабочих дней – для отбывающих лишение свободы в иных исправительных учреждениях. Указанные отпуска предоставляются с выездом за пределы исправительного учреждения или без него в соответствии со статьей 97 настоящего Кодекса. Время содержания осужденного в помещении камерного типа, едином помещении камерного типа и одиночной камере в срок, необходимый для предоставления ежегодного оплачиваемого отпуска, не засчитывается.</w:t>
      </w:r>
    </w:p>
    <w:p>
      <w:pPr>
        <w:pStyle w:val="Normal"/>
        <w:numPr>
          <w:ilvl w:val="0"/>
          <w:numId w:val="404"/>
        </w:numPr>
        <w:spacing w:before="0" w:after="356"/>
        <w:rPr>
          <w:rFonts w:ascii="Times New Roman" w:hAnsi="Times New Roman" w:eastAsia="Times New Roman" w:cs="Times New Roman"/>
          <w:color w:val="000000"/>
          <w:sz w:val="20"/>
          <w:szCs w:val="22"/>
          <w:lang w:val="ru-RU" w:eastAsia="ru-RU" w:bidi="ar-SA"/>
        </w:rPr>
      </w:pPr>
      <w:r>
        <w:rPr/>
        <w:t>Осужденным, перевыполняющим нормы выработки или образцово выполняющим установленные задания на тяжелых работах, а также на работах с вредными или опасными условиями труда, на предприятиях, расположенных в районах Крайнего Севера и приравненных к ним местностях, либо работающим по своему желанию осужденным, являющимся инвалидами первой или второй группы, осужденным мужчинам старше 60 лет и осужденным женщинам старше 55 лет продолжительность ежегодного оплачиваемого отпуска может быть увеличена до 18 рабочих дней, а несовершеннолетним осужденным – до 24 рабочих дней.</w:t>
      </w:r>
    </w:p>
    <w:p>
      <w:pPr>
        <w:pStyle w:val="Normal"/>
        <w:spacing w:lineRule="auto" w:line="300" w:before="0" w:after="274"/>
        <w:ind w:left="10" w:right="0" w:hanging="10"/>
        <w:jc w:val="center"/>
        <w:rPr>
          <w:b/>
          <w:b/>
          <w:sz w:val="26"/>
        </w:rPr>
      </w:pPr>
      <w:r>
        <w:rPr>
          <w:b/>
          <w:sz w:val="26"/>
        </w:rPr>
        <w:t>Особенная часть</w:t>
      </w:r>
    </w:p>
    <w:p>
      <w:pPr>
        <w:pStyle w:val="Normal"/>
        <w:spacing w:lineRule="auto" w:line="300" w:before="0" w:after="274"/>
        <w:ind w:left="10" w:right="0" w:hanging="10"/>
        <w:jc w:val="center"/>
        <w:rPr>
          <w:b/>
          <w:b/>
          <w:sz w:val="26"/>
        </w:rPr>
      </w:pPr>
      <w:r>
        <w:rPr>
          <w:b/>
          <w:sz w:val="26"/>
        </w:rPr>
        <w:t>Раздел III. Исполнение наказания в виде ареста</w:t>
      </w:r>
    </w:p>
    <w:p>
      <w:pPr>
        <w:pStyle w:val="2"/>
        <w:spacing w:before="240" w:after="159"/>
        <w:ind w:left="1781" w:right="0" w:hanging="1273"/>
        <w:rPr>
          <w:rFonts w:ascii="Times New Roman" w:hAnsi="Times New Roman" w:eastAsia="Times New Roman" w:cs="Times New Roman"/>
          <w:b/>
          <w:b/>
          <w:color w:val="000000"/>
          <w:sz w:val="24"/>
          <w:szCs w:val="28"/>
          <w:lang w:val="ru-RU" w:eastAsia="ru-RU" w:bidi="ar-SA"/>
        </w:rPr>
      </w:pPr>
      <w:r>
        <w:rPr/>
        <w:t>Глава 17. Особенности исполнения наказания в виде лишения свободы в воспитательных колониях</w:t>
      </w:r>
    </w:p>
    <w:p>
      <w:pPr>
        <w:pStyle w:val="Normal"/>
        <w:spacing w:lineRule="atLeast" w:line="100"/>
        <w:ind w:left="0" w:right="0" w:hanging="10"/>
        <w:rPr>
          <w:b/>
          <w:b/>
        </w:rPr>
      </w:pPr>
      <w:r>
        <w:rPr>
          <w:b/>
        </w:rPr>
        <w:t>Статья 132. Воспитательные колонии</w:t>
      </w:r>
    </w:p>
    <w:p>
      <w:pPr>
        <w:pStyle w:val="Normal"/>
        <w:numPr>
          <w:ilvl w:val="0"/>
          <w:numId w:val="405"/>
        </w:numPr>
        <w:rPr>
          <w:rFonts w:ascii="Times New Roman" w:hAnsi="Times New Roman" w:eastAsia="Times New Roman" w:cs="Times New Roman"/>
          <w:color w:val="000000"/>
          <w:sz w:val="20"/>
          <w:szCs w:val="22"/>
          <w:lang w:val="ru-RU" w:eastAsia="ru-RU" w:bidi="ar-SA"/>
        </w:rPr>
      </w:pPr>
      <w:r>
        <w:rPr/>
        <w:t>В воспитательных колониях устанавливаются обычные, облегченные, льготные и строгие условия отбывания наказания.</w:t>
      </w:r>
    </w:p>
    <w:p>
      <w:pPr>
        <w:pStyle w:val="Normal"/>
        <w:numPr>
          <w:ilvl w:val="0"/>
          <w:numId w:val="405"/>
        </w:numPr>
        <w:rPr>
          <w:rFonts w:ascii="Times New Roman" w:hAnsi="Times New Roman" w:eastAsia="Times New Roman" w:cs="Times New Roman"/>
          <w:color w:val="000000"/>
          <w:sz w:val="20"/>
          <w:szCs w:val="22"/>
          <w:lang w:val="ru-RU" w:eastAsia="ru-RU" w:bidi="ar-SA"/>
        </w:rPr>
      </w:pPr>
      <w:r>
        <w:rPr/>
        <w:t>В обычных условиях в воспитательных колониях отбывают наказание несовершеннолетние осужденные, поступившие в воспитательную колонию, кроме ранее отбывавших лишение свободы и осужденных за умышленные преступления, совершенные в период отбывания наказания, а также несовершеннолетние осужденные, переведенные из облегченных, льготных или строгих условий отбывания наказания.</w:t>
      </w:r>
    </w:p>
    <w:p>
      <w:pPr>
        <w:pStyle w:val="Normal"/>
        <w:rPr/>
      </w:pPr>
      <w:r>
        <w:rPr/>
        <w:t>Если осужденный в период пребывания в следственном изоляторе не допустил нарушений установленного порядка содержания под стражей, за которые к нему применялась мера взыскания в виде водворения в карцер, срок его нахождения в обычных условиях исчисляется со дня заключения его под стражу.</w:t>
      </w:r>
    </w:p>
    <w:p>
      <w:pPr>
        <w:pStyle w:val="Normal"/>
        <w:numPr>
          <w:ilvl w:val="0"/>
          <w:numId w:val="405"/>
        </w:numPr>
        <w:rPr>
          <w:rFonts w:ascii="Times New Roman" w:hAnsi="Times New Roman" w:eastAsia="Times New Roman" w:cs="Times New Roman"/>
          <w:color w:val="000000"/>
          <w:sz w:val="20"/>
          <w:szCs w:val="22"/>
          <w:lang w:val="ru-RU" w:eastAsia="ru-RU" w:bidi="ar-SA"/>
        </w:rPr>
      </w:pPr>
      <w:r>
        <w:rPr/>
        <w:t>Осужденные за умышленные преступления, совершенные в период отбывания лишения свободы и ранее отбывавшие лишение свободы, отбывают наказание в строгих условиях. В строгих условиях также отбывают наказание осужденные, признанные злостными нарушителями установленного порядка отбывания наказания и переведенные из обычных и облегченных условий отбывания наказания. По истечении шести месяцев при отсутствии взысканий за нарушение установленного порядка отбывания наказания и при добросовестном отношении к труду и учебе они переводятся в обычные условия отбывания наказания.</w:t>
      </w:r>
    </w:p>
    <w:p>
      <w:pPr>
        <w:pStyle w:val="Normal"/>
        <w:rPr/>
      </w:pPr>
      <w:r>
        <w:rPr/>
        <w:t>В срок нахождения несовершеннолетнего осужденного в строгих условиях засчитываются срок пребывания в карантинном отделении, а также срок содержания под стражей, если к несовершеннолетнему осужденному применялась соответствующая мера пресечения и он не допустил нарушений установленного порядка содержания под стражей, за которые к нему применялась мера взыскания в виде водворения в карцер.</w:t>
      </w:r>
    </w:p>
    <w:p>
      <w:pPr>
        <w:pStyle w:val="Normal"/>
        <w:numPr>
          <w:ilvl w:val="0"/>
          <w:numId w:val="405"/>
        </w:numPr>
        <w:rPr>
          <w:rFonts w:ascii="Times New Roman" w:hAnsi="Times New Roman" w:eastAsia="Times New Roman" w:cs="Times New Roman"/>
          <w:color w:val="000000"/>
          <w:sz w:val="20"/>
          <w:szCs w:val="22"/>
          <w:lang w:val="ru-RU" w:eastAsia="ru-RU" w:bidi="ar-SA"/>
        </w:rPr>
      </w:pPr>
      <w:r>
        <w:rPr/>
        <w:t>При отсутствии взысканий за нарушения установленного порядка отбывания наказания и добросовестном отношении к труду и учебе осужденные могут быть переведены из обычных условий отбывания наказания в облегченные:</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а) осужденные мужчины, впервые отбывающие лишение свободы, а также все категории </w:t>
      </w:r>
    </w:p>
    <w:p>
      <w:pPr>
        <w:pStyle w:val="Normal"/>
        <w:ind w:left="5" w:right="0" w:hanging="0"/>
        <w:rPr>
          <w:rFonts w:ascii="Times New Roman" w:hAnsi="Times New Roman" w:eastAsia="Times New Roman" w:cs="Times New Roman"/>
          <w:color w:val="000000"/>
          <w:sz w:val="20"/>
          <w:szCs w:val="22"/>
          <w:lang w:val="ru-RU" w:eastAsia="ru-RU" w:bidi="ar-SA"/>
        </w:rPr>
      </w:pPr>
      <w:r>
        <w:rPr/>
        <w:t>осужденных женщин – по отбытии трех месяцев срока наказания в обычных условиях;</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б) осужденные мужчины, ранее отбывавшие лишение свободы, – по отбытии шести </w:t>
      </w:r>
    </w:p>
    <w:p>
      <w:pPr>
        <w:pStyle w:val="Normal"/>
        <w:ind w:left="5" w:right="0" w:hanging="0"/>
        <w:rPr>
          <w:rFonts w:ascii="Times New Roman" w:hAnsi="Times New Roman" w:eastAsia="Times New Roman" w:cs="Times New Roman"/>
          <w:color w:val="000000"/>
          <w:sz w:val="20"/>
          <w:szCs w:val="22"/>
          <w:lang w:val="ru-RU" w:eastAsia="ru-RU" w:bidi="ar-SA"/>
        </w:rPr>
      </w:pPr>
      <w:r>
        <w:rPr/>
        <w:t>месяцев в обычных условиях.</w:t>
      </w:r>
    </w:p>
    <w:p>
      <w:pPr>
        <w:pStyle w:val="Normal"/>
        <w:numPr>
          <w:ilvl w:val="0"/>
          <w:numId w:val="405"/>
        </w:numPr>
        <w:rPr>
          <w:rFonts w:ascii="Times New Roman" w:hAnsi="Times New Roman" w:eastAsia="Times New Roman" w:cs="Times New Roman"/>
          <w:color w:val="000000"/>
          <w:sz w:val="20"/>
          <w:szCs w:val="22"/>
          <w:lang w:val="ru-RU" w:eastAsia="ru-RU" w:bidi="ar-SA"/>
        </w:rPr>
      </w:pPr>
      <w:r>
        <w:rPr/>
        <w:t>Для подготовки к освобождению осужденные, отбывающие наказание в облегченных условиях, переводятся в льготные условия отбывания наказания.</w:t>
      </w:r>
    </w:p>
    <w:p>
      <w:pPr>
        <w:pStyle w:val="Normal"/>
        <w:numPr>
          <w:ilvl w:val="0"/>
          <w:numId w:val="405"/>
        </w:numPr>
        <w:spacing w:lineRule="atLeast" w:line="100"/>
        <w:rPr>
          <w:rFonts w:ascii="Times New Roman" w:hAnsi="Times New Roman" w:eastAsia="Times New Roman" w:cs="Times New Roman"/>
          <w:color w:val="000000"/>
          <w:sz w:val="20"/>
          <w:szCs w:val="22"/>
          <w:lang w:val="ru-RU" w:eastAsia="ru-RU" w:bidi="ar-SA"/>
        </w:rPr>
      </w:pPr>
      <w:r>
        <w:rPr/>
        <w:t>Осужденные, отбывающие наказание в обычных условиях, признанные злостными нарушителями установленного порядка отбывания наказания, переводятся в строгие условия отбывания наказания.</w:t>
      </w:r>
    </w:p>
    <w:p>
      <w:pPr>
        <w:pStyle w:val="Normal"/>
        <w:numPr>
          <w:ilvl w:val="0"/>
          <w:numId w:val="405"/>
        </w:numPr>
        <w:rPr>
          <w:rFonts w:ascii="Times New Roman" w:hAnsi="Times New Roman" w:eastAsia="Times New Roman" w:cs="Times New Roman"/>
          <w:color w:val="000000"/>
          <w:sz w:val="20"/>
          <w:szCs w:val="22"/>
          <w:lang w:val="ru-RU" w:eastAsia="ru-RU" w:bidi="ar-SA"/>
        </w:rPr>
      </w:pPr>
      <w:r>
        <w:rPr/>
        <w:t>Осужденные, признанные злостными нарушителями установленного порядка отбывания наказания, переводятся из облегченных условий отбывания наказания в обычные или строгие.</w:t>
      </w:r>
    </w:p>
    <w:p>
      <w:pPr>
        <w:pStyle w:val="Normal"/>
        <w:numPr>
          <w:ilvl w:val="0"/>
          <w:numId w:val="405"/>
        </w:numPr>
        <w:rPr>
          <w:rFonts w:ascii="Times New Roman" w:hAnsi="Times New Roman" w:eastAsia="Times New Roman" w:cs="Times New Roman"/>
          <w:color w:val="000000"/>
          <w:sz w:val="20"/>
          <w:szCs w:val="22"/>
          <w:lang w:val="ru-RU" w:eastAsia="ru-RU" w:bidi="ar-SA"/>
        </w:rPr>
      </w:pPr>
      <w:r>
        <w:rPr/>
        <w:t>Осужденные, отбывающие наказание в льготных условиях, признанные злостными нарушителями установленного порядка отбывания наказания, переводятся в обычные условия отбывания наказания. Повторный перевод в льготные условия производится не ранее чем через шесть месяцев после возвращения в облегченные условия отбывания наказания.</w:t>
      </w:r>
    </w:p>
    <w:p>
      <w:pPr>
        <w:pStyle w:val="Normal"/>
        <w:spacing w:lineRule="atLeast" w:line="100" w:before="0" w:after="329"/>
        <w:ind w:left="10" w:right="0" w:hanging="10"/>
        <w:jc w:val="center"/>
        <w:rPr>
          <w:rFonts w:ascii="Calibri" w:hAnsi="Calibri" w:eastAsia="Calibri" w:cs="Calibri"/>
          <w:sz w:val="18"/>
        </w:rPr>
      </w:pPr>
      <w:r>
        <w:rPr>
          <w:rFonts w:eastAsia="Calibri" w:cs="Calibri" w:ascii="Calibri" w:hAnsi="Calibri"/>
          <w:sz w:val="18"/>
        </w:rPr>
        <w:t>Приложение 12</w:t>
      </w:r>
    </w:p>
    <w:p>
      <w:pPr>
        <w:pStyle w:val="Normal"/>
        <w:numPr>
          <w:ilvl w:val="0"/>
          <w:numId w:val="405"/>
        </w:numPr>
        <w:rPr>
          <w:rFonts w:ascii="Times New Roman" w:hAnsi="Times New Roman" w:eastAsia="Times New Roman" w:cs="Times New Roman"/>
          <w:color w:val="000000"/>
          <w:sz w:val="20"/>
          <w:szCs w:val="22"/>
          <w:lang w:val="ru-RU" w:eastAsia="ru-RU" w:bidi="ar-SA"/>
        </w:rPr>
      </w:pPr>
      <w:r>
        <w:rPr/>
        <w:t>Перевод осужденных из одних условий отбывания наказания в другие производится начальником воспитательной колонии по представлению учебно-воспитательного совета данной колонии, кроме перевода из обычных условий отбывания наказания в облегченные, который производится по представлению совета воспитателей отряда.</w:t>
      </w:r>
    </w:p>
    <w:p>
      <w:pPr>
        <w:pStyle w:val="Normal"/>
        <w:numPr>
          <w:ilvl w:val="0"/>
          <w:numId w:val="405"/>
        </w:numPr>
        <w:spacing w:before="0" w:after="330"/>
        <w:rPr>
          <w:rFonts w:ascii="Times New Roman" w:hAnsi="Times New Roman" w:eastAsia="Times New Roman" w:cs="Times New Roman"/>
          <w:color w:val="000000"/>
          <w:sz w:val="20"/>
          <w:szCs w:val="22"/>
          <w:lang w:val="ru-RU" w:eastAsia="ru-RU" w:bidi="ar-SA"/>
        </w:rPr>
      </w:pPr>
      <w:r>
        <w:rPr/>
        <w:t>В случае несогласия осужденного с переводом в строгие условия отбывания наказания он вправе обжаловать решение о переводе в установленном законом порядке.</w:t>
      </w:r>
    </w:p>
    <w:p>
      <w:pPr>
        <w:pStyle w:val="2"/>
        <w:spacing w:before="240" w:after="38"/>
        <w:ind w:left="1129" w:right="0" w:hanging="10"/>
        <w:rPr>
          <w:rFonts w:ascii="Times New Roman" w:hAnsi="Times New Roman" w:eastAsia="Times New Roman" w:cs="Times New Roman"/>
          <w:b/>
          <w:b/>
          <w:color w:val="000000"/>
          <w:sz w:val="24"/>
          <w:szCs w:val="28"/>
          <w:lang w:val="ru-RU" w:eastAsia="ru-RU" w:bidi="ar-SA"/>
        </w:rPr>
      </w:pPr>
      <w:r>
        <w:rPr/>
        <w:t xml:space="preserve">Раздел VI. Освобождение от отбывания наказания. </w:t>
      </w:r>
    </w:p>
    <w:p>
      <w:pPr>
        <w:pStyle w:val="Normal"/>
        <w:spacing w:lineRule="atLeast" w:line="100" w:before="0" w:after="378"/>
        <w:ind w:left="212" w:right="193" w:hanging="10"/>
        <w:jc w:val="center"/>
        <w:rPr>
          <w:b/>
          <w:b/>
          <w:sz w:val="24"/>
        </w:rPr>
      </w:pPr>
      <w:r>
        <w:rPr>
          <w:b/>
          <w:sz w:val="24"/>
        </w:rPr>
        <w:t>Помощь осужденным, освобождаемым от отбывания наказания, и контроль за ними</w:t>
      </w:r>
    </w:p>
    <w:p>
      <w:pPr>
        <w:pStyle w:val="Normal"/>
        <w:spacing w:lineRule="atLeast" w:line="100" w:before="0" w:after="166"/>
        <w:ind w:left="55" w:right="0" w:hanging="10"/>
        <w:jc w:val="center"/>
        <w:rPr>
          <w:b/>
          <w:b/>
          <w:sz w:val="24"/>
        </w:rPr>
      </w:pPr>
      <w:r>
        <w:rPr>
          <w:b/>
          <w:sz w:val="24"/>
        </w:rPr>
        <w:t xml:space="preserve"> </w:t>
      </w:r>
      <w:r>
        <w:rPr>
          <w:b/>
          <w:sz w:val="24"/>
        </w:rPr>
        <w:t>Глава 21. Освобождение от отбывания наказания</w:t>
      </w:r>
    </w:p>
    <w:p>
      <w:pPr>
        <w:pStyle w:val="Normal"/>
        <w:spacing w:lineRule="atLeast" w:line="100"/>
        <w:ind w:left="0" w:right="0" w:hanging="10"/>
        <w:rPr>
          <w:b/>
          <w:b/>
        </w:rPr>
      </w:pPr>
      <w:r>
        <w:rPr>
          <w:b/>
        </w:rPr>
        <w:t>Статья 173.1. Установление административного надзора в отношении лица, освобождаемого из мест лишения свободы</w:t>
      </w:r>
    </w:p>
    <w:p>
      <w:pPr>
        <w:pStyle w:val="Normal"/>
        <w:numPr>
          <w:ilvl w:val="0"/>
          <w:numId w:val="406"/>
        </w:numPr>
        <w:rPr>
          <w:rFonts w:ascii="Times New Roman" w:hAnsi="Times New Roman" w:eastAsia="Times New Roman" w:cs="Times New Roman"/>
          <w:color w:val="000000"/>
          <w:sz w:val="20"/>
          <w:szCs w:val="22"/>
          <w:lang w:val="ru-RU" w:eastAsia="ru-RU" w:bidi="ar-SA"/>
        </w:rPr>
      </w:pPr>
      <w:r>
        <w:rPr/>
        <w:t>В отношении совершеннолетнего лица, освобождаемого из мест лишения свободы, если это лицо отбывало наказание за совершение преступления при опасном или особо опасном рецидиве преступлений либо за совершение преступления против половой неприкосновенности и половой свободы несовершеннолетнего, судом устанавливается административный надзор в соответствии с федеральным законом.</w:t>
      </w:r>
    </w:p>
    <w:p>
      <w:pPr>
        <w:pStyle w:val="Normal"/>
        <w:numPr>
          <w:ilvl w:val="0"/>
          <w:numId w:val="406"/>
        </w:numPr>
        <w:spacing w:before="0" w:after="330"/>
        <w:rPr>
          <w:rFonts w:ascii="Times New Roman" w:hAnsi="Times New Roman" w:eastAsia="Times New Roman" w:cs="Times New Roman"/>
          <w:color w:val="000000"/>
          <w:sz w:val="20"/>
          <w:szCs w:val="22"/>
          <w:lang w:val="ru-RU" w:eastAsia="ru-RU" w:bidi="ar-SA"/>
        </w:rPr>
      </w:pPr>
      <w:r>
        <w:rPr/>
        <w:t>В отношении совершеннолетнего лица, освобождаемого из мест лишения свободы и отбывавшего наказание за совершение тяжкого или особо тяжкого преступления либо преступления при рецидиве преступлений или умышленного преступления в отношении несовершеннолетнего, за исключением преступлений, указанных в части первой настоящей статьи, судом устанавливается административный надзор в соответствии с федеральным законом в случае, если это лицо в период отбывания наказания в местах лишения свободы признавалось злостным нарушителем установленного порядка отбывания наказания.</w:t>
      </w:r>
    </w:p>
    <w:p>
      <w:pPr>
        <w:pStyle w:val="2"/>
        <w:ind w:left="2185" w:right="0" w:hanging="1677"/>
        <w:rPr>
          <w:rFonts w:ascii="Times New Roman" w:hAnsi="Times New Roman" w:eastAsia="Times New Roman" w:cs="Times New Roman"/>
          <w:b/>
          <w:b/>
          <w:color w:val="000000"/>
          <w:sz w:val="24"/>
          <w:szCs w:val="28"/>
          <w:lang w:val="ru-RU" w:eastAsia="ru-RU" w:bidi="ar-SA"/>
        </w:rPr>
      </w:pPr>
      <w:r>
        <w:rPr/>
        <w:t>Глава 22. Помощь осужденным, освобожденным от отбывания наказания, и контроль за ними</w:t>
      </w:r>
    </w:p>
    <w:p>
      <w:pPr>
        <w:pStyle w:val="Normal"/>
        <w:spacing w:lineRule="atLeast" w:line="100"/>
        <w:ind w:left="0" w:right="0" w:hanging="10"/>
        <w:rPr>
          <w:b/>
          <w:b/>
        </w:rPr>
      </w:pPr>
      <w:r>
        <w:rPr>
          <w:b/>
        </w:rPr>
        <w:t>Статья 181. Оказание помощи осужденным, освобождаемым от отбывания наказания</w:t>
      </w:r>
    </w:p>
    <w:p>
      <w:pPr>
        <w:pStyle w:val="Normal"/>
        <w:numPr>
          <w:ilvl w:val="0"/>
          <w:numId w:val="407"/>
        </w:numPr>
        <w:rPr>
          <w:rFonts w:ascii="Times New Roman" w:hAnsi="Times New Roman" w:eastAsia="Times New Roman" w:cs="Times New Roman"/>
          <w:color w:val="000000"/>
          <w:sz w:val="20"/>
          <w:szCs w:val="22"/>
          <w:lang w:val="ru-RU" w:eastAsia="ru-RU" w:bidi="ar-SA"/>
        </w:rPr>
      </w:pPr>
      <w:r>
        <w:rPr/>
        <w:t>При освобождении от отбывания принудительных работ, ареста или лишения свободы осужденных, нуждающихся по состоянию здоровья в постороннем уходе, осужденных беременных женщин и осужденных женщин, имеющих малолетних детей, а также несовершеннолетних осужденных администрация учреждения, исполняющего наказание, заблаговременно ставит в известность об их освобождении родственников либо иных лиц.</w:t>
      </w:r>
    </w:p>
    <w:p>
      <w:pPr>
        <w:pStyle w:val="Normal"/>
        <w:numPr>
          <w:ilvl w:val="0"/>
          <w:numId w:val="407"/>
        </w:numPr>
        <w:rPr>
          <w:rFonts w:ascii="Times New Roman" w:hAnsi="Times New Roman" w:eastAsia="Times New Roman" w:cs="Times New Roman"/>
          <w:color w:val="000000"/>
          <w:sz w:val="20"/>
          <w:szCs w:val="22"/>
          <w:lang w:val="ru-RU" w:eastAsia="ru-RU" w:bidi="ar-SA"/>
        </w:rPr>
      </w:pPr>
      <w:r>
        <w:rPr/>
        <w:t>Осужденные, указанные в части четвертой настоящей статьи, освобождаемые из исправительных учреждений, направляются к месту жительства в сопровождении родственников или иных лиц либо работника исправительного учреждения.</w:t>
      </w:r>
    </w:p>
    <w:p>
      <w:pPr>
        <w:pStyle w:val="Normal"/>
        <w:spacing w:lineRule="atLeast" w:line="100" w:before="0" w:after="326"/>
        <w:ind w:left="10" w:right="40" w:hanging="10"/>
        <w:jc w:val="right"/>
        <w:rPr>
          <w:b/>
          <w:b/>
          <w:sz w:val="24"/>
        </w:rPr>
      </w:pPr>
      <w:r>
        <w:rPr>
          <w:b/>
          <w:sz w:val="24"/>
        </w:rPr>
        <w:t>Приложение 13</w:t>
      </w:r>
    </w:p>
    <w:p>
      <w:pPr>
        <w:pStyle w:val="Normal"/>
        <w:spacing w:lineRule="atLeast" w:line="100" w:before="0" w:after="40"/>
        <w:ind w:left="1264" w:right="1301" w:hanging="10"/>
        <w:jc w:val="center"/>
        <w:rPr>
          <w:b/>
          <w:b/>
          <w:sz w:val="28"/>
        </w:rPr>
      </w:pPr>
      <w:r>
        <w:rPr>
          <w:b/>
          <w:sz w:val="28"/>
        </w:rPr>
        <w:t>Кодекс Российской Федерации об административных правонарушениях</w:t>
      </w:r>
    </w:p>
    <w:p>
      <w:pPr>
        <w:pStyle w:val="Normal"/>
        <w:spacing w:lineRule="atLeast" w:line="100" w:before="0" w:after="106"/>
        <w:ind w:left="34" w:right="15" w:hanging="10"/>
        <w:jc w:val="center"/>
        <w:rPr>
          <w:sz w:val="24"/>
        </w:rPr>
      </w:pPr>
      <w:r>
        <w:rPr>
          <w:sz w:val="24"/>
        </w:rPr>
        <w:t xml:space="preserve"> </w:t>
      </w:r>
      <w:r>
        <w:rPr>
          <w:sz w:val="24"/>
        </w:rPr>
        <w:t>от 30 декабря 2001 г. № 195-ФЗ</w:t>
      </w:r>
    </w:p>
    <w:p>
      <w:pPr>
        <w:pStyle w:val="Normal"/>
        <w:spacing w:lineRule="atLeast" w:line="100" w:before="0" w:after="106"/>
        <w:ind w:left="463" w:right="499" w:hanging="10"/>
        <w:jc w:val="center"/>
        <w:rPr>
          <w:sz w:val="24"/>
        </w:rPr>
      </w:pPr>
      <w:r>
        <w:rPr>
          <w:sz w:val="24"/>
        </w:rPr>
        <w:t>( в ред. ФЗ от 02.07.2013 № 166-ФЗ, от 02.07.2013 № 173-ФЗ,  от 02.07.2013 № 186-ФЗ)</w:t>
      </w:r>
    </w:p>
    <w:p>
      <w:pPr>
        <w:pStyle w:val="Normal"/>
        <w:spacing w:lineRule="atLeast" w:line="100" w:before="0" w:after="478"/>
        <w:ind w:left="10" w:right="0" w:hanging="10"/>
        <w:jc w:val="center"/>
        <w:rPr>
          <w:i/>
          <w:i/>
          <w:sz w:val="24"/>
        </w:rPr>
      </w:pPr>
      <w:r>
        <w:rPr>
          <w:i/>
          <w:sz w:val="24"/>
        </w:rPr>
        <w:t>( Извлечение )</w:t>
      </w:r>
    </w:p>
    <w:p>
      <w:pPr>
        <w:pStyle w:val="Normal"/>
        <w:spacing w:lineRule="atLeast" w:line="100" w:before="0" w:after="278"/>
        <w:ind w:left="55" w:right="0" w:hanging="10"/>
        <w:jc w:val="center"/>
        <w:rPr>
          <w:b/>
          <w:b/>
          <w:sz w:val="24"/>
        </w:rPr>
      </w:pPr>
      <w:r>
        <w:rPr>
          <w:b/>
          <w:sz w:val="24"/>
        </w:rPr>
        <w:t>Раздел I. Общие положения</w:t>
      </w:r>
    </w:p>
    <w:p>
      <w:pPr>
        <w:pStyle w:val="2"/>
        <w:ind w:left="1824" w:right="1126" w:hanging="313"/>
        <w:rPr>
          <w:rFonts w:ascii="Times New Roman" w:hAnsi="Times New Roman" w:eastAsia="Times New Roman" w:cs="Times New Roman"/>
          <w:b/>
          <w:b/>
          <w:color w:val="000000"/>
          <w:sz w:val="24"/>
          <w:szCs w:val="28"/>
          <w:lang w:val="ru-RU" w:eastAsia="ru-RU" w:bidi="ar-SA"/>
        </w:rPr>
      </w:pPr>
      <w:r>
        <w:rPr/>
        <w:t>Глава 2. Административное правонарушение и административная ответственность</w:t>
      </w:r>
    </w:p>
    <w:p>
      <w:pPr>
        <w:pStyle w:val="Normal"/>
        <w:spacing w:lineRule="atLeast" w:line="100"/>
        <w:ind w:left="0" w:right="0" w:hanging="10"/>
        <w:rPr>
          <w:b/>
          <w:b/>
        </w:rPr>
      </w:pPr>
      <w:r>
        <w:rPr>
          <w:b/>
        </w:rPr>
        <w:t>Статья 2.1. Административное правонарушение</w:t>
      </w:r>
    </w:p>
    <w:p>
      <w:pPr>
        <w:pStyle w:val="Normal"/>
        <w:numPr>
          <w:ilvl w:val="0"/>
          <w:numId w:val="408"/>
        </w:numPr>
        <w:rPr>
          <w:rFonts w:ascii="Times New Roman" w:hAnsi="Times New Roman" w:eastAsia="Times New Roman" w:cs="Times New Roman"/>
          <w:color w:val="000000"/>
          <w:sz w:val="20"/>
          <w:szCs w:val="22"/>
          <w:lang w:val="ru-RU" w:eastAsia="ru-RU" w:bidi="ar-SA"/>
        </w:rPr>
      </w:pPr>
      <w:r>
        <w:rPr/>
        <w:t>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pPr>
        <w:pStyle w:val="Normal"/>
        <w:numPr>
          <w:ilvl w:val="0"/>
          <w:numId w:val="408"/>
        </w:numPr>
        <w:rPr>
          <w:rFonts w:ascii="Times New Roman" w:hAnsi="Times New Roman" w:eastAsia="Times New Roman" w:cs="Times New Roman"/>
          <w:color w:val="000000"/>
          <w:sz w:val="20"/>
          <w:szCs w:val="22"/>
          <w:lang w:val="ru-RU" w:eastAsia="ru-RU" w:bidi="ar-SA"/>
        </w:rPr>
      </w:pPr>
      <w:r>
        <w:rPr/>
        <w:t>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pPr>
        <w:pStyle w:val="Normal"/>
        <w:numPr>
          <w:ilvl w:val="0"/>
          <w:numId w:val="408"/>
        </w:numPr>
        <w:spacing w:before="0" w:after="270"/>
        <w:rPr>
          <w:rFonts w:ascii="Times New Roman" w:hAnsi="Times New Roman" w:eastAsia="Times New Roman" w:cs="Times New Roman"/>
          <w:color w:val="000000"/>
          <w:sz w:val="20"/>
          <w:szCs w:val="22"/>
          <w:lang w:val="ru-RU" w:eastAsia="ru-RU" w:bidi="ar-SA"/>
        </w:rPr>
      </w:pPr>
      <w:r>
        <w:rPr/>
        <w:t>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pPr>
        <w:pStyle w:val="Normal"/>
        <w:spacing w:lineRule="atLeast" w:line="100"/>
        <w:ind w:left="0" w:right="0" w:hanging="10"/>
        <w:rPr>
          <w:b/>
          <w:b/>
        </w:rPr>
      </w:pPr>
      <w:r>
        <w:rPr>
          <w:b/>
        </w:rPr>
        <w:t>Статья 2.3. Возраст, по достижении которого наступает административная ответственность</w:t>
      </w:r>
    </w:p>
    <w:p>
      <w:pPr>
        <w:pStyle w:val="Normal"/>
        <w:numPr>
          <w:ilvl w:val="0"/>
          <w:numId w:val="409"/>
        </w:numPr>
        <w:rPr>
          <w:rFonts w:ascii="Times New Roman" w:hAnsi="Times New Roman" w:eastAsia="Times New Roman" w:cs="Times New Roman"/>
          <w:color w:val="000000"/>
          <w:sz w:val="20"/>
          <w:szCs w:val="22"/>
          <w:lang w:val="ru-RU" w:eastAsia="ru-RU" w:bidi="ar-SA"/>
        </w:rPr>
      </w:pPr>
      <w:r>
        <w:rPr/>
        <w:t>Административной ответственности подлежит лицо, достигшее к моменту совершения административного правонарушения возраста шестнадцати лет.</w:t>
      </w:r>
    </w:p>
    <w:p>
      <w:pPr>
        <w:sectPr>
          <w:headerReference w:type="even" r:id="rId54"/>
          <w:headerReference w:type="default" r:id="rId55"/>
          <w:footerReference w:type="even" r:id="rId56"/>
          <w:footerReference w:type="default" r:id="rId57"/>
          <w:footnotePr>
            <w:numFmt w:val="decimal"/>
          </w:footnotePr>
          <w:type w:val="nextPage"/>
          <w:pgSz w:w="9638" w:h="13606"/>
          <w:pgMar w:left="737" w:right="737" w:header="1251" w:top="1308" w:footer="852" w:bottom="1563" w:gutter="0"/>
          <w:pgNumType w:fmt="decimal"/>
          <w:formProt w:val="false"/>
          <w:textDirection w:val="lrTb"/>
          <w:docGrid w:type="default" w:linePitch="400" w:charSpace="2047"/>
        </w:sectPr>
        <w:pStyle w:val="Normal"/>
        <w:numPr>
          <w:ilvl w:val="0"/>
          <w:numId w:val="409"/>
        </w:numPr>
        <w:rPr>
          <w:rFonts w:ascii="Times New Roman" w:hAnsi="Times New Roman" w:eastAsia="Times New Roman" w:cs="Times New Roman"/>
          <w:color w:val="000000"/>
          <w:sz w:val="20"/>
          <w:szCs w:val="22"/>
          <w:lang w:val="ru-RU" w:eastAsia="ru-RU" w:bidi="ar-SA"/>
        </w:rPr>
      </w:pPr>
      <w:r>
        <w:rPr/>
        <w:t xml:space="preserve">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w:t>
      </w:r>
    </w:p>
    <w:p>
      <w:pPr>
        <w:pStyle w:val="Normal"/>
        <w:spacing w:before="0" w:after="270"/>
        <w:ind w:left="5" w:right="0" w:hanging="0"/>
        <w:rPr>
          <w:rFonts w:ascii="Times New Roman" w:hAnsi="Times New Roman" w:eastAsia="Times New Roman" w:cs="Times New Roman"/>
          <w:color w:val="000000"/>
          <w:sz w:val="20"/>
          <w:szCs w:val="22"/>
          <w:lang w:val="ru-RU" w:eastAsia="ru-RU" w:bidi="ar-SA"/>
        </w:rPr>
      </w:pPr>
      <w:r>
        <w:rPr/>
        <w:t>воздействия, предусмотренной федеральным законодательством о защите прав несовершеннолетних.</w:t>
      </w:r>
    </w:p>
    <w:p>
      <w:pPr>
        <w:pStyle w:val="Normal"/>
        <w:spacing w:lineRule="atLeast" w:line="100"/>
        <w:ind w:left="0" w:right="0" w:hanging="10"/>
        <w:rPr>
          <w:b/>
          <w:b/>
        </w:rPr>
      </w:pPr>
      <w:r>
        <w:rPr>
          <w:b/>
        </w:rPr>
        <w:t>Статья 2.4. Административная ответственность должностных лиц</w:t>
      </w:r>
    </w:p>
    <w:p>
      <w:pPr>
        <w:pStyle w:val="Normal"/>
        <w:rPr/>
      </w:pPr>
      <w:r>
        <w:rP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pPr>
        <w:pStyle w:val="Normal"/>
        <w:rPr/>
      </w:pPr>
      <w:r>
        <w:rPr/>
        <w:t>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статьями 13.25, 14.24, 14.55, 15.17-15.22, 15.23.1, 15.24.1, 15.29-15.31, 15.37, частью 9 статьи 19.5, статьей 19.7.3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статьями 7.29-7.32, частями 7, 7.1 статьи 19.5, статьей 19.7.2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w:t>
      </w:r>
    </w:p>
    <w:p>
      <w:pPr>
        <w:pStyle w:val="Normal"/>
        <w:spacing w:before="0" w:after="330"/>
        <w:rPr>
          <w:rFonts w:ascii="Times New Roman" w:hAnsi="Times New Roman" w:eastAsia="Times New Roman" w:cs="Times New Roman"/>
          <w:color w:val="000000"/>
          <w:sz w:val="20"/>
          <w:szCs w:val="22"/>
          <w:lang w:val="ru-RU" w:eastAsia="ru-RU" w:bidi="ar-SA"/>
        </w:rPr>
      </w:pPr>
      <w:r>
        <w:rPr/>
        <w:t>(в ред. Федеральных законов от 09.02.2009 № 9-ФЗ, от 17.07.2009 № 160-ФЗ, от 08.05.2010 № 83-ФЗ, от 28.06.2013 № 134-ФЗ, от 02.12.2013 № 326-ФЗ, от 28.12.2013 № 396-ФЗ).</w:t>
      </w:r>
    </w:p>
    <w:p>
      <w:pPr>
        <w:pStyle w:val="Normal"/>
        <w:spacing w:lineRule="atLeast" w:line="100" w:before="0" w:after="170"/>
        <w:ind w:left="55" w:right="0" w:hanging="10"/>
        <w:jc w:val="center"/>
        <w:rPr>
          <w:b/>
          <w:b/>
          <w:sz w:val="24"/>
        </w:rPr>
      </w:pPr>
      <w:r>
        <w:rPr>
          <w:b/>
          <w:sz w:val="24"/>
        </w:rPr>
        <w:t>Глава 3. Административное наказание</w:t>
      </w:r>
    </w:p>
    <w:p>
      <w:pPr>
        <w:pStyle w:val="Normal"/>
        <w:spacing w:lineRule="atLeast" w:line="100"/>
        <w:ind w:left="0" w:right="0" w:hanging="10"/>
        <w:rPr>
          <w:b/>
          <w:b/>
        </w:rPr>
      </w:pPr>
      <w:r>
        <w:rPr>
          <w:b/>
        </w:rPr>
        <w:t>Статья 3.2. Виды административных наказаний</w:t>
      </w:r>
    </w:p>
    <w:p>
      <w:pPr>
        <w:pStyle w:val="Normal"/>
        <w:rPr/>
      </w:pPr>
      <w:r>
        <w:rPr/>
        <w:t>1. За совершение административных правонарушений могут устанавливаться и применяться следующие административные наказания:</w:t>
      </w:r>
    </w:p>
    <w:p>
      <w:pPr>
        <w:pStyle w:val="Normal"/>
        <w:numPr>
          <w:ilvl w:val="0"/>
          <w:numId w:val="410"/>
        </w:numPr>
        <w:ind w:left="477" w:right="0" w:hanging="360"/>
        <w:rPr>
          <w:rFonts w:ascii="Times New Roman" w:hAnsi="Times New Roman" w:eastAsia="Times New Roman" w:cs="Times New Roman"/>
          <w:color w:val="000000"/>
          <w:sz w:val="20"/>
          <w:szCs w:val="22"/>
          <w:lang w:val="ru-RU" w:eastAsia="ru-RU" w:bidi="ar-SA"/>
        </w:rPr>
      </w:pPr>
      <w:r>
        <w:rPr/>
        <w:t>предупреждение;</w:t>
      </w:r>
    </w:p>
    <w:p>
      <w:pPr>
        <w:pStyle w:val="Normal"/>
        <w:numPr>
          <w:ilvl w:val="0"/>
          <w:numId w:val="410"/>
        </w:numPr>
        <w:ind w:left="477" w:right="0" w:hanging="360"/>
        <w:rPr>
          <w:rFonts w:ascii="Times New Roman" w:hAnsi="Times New Roman" w:eastAsia="Times New Roman" w:cs="Times New Roman"/>
          <w:color w:val="000000"/>
          <w:sz w:val="20"/>
          <w:szCs w:val="22"/>
          <w:lang w:val="ru-RU" w:eastAsia="ru-RU" w:bidi="ar-SA"/>
        </w:rPr>
      </w:pPr>
      <w:r>
        <w:rPr/>
        <w:t>административный штраф;</w:t>
      </w:r>
    </w:p>
    <w:p>
      <w:pPr>
        <w:pStyle w:val="Normal"/>
        <w:numPr>
          <w:ilvl w:val="0"/>
          <w:numId w:val="411"/>
        </w:numPr>
        <w:rPr>
          <w:rFonts w:ascii="Times New Roman" w:hAnsi="Times New Roman" w:eastAsia="Times New Roman" w:cs="Times New Roman"/>
          <w:color w:val="000000"/>
          <w:sz w:val="20"/>
          <w:szCs w:val="22"/>
          <w:lang w:val="ru-RU" w:eastAsia="ru-RU" w:bidi="ar-SA"/>
        </w:rPr>
      </w:pPr>
      <w:r>
        <w:rPr/>
        <w:t>конфискация орудия совершения или предмета административного правонарушения;</w:t>
      </w:r>
    </w:p>
    <w:p>
      <w:pPr>
        <w:pStyle w:val="Normal"/>
        <w:numPr>
          <w:ilvl w:val="0"/>
          <w:numId w:val="411"/>
        </w:numPr>
        <w:rPr>
          <w:rFonts w:ascii="Times New Roman" w:hAnsi="Times New Roman" w:eastAsia="Times New Roman" w:cs="Times New Roman"/>
          <w:color w:val="000000"/>
          <w:sz w:val="20"/>
          <w:szCs w:val="22"/>
          <w:lang w:val="ru-RU" w:eastAsia="ru-RU" w:bidi="ar-SA"/>
        </w:rPr>
      </w:pPr>
      <w:r>
        <w:rPr/>
        <w:t>лишение специального права, предоставленного физическому лицу;</w:t>
      </w:r>
    </w:p>
    <w:p>
      <w:pPr>
        <w:pStyle w:val="Normal"/>
        <w:numPr>
          <w:ilvl w:val="0"/>
          <w:numId w:val="411"/>
        </w:numPr>
        <w:rPr>
          <w:rFonts w:ascii="Times New Roman" w:hAnsi="Times New Roman" w:eastAsia="Times New Roman" w:cs="Times New Roman"/>
          <w:color w:val="000000"/>
          <w:sz w:val="20"/>
          <w:szCs w:val="22"/>
          <w:lang w:val="ru-RU" w:eastAsia="ru-RU" w:bidi="ar-SA"/>
        </w:rPr>
      </w:pPr>
      <w:r>
        <w:rPr/>
        <w:t>административный арест;</w:t>
      </w:r>
    </w:p>
    <w:p>
      <w:pPr>
        <w:pStyle w:val="Normal"/>
        <w:numPr>
          <w:ilvl w:val="0"/>
          <w:numId w:val="411"/>
        </w:numPr>
        <w:rPr>
          <w:rFonts w:ascii="Times New Roman" w:hAnsi="Times New Roman" w:eastAsia="Times New Roman" w:cs="Times New Roman"/>
          <w:color w:val="000000"/>
          <w:sz w:val="20"/>
          <w:szCs w:val="22"/>
          <w:lang w:val="ru-RU" w:eastAsia="ru-RU" w:bidi="ar-SA"/>
        </w:rPr>
      </w:pPr>
      <w:r>
        <w:rPr/>
        <w:t>административное выдворение за пределы Российской Федерации иностранного гражданина или лица без гражданства;</w:t>
      </w:r>
    </w:p>
    <w:p>
      <w:pPr>
        <w:pStyle w:val="Normal"/>
        <w:numPr>
          <w:ilvl w:val="0"/>
          <w:numId w:val="411"/>
        </w:numPr>
        <w:rPr>
          <w:rFonts w:ascii="Times New Roman" w:hAnsi="Times New Roman" w:eastAsia="Times New Roman" w:cs="Times New Roman"/>
          <w:color w:val="000000"/>
          <w:sz w:val="20"/>
          <w:szCs w:val="22"/>
          <w:lang w:val="ru-RU" w:eastAsia="ru-RU" w:bidi="ar-SA"/>
        </w:rPr>
      </w:pPr>
      <w:r>
        <w:rPr/>
        <w:t>дисквалификация;</w:t>
      </w:r>
    </w:p>
    <w:p>
      <w:pPr>
        <w:pStyle w:val="Normal"/>
        <w:numPr>
          <w:ilvl w:val="0"/>
          <w:numId w:val="411"/>
        </w:numPr>
        <w:rPr>
          <w:rFonts w:ascii="Times New Roman" w:hAnsi="Times New Roman" w:eastAsia="Times New Roman" w:cs="Times New Roman"/>
          <w:color w:val="000000"/>
          <w:sz w:val="20"/>
          <w:szCs w:val="22"/>
          <w:lang w:val="ru-RU" w:eastAsia="ru-RU" w:bidi="ar-SA"/>
        </w:rPr>
      </w:pPr>
      <w:r>
        <w:rPr/>
        <w:t>административное приостановление деятельности; 10)  обязательные работы.</w:t>
      </w:r>
    </w:p>
    <w:p>
      <w:pPr>
        <w:pStyle w:val="Normal"/>
        <w:rPr/>
      </w:pPr>
      <w:r>
        <w:rPr/>
        <w:t>11) административный запрет на посещение мест проведения официальных спортивных соревнований в дни их проведения</w:t>
      </w:r>
    </w:p>
    <w:p>
      <w:pPr>
        <w:pStyle w:val="Normal"/>
        <w:ind w:left="240" w:right="0" w:hanging="0"/>
        <w:rPr>
          <w:rFonts w:ascii="Times New Roman" w:hAnsi="Times New Roman" w:eastAsia="Times New Roman" w:cs="Times New Roman"/>
          <w:color w:val="000000"/>
          <w:sz w:val="20"/>
          <w:szCs w:val="22"/>
          <w:lang w:val="ru-RU" w:eastAsia="ru-RU" w:bidi="ar-SA"/>
        </w:rPr>
      </w:pPr>
      <w:r>
        <w:rPr/>
        <w:t>( п. 11 введен Федеральным законом от 23.07.2013 № 192-ФЗ ).</w:t>
      </w:r>
    </w:p>
    <w:p>
      <w:pPr>
        <w:pStyle w:val="Normal"/>
        <w:numPr>
          <w:ilvl w:val="0"/>
          <w:numId w:val="412"/>
        </w:numPr>
        <w:rPr>
          <w:rFonts w:ascii="Times New Roman" w:hAnsi="Times New Roman" w:eastAsia="Times New Roman" w:cs="Times New Roman"/>
          <w:color w:val="000000"/>
          <w:sz w:val="20"/>
          <w:szCs w:val="22"/>
          <w:lang w:val="ru-RU" w:eastAsia="ru-RU" w:bidi="ar-SA"/>
        </w:rPr>
      </w:pPr>
      <w:r>
        <w:rPr/>
        <w:t>В отношении юридического лица могут применяться административные наказания, перечисленные в пунктах 1-4, 9 части 1 настоящей статьи.</w:t>
      </w:r>
    </w:p>
    <w:p>
      <w:pPr>
        <w:pStyle w:val="Normal"/>
        <w:numPr>
          <w:ilvl w:val="0"/>
          <w:numId w:val="412"/>
        </w:numPr>
        <w:rPr>
          <w:rFonts w:ascii="Times New Roman" w:hAnsi="Times New Roman" w:eastAsia="Times New Roman" w:cs="Times New Roman"/>
          <w:color w:val="000000"/>
          <w:sz w:val="20"/>
          <w:szCs w:val="22"/>
          <w:lang w:val="ru-RU" w:eastAsia="ru-RU" w:bidi="ar-SA"/>
        </w:rPr>
      </w:pPr>
      <w:r>
        <w:rPr/>
        <w:t>Административные наказания, перечисленные в пунктах 3-11 части 1 настоящей статьи, устанавливаются только настоящим Кодексом</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(в ред. Федеральных законов от 09.05.2005 № 45-ФЗ, от 08.06.2012 № 65-ФЗ, от </w:t>
      </w:r>
    </w:p>
    <w:p>
      <w:pPr>
        <w:pStyle w:val="Normal"/>
        <w:spacing w:before="0" w:after="270"/>
        <w:ind w:left="5" w:right="0" w:hanging="0"/>
        <w:rPr>
          <w:rFonts w:ascii="Times New Roman" w:hAnsi="Times New Roman" w:eastAsia="Times New Roman" w:cs="Times New Roman"/>
          <w:color w:val="000000"/>
          <w:sz w:val="20"/>
          <w:szCs w:val="22"/>
          <w:lang w:val="ru-RU" w:eastAsia="ru-RU" w:bidi="ar-SA"/>
        </w:rPr>
      </w:pPr>
      <w:r>
        <w:rPr/>
        <w:t>23.07.2013 № 192-ФЗ).</w:t>
      </w:r>
    </w:p>
    <w:p>
      <w:pPr>
        <w:pStyle w:val="Normal"/>
        <w:spacing w:lineRule="atLeast" w:line="100"/>
        <w:ind w:left="0" w:right="0" w:hanging="10"/>
        <w:rPr>
          <w:b/>
          <w:b/>
        </w:rPr>
      </w:pPr>
      <w:r>
        <w:rPr>
          <w:b/>
        </w:rPr>
        <w:t>Статья 3.9. Административный арест</w:t>
      </w:r>
    </w:p>
    <w:p>
      <w:pPr>
        <w:pStyle w:val="Normal"/>
        <w:numPr>
          <w:ilvl w:val="0"/>
          <w:numId w:val="413"/>
        </w:numPr>
        <w:rPr>
          <w:rFonts w:ascii="Times New Roman" w:hAnsi="Times New Roman" w:eastAsia="Times New Roman" w:cs="Times New Roman"/>
          <w:color w:val="000000"/>
          <w:sz w:val="20"/>
          <w:szCs w:val="22"/>
          <w:lang w:val="ru-RU" w:eastAsia="ru-RU" w:bidi="ar-SA"/>
        </w:rPr>
      </w:pPr>
      <w:r>
        <w:rPr/>
        <w:t>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требований режима чрезвычайного положения или правового режима контртеррористической операции до тридцати суток. Административный арест назначается судьей.</w:t>
      </w:r>
    </w:p>
    <w:p>
      <w:pPr>
        <w:pStyle w:val="Normal"/>
        <w:numPr>
          <w:ilvl w:val="0"/>
          <w:numId w:val="413"/>
        </w:numPr>
        <w:rPr>
          <w:rFonts w:ascii="Times New Roman" w:hAnsi="Times New Roman" w:eastAsia="Times New Roman" w:cs="Times New Roman"/>
          <w:color w:val="000000"/>
          <w:sz w:val="20"/>
          <w:szCs w:val="22"/>
          <w:lang w:val="ru-RU" w:eastAsia="ru-RU" w:bidi="ar-SA"/>
        </w:rPr>
      </w:pPr>
      <w:r>
        <w:rPr/>
        <w:t>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органов внутренних дел, органов и учреждений уголовно-исполнительной системы, Государственной противопожарной службы, органов по контролю за оборотом наркотических средств и психотропных веществ и таможенных органов.</w:t>
      </w:r>
    </w:p>
    <w:p>
      <w:pPr>
        <w:pStyle w:val="Normal"/>
        <w:numPr>
          <w:ilvl w:val="0"/>
          <w:numId w:val="413"/>
        </w:numPr>
        <w:spacing w:before="0" w:after="330"/>
        <w:rPr>
          <w:rFonts w:ascii="Times New Roman" w:hAnsi="Times New Roman" w:eastAsia="Times New Roman" w:cs="Times New Roman"/>
          <w:color w:val="000000"/>
          <w:sz w:val="20"/>
          <w:szCs w:val="22"/>
          <w:lang w:val="ru-RU" w:eastAsia="ru-RU" w:bidi="ar-SA"/>
        </w:rPr>
      </w:pPr>
      <w:r>
        <w:rPr/>
        <w:t>Срок административного задержания включается в срок административного ареста.</w:t>
      </w:r>
    </w:p>
    <w:p>
      <w:pPr>
        <w:pStyle w:val="Normal"/>
        <w:spacing w:lineRule="atLeast" w:line="100" w:before="0" w:after="170"/>
        <w:ind w:left="55" w:right="0" w:hanging="10"/>
        <w:jc w:val="center"/>
        <w:rPr>
          <w:b/>
          <w:b/>
          <w:sz w:val="24"/>
        </w:rPr>
      </w:pPr>
      <w:r>
        <w:rPr>
          <w:b/>
          <w:sz w:val="24"/>
        </w:rPr>
        <w:t>Глава 4. Назначение административного наказания</w:t>
      </w:r>
    </w:p>
    <w:p>
      <w:pPr>
        <w:pStyle w:val="Normal"/>
        <w:spacing w:lineRule="atLeast" w:line="100"/>
        <w:ind w:left="0" w:right="0" w:hanging="10"/>
        <w:rPr>
          <w:b/>
          <w:b/>
        </w:rPr>
      </w:pPr>
      <w:r>
        <w:rPr>
          <w:b/>
        </w:rPr>
        <w:t>Статья 4.1. Общие правила назначения административного наказания</w:t>
      </w:r>
    </w:p>
    <w:p>
      <w:pPr>
        <w:pStyle w:val="Normal"/>
        <w:numPr>
          <w:ilvl w:val="0"/>
          <w:numId w:val="414"/>
        </w:numPr>
        <w:rPr>
          <w:rFonts w:ascii="Times New Roman" w:hAnsi="Times New Roman" w:eastAsia="Times New Roman" w:cs="Times New Roman"/>
          <w:color w:val="000000"/>
          <w:sz w:val="20"/>
          <w:szCs w:val="22"/>
          <w:lang w:val="ru-RU" w:eastAsia="ru-RU" w:bidi="ar-SA"/>
        </w:rPr>
      </w:pPr>
      <w:r>
        <w:rPr/>
        <w:t>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pPr>
        <w:pStyle w:val="Normal"/>
        <w:numPr>
          <w:ilvl w:val="0"/>
          <w:numId w:val="414"/>
        </w:numPr>
        <w:rPr>
          <w:rFonts w:ascii="Times New Roman" w:hAnsi="Times New Roman" w:eastAsia="Times New Roman" w:cs="Times New Roman"/>
          <w:color w:val="000000"/>
          <w:sz w:val="20"/>
          <w:szCs w:val="22"/>
          <w:lang w:val="ru-RU" w:eastAsia="ru-RU" w:bidi="ar-SA"/>
        </w:rPr>
      </w:pPr>
      <w:r>
        <w:rPr/>
        <w:t>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pPr>
        <w:pStyle w:val="Normal"/>
        <w:numPr>
          <w:ilvl w:val="0"/>
          <w:numId w:val="414"/>
        </w:numPr>
        <w:rPr>
          <w:rFonts w:ascii="Times New Roman" w:hAnsi="Times New Roman" w:eastAsia="Times New Roman" w:cs="Times New Roman"/>
          <w:color w:val="000000"/>
          <w:sz w:val="20"/>
          <w:szCs w:val="22"/>
          <w:lang w:val="ru-RU" w:eastAsia="ru-RU" w:bidi="ar-SA"/>
        </w:rPr>
      </w:pPr>
      <w:r>
        <w:rPr/>
        <w:t>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pPr>
        <w:pStyle w:val="Normal"/>
        <w:rPr/>
      </w:pPr>
      <w:r>
        <w:rPr/>
        <w:t>3.1. В случаях, предусмотренных частью 3 статьи 28.6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Особенной части настоящего Кодекса, а в случаях, когда в санкции применяемой статьи или части статьи Особенной части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pPr>
        <w:pStyle w:val="Normal"/>
        <w:rPr/>
      </w:pPr>
      <w:r>
        <w:rPr/>
        <w:t>(часть 3.1 введена Федеральным законом от 24.07.2007 № 210-ФЗ, в ред. Федеральных законов от 23.07.2010 № 175-ФЗ, от 10.07.2012 № 116-ФЗ, от 23.07.2013 № 196-ФЗ).</w:t>
      </w:r>
    </w:p>
    <w:p>
      <w:pPr>
        <w:pStyle w:val="Normal"/>
        <w:numPr>
          <w:ilvl w:val="0"/>
          <w:numId w:val="414"/>
        </w:numPr>
        <w:rPr>
          <w:rFonts w:ascii="Times New Roman" w:hAnsi="Times New Roman" w:eastAsia="Times New Roman" w:cs="Times New Roman"/>
          <w:color w:val="000000"/>
          <w:sz w:val="20"/>
          <w:szCs w:val="22"/>
          <w:lang w:val="ru-RU" w:eastAsia="ru-RU" w:bidi="ar-SA"/>
        </w:rPr>
      </w:pPr>
      <w:r>
        <w:rPr/>
        <w:t>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pPr>
        <w:pStyle w:val="Normal"/>
        <w:numPr>
          <w:ilvl w:val="0"/>
          <w:numId w:val="414"/>
        </w:numPr>
        <w:spacing w:before="0" w:after="270"/>
        <w:rPr>
          <w:rFonts w:ascii="Times New Roman" w:hAnsi="Times New Roman" w:eastAsia="Times New Roman" w:cs="Times New Roman"/>
          <w:color w:val="000000"/>
          <w:sz w:val="20"/>
          <w:szCs w:val="22"/>
          <w:lang w:val="ru-RU" w:eastAsia="ru-RU" w:bidi="ar-SA"/>
        </w:rPr>
      </w:pPr>
      <w:r>
        <w:rPr/>
        <w:t>Никто не может нести административную ответственность дважды за одно и то же административное правонарушение.</w:t>
      </w:r>
    </w:p>
    <w:p>
      <w:pPr>
        <w:pStyle w:val="Normal"/>
        <w:ind w:left="245" w:right="79" w:hanging="240"/>
        <w:rPr/>
      </w:pPr>
      <w:r>
        <w:rPr>
          <w:b/>
        </w:rPr>
        <w:t xml:space="preserve">Статья 4.2. Обстоятельства, смягчающие административную ответственность </w:t>
      </w:r>
      <w:r>
        <w:rPr/>
        <w:t>1 . Обстоятельствами, смягчающими административную ответственность, признаются : 1)  раскаяние лица, совершившего административное правонарушение;</w:t>
      </w:r>
    </w:p>
    <w:p>
      <w:pPr>
        <w:pStyle w:val="Normal"/>
        <w:numPr>
          <w:ilvl w:val="0"/>
          <w:numId w:val="415"/>
        </w:numPr>
        <w:rPr>
          <w:rFonts w:ascii="Times New Roman" w:hAnsi="Times New Roman" w:eastAsia="Times New Roman" w:cs="Times New Roman"/>
          <w:color w:val="000000"/>
          <w:sz w:val="20"/>
          <w:szCs w:val="22"/>
          <w:lang w:val="ru-RU" w:eastAsia="ru-RU" w:bidi="ar-SA"/>
        </w:rPr>
      </w:pPr>
      <w:r>
        <w:rPr/>
        <w:t>добровольное прекращение противоправного поведения лицом, совершившим административное правонарушение;</w:t>
      </w:r>
    </w:p>
    <w:p>
      <w:pPr>
        <w:pStyle w:val="Normal"/>
        <w:numPr>
          <w:ilvl w:val="0"/>
          <w:numId w:val="415"/>
        </w:numPr>
        <w:rPr>
          <w:rFonts w:ascii="Times New Roman" w:hAnsi="Times New Roman" w:eastAsia="Times New Roman" w:cs="Times New Roman"/>
          <w:color w:val="000000"/>
          <w:sz w:val="20"/>
          <w:szCs w:val="22"/>
          <w:lang w:val="ru-RU" w:eastAsia="ru-RU" w:bidi="ar-SA"/>
        </w:rPr>
      </w:pPr>
      <w:r>
        <w:rPr/>
        <w:t>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pPr>
        <w:pStyle w:val="Normal"/>
        <w:numPr>
          <w:ilvl w:val="0"/>
          <w:numId w:val="415"/>
        </w:numPr>
        <w:rPr>
          <w:rFonts w:ascii="Times New Roman" w:hAnsi="Times New Roman" w:eastAsia="Times New Roman" w:cs="Times New Roman"/>
          <w:color w:val="000000"/>
          <w:sz w:val="20"/>
          <w:szCs w:val="22"/>
          <w:lang w:val="ru-RU" w:eastAsia="ru-RU" w:bidi="ar-SA"/>
        </w:rPr>
      </w:pPr>
      <w:r>
        <w:rPr/>
        <w:t>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pPr>
        <w:pStyle w:val="Normal"/>
        <w:numPr>
          <w:ilvl w:val="0"/>
          <w:numId w:val="415"/>
        </w:numPr>
        <w:rPr>
          <w:rFonts w:ascii="Times New Roman" w:hAnsi="Times New Roman" w:eastAsia="Times New Roman" w:cs="Times New Roman"/>
          <w:color w:val="000000"/>
          <w:sz w:val="20"/>
          <w:szCs w:val="22"/>
          <w:lang w:val="ru-RU" w:eastAsia="ru-RU" w:bidi="ar-SA"/>
        </w:rPr>
      </w:pPr>
      <w:r>
        <w:rPr/>
        <w:t>предотвращение лицом, совершившим административное правонарушение, вредных последствий административного правонарушения;</w:t>
      </w:r>
    </w:p>
    <w:p>
      <w:pPr>
        <w:pStyle w:val="Normal"/>
        <w:numPr>
          <w:ilvl w:val="0"/>
          <w:numId w:val="415"/>
        </w:numPr>
        <w:rPr>
          <w:rFonts w:ascii="Times New Roman" w:hAnsi="Times New Roman" w:eastAsia="Times New Roman" w:cs="Times New Roman"/>
          <w:color w:val="000000"/>
          <w:sz w:val="20"/>
          <w:szCs w:val="22"/>
          <w:lang w:val="ru-RU" w:eastAsia="ru-RU" w:bidi="ar-SA"/>
        </w:rPr>
      </w:pPr>
      <w:r>
        <w:rPr/>
        <w:t>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pPr>
        <w:pStyle w:val="Normal"/>
        <w:numPr>
          <w:ilvl w:val="0"/>
          <w:numId w:val="415"/>
        </w:numPr>
        <w:rPr>
          <w:rFonts w:ascii="Times New Roman" w:hAnsi="Times New Roman" w:eastAsia="Times New Roman" w:cs="Times New Roman"/>
          <w:color w:val="000000"/>
          <w:sz w:val="20"/>
          <w:szCs w:val="22"/>
          <w:lang w:val="ru-RU" w:eastAsia="ru-RU" w:bidi="ar-SA"/>
        </w:rPr>
      </w:pPr>
      <w:r>
        <w:rPr/>
        <w:t>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w:t>
      </w:r>
    </w:p>
    <w:p>
      <w:pPr>
        <w:pStyle w:val="Normal"/>
        <w:numPr>
          <w:ilvl w:val="0"/>
          <w:numId w:val="415"/>
        </w:numPr>
        <w:rPr>
          <w:rFonts w:ascii="Times New Roman" w:hAnsi="Times New Roman" w:eastAsia="Times New Roman" w:cs="Times New Roman"/>
          <w:color w:val="000000"/>
          <w:sz w:val="20"/>
          <w:szCs w:val="22"/>
          <w:lang w:val="ru-RU" w:eastAsia="ru-RU" w:bidi="ar-SA"/>
        </w:rPr>
      </w:pPr>
      <w:r>
        <w:rPr/>
        <w:t>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pPr>
        <w:pStyle w:val="Normal"/>
        <w:numPr>
          <w:ilvl w:val="0"/>
          <w:numId w:val="415"/>
        </w:numPr>
        <w:rPr>
          <w:rFonts w:ascii="Times New Roman" w:hAnsi="Times New Roman" w:eastAsia="Times New Roman" w:cs="Times New Roman"/>
          <w:color w:val="000000"/>
          <w:sz w:val="20"/>
          <w:szCs w:val="22"/>
          <w:lang w:val="ru-RU" w:eastAsia="ru-RU" w:bidi="ar-SA"/>
        </w:rPr>
      </w:pPr>
      <w:r>
        <w:rPr/>
        <w:t>совершение административного правонарушения несовершеннолетним;</w:t>
      </w:r>
    </w:p>
    <w:p>
      <w:pPr>
        <w:pStyle w:val="Normal"/>
        <w:numPr>
          <w:ilvl w:val="0"/>
          <w:numId w:val="415"/>
        </w:numPr>
        <w:rPr>
          <w:rFonts w:ascii="Times New Roman" w:hAnsi="Times New Roman" w:eastAsia="Times New Roman" w:cs="Times New Roman"/>
          <w:color w:val="000000"/>
          <w:sz w:val="20"/>
          <w:szCs w:val="22"/>
          <w:lang w:val="ru-RU" w:eastAsia="ru-RU" w:bidi="ar-SA"/>
        </w:rPr>
      </w:pPr>
      <w:r>
        <w:rPr/>
        <w:t>совершение административного правонарушения беременной женщиной или женщиной, имеющей малолетнего ребенка.</w:t>
      </w:r>
    </w:p>
    <w:p>
      <w:pPr>
        <w:pStyle w:val="Normal"/>
        <w:numPr>
          <w:ilvl w:val="0"/>
          <w:numId w:val="416"/>
        </w:numPr>
        <w:rPr>
          <w:rFonts w:ascii="Times New Roman" w:hAnsi="Times New Roman" w:eastAsia="Times New Roman" w:cs="Times New Roman"/>
          <w:color w:val="000000"/>
          <w:sz w:val="20"/>
          <w:szCs w:val="22"/>
          <w:lang w:val="ru-RU" w:eastAsia="ru-RU" w:bidi="ar-SA"/>
        </w:rPr>
      </w:pPr>
      <w:r>
        <w:rPr/>
        <w:t>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pPr>
        <w:pStyle w:val="Normal"/>
        <w:numPr>
          <w:ilvl w:val="0"/>
          <w:numId w:val="416"/>
        </w:numPr>
        <w:spacing w:before="0" w:after="270"/>
        <w:rPr>
          <w:rFonts w:ascii="Times New Roman" w:hAnsi="Times New Roman" w:eastAsia="Times New Roman" w:cs="Times New Roman"/>
          <w:color w:val="000000"/>
          <w:sz w:val="20"/>
          <w:szCs w:val="22"/>
          <w:lang w:val="ru-RU" w:eastAsia="ru-RU" w:bidi="ar-SA"/>
        </w:rPr>
      </w:pPr>
      <w:r>
        <w:rPr/>
        <w:t>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Normal"/>
        <w:ind w:left="245" w:right="0" w:hanging="240"/>
        <w:rPr/>
      </w:pPr>
      <w:r>
        <w:rPr>
          <w:b/>
        </w:rPr>
        <w:t xml:space="preserve">Статья 4.3. Обстоятельства, отягчающие административную ответственность </w:t>
      </w:r>
      <w:r>
        <w:rPr/>
        <w:t>1 . Обстоятельствами, отягчающими административную ответственность, признаются :</w:t>
      </w:r>
    </w:p>
    <w:p>
      <w:pPr>
        <w:pStyle w:val="Normal"/>
        <w:numPr>
          <w:ilvl w:val="0"/>
          <w:numId w:val="417"/>
        </w:numPr>
        <w:rPr>
          <w:rFonts w:ascii="Times New Roman" w:hAnsi="Times New Roman" w:eastAsia="Times New Roman" w:cs="Times New Roman"/>
          <w:color w:val="000000"/>
          <w:sz w:val="20"/>
          <w:szCs w:val="22"/>
          <w:lang w:val="ru-RU" w:eastAsia="ru-RU" w:bidi="ar-SA"/>
        </w:rPr>
      </w:pPr>
      <w:r>
        <w:rPr/>
        <w:t>продолжение противоправного поведения, несмотря на требование уполномоченных на то лиц прекратить его;</w:t>
      </w:r>
    </w:p>
    <w:p>
      <w:pPr>
        <w:pStyle w:val="Normal"/>
        <w:numPr>
          <w:ilvl w:val="0"/>
          <w:numId w:val="417"/>
        </w:numPr>
        <w:rPr>
          <w:rFonts w:ascii="Times New Roman" w:hAnsi="Times New Roman" w:eastAsia="Times New Roman" w:cs="Times New Roman"/>
          <w:color w:val="000000"/>
          <w:sz w:val="20"/>
          <w:szCs w:val="22"/>
          <w:lang w:val="ru-RU" w:eastAsia="ru-RU" w:bidi="ar-SA"/>
        </w:rPr>
      </w:pPr>
      <w:r>
        <w:rPr/>
        <w:t>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w:t>
      </w:r>
    </w:p>
    <w:p>
      <w:pPr>
        <w:pStyle w:val="Normal"/>
        <w:ind w:left="240" w:right="0" w:hanging="0"/>
        <w:rPr>
          <w:rFonts w:ascii="Times New Roman" w:hAnsi="Times New Roman" w:eastAsia="Times New Roman" w:cs="Times New Roman"/>
          <w:color w:val="000000"/>
          <w:sz w:val="20"/>
          <w:szCs w:val="22"/>
          <w:lang w:val="ru-RU" w:eastAsia="ru-RU" w:bidi="ar-SA"/>
        </w:rPr>
      </w:pPr>
      <w:r>
        <w:rPr/>
        <w:t>( п. 2 в ред. Федерального закона от 23.07.2013 № 196-ФЗ);</w:t>
      </w:r>
    </w:p>
    <w:p>
      <w:pPr>
        <w:pStyle w:val="Normal"/>
        <w:numPr>
          <w:ilvl w:val="0"/>
          <w:numId w:val="417"/>
        </w:numPr>
        <w:rPr>
          <w:rFonts w:ascii="Times New Roman" w:hAnsi="Times New Roman" w:eastAsia="Times New Roman" w:cs="Times New Roman"/>
          <w:color w:val="000000"/>
          <w:sz w:val="20"/>
          <w:szCs w:val="22"/>
          <w:lang w:val="ru-RU" w:eastAsia="ru-RU" w:bidi="ar-SA"/>
        </w:rPr>
      </w:pPr>
      <w:r>
        <w:rPr/>
        <w:t>вовлечение несовершеннолетнего в совершение административного правонарушения;</w:t>
      </w:r>
    </w:p>
    <w:p>
      <w:pPr>
        <w:pStyle w:val="Normal"/>
        <w:numPr>
          <w:ilvl w:val="0"/>
          <w:numId w:val="417"/>
        </w:numPr>
        <w:rPr>
          <w:rFonts w:ascii="Times New Roman" w:hAnsi="Times New Roman" w:eastAsia="Times New Roman" w:cs="Times New Roman"/>
          <w:color w:val="000000"/>
          <w:sz w:val="20"/>
          <w:szCs w:val="22"/>
          <w:lang w:val="ru-RU" w:eastAsia="ru-RU" w:bidi="ar-SA"/>
        </w:rPr>
      </w:pPr>
      <w:r>
        <w:rPr/>
        <w:t>совершение административного правонарушения группой лиц;</w:t>
      </w:r>
    </w:p>
    <w:p>
      <w:pPr>
        <w:pStyle w:val="Normal"/>
        <w:numPr>
          <w:ilvl w:val="0"/>
          <w:numId w:val="417"/>
        </w:numPr>
        <w:rPr>
          <w:rFonts w:ascii="Times New Roman" w:hAnsi="Times New Roman" w:eastAsia="Times New Roman" w:cs="Times New Roman"/>
          <w:color w:val="000000"/>
          <w:sz w:val="20"/>
          <w:szCs w:val="22"/>
          <w:lang w:val="ru-RU" w:eastAsia="ru-RU" w:bidi="ar-SA"/>
        </w:rPr>
      </w:pPr>
      <w:r>
        <w:rPr/>
        <w:t>совершение административного правонарушения в условиях стихийного бедствия или при других чрезвычайных обстоятельствах;</w:t>
      </w:r>
    </w:p>
    <w:p>
      <w:pPr>
        <w:pStyle w:val="Normal"/>
        <w:numPr>
          <w:ilvl w:val="0"/>
          <w:numId w:val="417"/>
        </w:numPr>
        <w:rPr>
          <w:rFonts w:ascii="Times New Roman" w:hAnsi="Times New Roman" w:eastAsia="Times New Roman" w:cs="Times New Roman"/>
          <w:color w:val="000000"/>
          <w:sz w:val="20"/>
          <w:szCs w:val="22"/>
          <w:lang w:val="ru-RU" w:eastAsia="ru-RU" w:bidi="ar-SA"/>
        </w:rPr>
      </w:pPr>
      <w:r>
        <w:rPr/>
        <w:t>совершение административного правонарушения в состоянии опьянения.</w:t>
      </w:r>
    </w:p>
    <w:p>
      <w:pPr>
        <w:pStyle w:val="Normal"/>
        <w:rPr/>
      </w:pPr>
      <w:r>
        <w:rP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pPr>
        <w:pStyle w:val="Normal"/>
        <w:numPr>
          <w:ilvl w:val="0"/>
          <w:numId w:val="418"/>
        </w:numPr>
        <w:rPr>
          <w:rFonts w:ascii="Times New Roman" w:hAnsi="Times New Roman" w:eastAsia="Times New Roman" w:cs="Times New Roman"/>
          <w:color w:val="000000"/>
          <w:sz w:val="20"/>
          <w:szCs w:val="22"/>
          <w:lang w:val="ru-RU" w:eastAsia="ru-RU" w:bidi="ar-SA"/>
        </w:rPr>
      </w:pPr>
      <w:r>
        <w:rPr/>
        <w:t>Обстоятельства, предусмотренные частью 1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pPr>
        <w:pStyle w:val="Normal"/>
        <w:numPr>
          <w:ilvl w:val="0"/>
          <w:numId w:val="418"/>
        </w:numPr>
        <w:spacing w:before="0" w:after="270"/>
        <w:rPr>
          <w:rFonts w:ascii="Times New Roman" w:hAnsi="Times New Roman" w:eastAsia="Times New Roman" w:cs="Times New Roman"/>
          <w:color w:val="000000"/>
          <w:sz w:val="20"/>
          <w:szCs w:val="22"/>
          <w:lang w:val="ru-RU" w:eastAsia="ru-RU" w:bidi="ar-SA"/>
        </w:rPr>
      </w:pPr>
      <w:r>
        <w:rPr/>
        <w:t>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Normal"/>
        <w:spacing w:lineRule="atLeast" w:line="100"/>
        <w:ind w:left="0" w:right="0" w:hanging="10"/>
        <w:rPr>
          <w:b/>
          <w:b/>
        </w:rPr>
      </w:pPr>
      <w:r>
        <w:rPr>
          <w:b/>
        </w:rPr>
        <w:t>Статья 4.6. Срок, в течение которого лицо считается подвергнутым административному наказанию</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23.07.2013 № 196-ФЗ )</w:t>
      </w:r>
    </w:p>
    <w:p>
      <w:pPr>
        <w:pStyle w:val="Normal"/>
        <w:spacing w:before="0" w:after="430"/>
        <w:rPr>
          <w:rFonts w:ascii="Times New Roman" w:hAnsi="Times New Roman" w:eastAsia="Times New Roman" w:cs="Times New Roman"/>
          <w:color w:val="000000"/>
          <w:sz w:val="20"/>
          <w:szCs w:val="22"/>
          <w:lang w:val="ru-RU" w:eastAsia="ru-RU" w:bidi="ar-SA"/>
        </w:rPr>
      </w:pPr>
      <w:r>
        <w:rP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pPr>
        <w:pStyle w:val="Normal"/>
        <w:spacing w:lineRule="atLeast" w:line="100" w:before="0" w:after="278"/>
        <w:ind w:left="55" w:right="0" w:hanging="10"/>
        <w:jc w:val="center"/>
        <w:rPr>
          <w:b/>
          <w:b/>
          <w:sz w:val="24"/>
        </w:rPr>
      </w:pPr>
      <w:r>
        <w:rPr>
          <w:b/>
          <w:sz w:val="24"/>
        </w:rPr>
        <w:t>Раздел II. Особенная часть</w:t>
      </w:r>
    </w:p>
    <w:p>
      <w:pPr>
        <w:pStyle w:val="2"/>
        <w:spacing w:before="240" w:after="213"/>
        <w:ind w:left="2917" w:right="222" w:hanging="2189"/>
        <w:rPr>
          <w:rFonts w:ascii="Times New Roman" w:hAnsi="Times New Roman" w:eastAsia="Times New Roman" w:cs="Times New Roman"/>
          <w:b/>
          <w:b/>
          <w:color w:val="000000"/>
          <w:sz w:val="24"/>
          <w:szCs w:val="28"/>
          <w:lang w:val="ru-RU" w:eastAsia="ru-RU" w:bidi="ar-SA"/>
        </w:rPr>
      </w:pPr>
      <w:r>
        <w:rPr/>
        <w:t>Глава 5. Административные правонарушения, посягающие на права граждан</w:t>
      </w:r>
    </w:p>
    <w:p>
      <w:pPr>
        <w:pStyle w:val="Normal"/>
        <w:spacing w:lineRule="atLeast" w:line="100"/>
        <w:ind w:left="0" w:right="0" w:hanging="10"/>
        <w:rPr>
          <w:b/>
          <w:b/>
        </w:rPr>
      </w:pPr>
      <w:r>
        <w:rPr>
          <w:b/>
        </w:rP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pPr>
        <w:pStyle w:val="Normal"/>
        <w:numPr>
          <w:ilvl w:val="0"/>
          <w:numId w:val="419"/>
        </w:numPr>
        <w:rPr>
          <w:rFonts w:ascii="Times New Roman" w:hAnsi="Times New Roman" w:eastAsia="Times New Roman" w:cs="Times New Roman"/>
          <w:color w:val="000000"/>
          <w:sz w:val="20"/>
          <w:szCs w:val="22"/>
          <w:lang w:val="ru-RU" w:eastAsia="ru-RU" w:bidi="ar-SA"/>
        </w:rPr>
      </w:pPr>
      <w:r>
        <w:rPr/>
        <w:t xml:space="preserve">Неисполнение или ненадлежащее исполнение родителями или иными законными представителями несовершеннолетних обязанностей по содержанию, воспитанию, обучению, защите прав и интересов несовершеннолетних – влечет предупреждение или наложение административного штрафа в размере от </w:t>
      </w:r>
    </w:p>
    <w:p>
      <w:pPr>
        <w:pStyle w:val="Normal"/>
        <w:ind w:left="5" w:right="0" w:hanging="0"/>
        <w:rPr>
          <w:rFonts w:ascii="Times New Roman" w:hAnsi="Times New Roman" w:eastAsia="Times New Roman" w:cs="Times New Roman"/>
          <w:color w:val="000000"/>
          <w:sz w:val="20"/>
          <w:szCs w:val="22"/>
          <w:lang w:val="ru-RU" w:eastAsia="ru-RU" w:bidi="ar-SA"/>
        </w:rPr>
      </w:pPr>
      <w:r>
        <w:rPr/>
        <w:t>ста до пятисот рублей.</w:t>
      </w:r>
    </w:p>
    <w:p>
      <w:pPr>
        <w:pStyle w:val="Normal"/>
        <w:numPr>
          <w:ilvl w:val="0"/>
          <w:numId w:val="419"/>
        </w:numPr>
        <w:rPr>
          <w:rFonts w:ascii="Times New Roman" w:hAnsi="Times New Roman" w:eastAsia="Times New Roman" w:cs="Times New Roman"/>
          <w:color w:val="000000"/>
          <w:sz w:val="20"/>
          <w:szCs w:val="22"/>
          <w:lang w:val="ru-RU" w:eastAsia="ru-RU" w:bidi="ar-SA"/>
        </w:rPr>
      </w:pPr>
      <w:r>
        <w:rPr/>
        <w:t xml:space="preserve">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 влечет наложение административного штрафа в размере от двух тысяч до трех </w:t>
      </w:r>
    </w:p>
    <w:p>
      <w:pPr>
        <w:pStyle w:val="Normal"/>
        <w:ind w:left="5" w:right="0" w:hanging="0"/>
        <w:rPr>
          <w:rFonts w:ascii="Times New Roman" w:hAnsi="Times New Roman" w:eastAsia="Times New Roman" w:cs="Times New Roman"/>
          <w:color w:val="000000"/>
          <w:sz w:val="20"/>
          <w:szCs w:val="22"/>
          <w:lang w:val="ru-RU" w:eastAsia="ru-RU" w:bidi="ar-SA"/>
        </w:rPr>
      </w:pPr>
      <w:r>
        <w:rPr/>
        <w:t>тысяч рублей.</w:t>
      </w:r>
    </w:p>
    <w:p>
      <w:pPr>
        <w:pStyle w:val="Normal"/>
        <w:numPr>
          <w:ilvl w:val="0"/>
          <w:numId w:val="419"/>
        </w:numPr>
        <w:rPr>
          <w:rFonts w:ascii="Times New Roman" w:hAnsi="Times New Roman" w:eastAsia="Times New Roman" w:cs="Times New Roman"/>
          <w:color w:val="000000"/>
          <w:sz w:val="20"/>
          <w:szCs w:val="22"/>
          <w:lang w:val="ru-RU" w:eastAsia="ru-RU" w:bidi="ar-SA"/>
        </w:rPr>
      </w:pPr>
      <w:r>
        <w:rPr/>
        <w:t>Повторное совершение административного правонарушения, предусмотренного частью 2 настоящей статьи, –</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23.07.2013 № 196-ФЗ )</w:t>
      </w:r>
    </w:p>
    <w:p>
      <w:pPr>
        <w:pStyle w:val="Normal"/>
        <w:rPr/>
      </w:pPr>
      <w:r>
        <w:rPr/>
        <w:t>влечет наложение административного штрафа в размере от четырех тысяч до пяти тысяч рублей или административный арест на срок до пяти суток.</w:t>
      </w:r>
    </w:p>
    <w:p>
      <w:pPr>
        <w:pStyle w:val="Normal"/>
        <w:spacing w:lineRule="atLeast" w:line="100"/>
        <w:ind w:left="0" w:right="0" w:hanging="10"/>
        <w:rPr>
          <w:b/>
          <w:b/>
        </w:rPr>
      </w:pPr>
      <w:r>
        <w:rPr>
          <w:b/>
        </w:rP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pPr>
        <w:pStyle w:val="Normal"/>
        <w:numPr>
          <w:ilvl w:val="0"/>
          <w:numId w:val="420"/>
        </w:numPr>
        <w:rPr>
          <w:rFonts w:ascii="Times New Roman" w:hAnsi="Times New Roman" w:eastAsia="Times New Roman" w:cs="Times New Roman"/>
          <w:color w:val="000000"/>
          <w:sz w:val="20"/>
          <w:szCs w:val="22"/>
          <w:lang w:val="ru-RU" w:eastAsia="ru-RU" w:bidi="ar-SA"/>
        </w:rPr>
      </w:pPr>
      <w:r>
        <w:rPr/>
        <w:t xml:space="preserve">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порядка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 влечет наложение административного штрафа в размере от одной тысячи до одной </w:t>
      </w:r>
    </w:p>
    <w:p>
      <w:pPr>
        <w:pStyle w:val="Normal"/>
        <w:ind w:left="5" w:right="0" w:hanging="0"/>
        <w:rPr>
          <w:rFonts w:ascii="Times New Roman" w:hAnsi="Times New Roman" w:eastAsia="Times New Roman" w:cs="Times New Roman"/>
          <w:color w:val="000000"/>
          <w:sz w:val="20"/>
          <w:szCs w:val="22"/>
          <w:lang w:val="ru-RU" w:eastAsia="ru-RU" w:bidi="ar-SA"/>
        </w:rPr>
      </w:pPr>
      <w:r>
        <w:rPr/>
        <w:t>тысячи пятисот рублей.</w:t>
      </w:r>
    </w:p>
    <w:p>
      <w:pPr>
        <w:pStyle w:val="Normal"/>
        <w:numPr>
          <w:ilvl w:val="0"/>
          <w:numId w:val="420"/>
        </w:numPr>
        <w:rPr>
          <w:rFonts w:ascii="Times New Roman" w:hAnsi="Times New Roman" w:eastAsia="Times New Roman" w:cs="Times New Roman"/>
          <w:color w:val="000000"/>
          <w:sz w:val="20"/>
          <w:szCs w:val="22"/>
          <w:lang w:val="ru-RU" w:eastAsia="ru-RU" w:bidi="ar-SA"/>
        </w:rPr>
      </w:pPr>
      <w:r>
        <w:rPr/>
        <w:t xml:space="preserve">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 влечет наложение административного штрафа в размере от двух тысяч до трех </w:t>
      </w:r>
    </w:p>
    <w:p>
      <w:pPr>
        <w:pStyle w:val="Normal"/>
        <w:spacing w:before="0" w:after="270"/>
        <w:ind w:left="5" w:right="0" w:hanging="0"/>
        <w:rPr>
          <w:rFonts w:ascii="Times New Roman" w:hAnsi="Times New Roman" w:eastAsia="Times New Roman" w:cs="Times New Roman"/>
          <w:color w:val="000000"/>
          <w:sz w:val="20"/>
          <w:szCs w:val="22"/>
          <w:lang w:val="ru-RU" w:eastAsia="ru-RU" w:bidi="ar-SA"/>
        </w:rPr>
      </w:pPr>
      <w:r>
        <w:rPr/>
        <w:t>тысяч рублей.</w:t>
      </w:r>
    </w:p>
    <w:p>
      <w:pPr>
        <w:pStyle w:val="Normal"/>
        <w:spacing w:lineRule="atLeast" w:line="100"/>
        <w:ind w:left="0" w:right="0" w:hanging="10"/>
        <w:rPr>
          <w:b/>
          <w:b/>
        </w:rPr>
      </w:pPr>
      <w:r>
        <w:rPr>
          <w:b/>
        </w:rPr>
        <w:t>Статья 5.37. Незаконные действия по усыновлению (удочерению) ребенка, передаче его под опеку (попечительство) или в приемную семью</w:t>
      </w:r>
    </w:p>
    <w:p>
      <w:pPr>
        <w:pStyle w:val="Normal"/>
        <w:spacing w:before="0" w:after="330"/>
        <w:rPr>
          <w:rFonts w:ascii="Times New Roman" w:hAnsi="Times New Roman" w:eastAsia="Times New Roman" w:cs="Times New Roman"/>
          <w:color w:val="000000"/>
          <w:sz w:val="20"/>
          <w:szCs w:val="22"/>
          <w:lang w:val="ru-RU" w:eastAsia="ru-RU" w:bidi="ar-SA"/>
        </w:rPr>
      </w:pPr>
      <w:r>
        <w:rPr/>
        <w:t>Незаконные действия по усыновлению (удочерению) ребенка, передаче его под опеку (попечительство) или в приемную семью – 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pPr>
        <w:pStyle w:val="2"/>
        <w:ind w:left="586" w:right="222" w:firstLine="142"/>
        <w:rPr>
          <w:rFonts w:ascii="Times New Roman" w:hAnsi="Times New Roman" w:eastAsia="Times New Roman" w:cs="Times New Roman"/>
          <w:b/>
          <w:b/>
          <w:color w:val="000000"/>
          <w:sz w:val="24"/>
          <w:szCs w:val="28"/>
          <w:lang w:val="ru-RU" w:eastAsia="ru-RU" w:bidi="ar-SA"/>
        </w:rPr>
      </w:pPr>
      <w:r>
        <w:rPr/>
        <w:t>Глава 6. Административные правонарушения, посягающие на здоровье, санитарно-эпидемиологическое благополучие населения и общественную нравственность</w:t>
      </w:r>
    </w:p>
    <w:p>
      <w:pPr>
        <w:pStyle w:val="Normal"/>
        <w:spacing w:lineRule="atLeast" w:line="100"/>
        <w:ind w:left="0" w:right="0" w:hanging="10"/>
        <w:rPr>
          <w:b/>
          <w:b/>
        </w:rPr>
      </w:pPr>
      <w:r>
        <w:rPr>
          <w:b/>
        </w:rPr>
        <w:t>Статья 6.7. Нарушение санитарно-эпидемиологических требований к условиям отдыха и оздоровления детей, их воспитания и обучения</w:t>
      </w:r>
    </w:p>
    <w:p>
      <w:pPr>
        <w:pStyle w:val="Normal"/>
        <w:numPr>
          <w:ilvl w:val="0"/>
          <w:numId w:val="421"/>
        </w:numPr>
        <w:rPr>
          <w:rFonts w:ascii="Times New Roman" w:hAnsi="Times New Roman" w:eastAsia="Times New Roman" w:cs="Times New Roman"/>
          <w:color w:val="000000"/>
          <w:sz w:val="20"/>
          <w:szCs w:val="22"/>
          <w:lang w:val="ru-RU" w:eastAsia="ru-RU" w:bidi="ar-SA"/>
        </w:rPr>
      </w:pPr>
      <w:r>
        <w:rPr/>
        <w:t>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влечет наложение административного штрафа на должностных лиц в размере от </w:t>
      </w:r>
    </w:p>
    <w:p>
      <w:pPr>
        <w:pStyle w:val="Normal"/>
        <w:ind w:left="5" w:right="0" w:hanging="0"/>
        <w:rPr>
          <w:rFonts w:ascii="Times New Roman" w:hAnsi="Times New Roman" w:eastAsia="Times New Roman" w:cs="Times New Roman"/>
          <w:color w:val="000000"/>
          <w:sz w:val="20"/>
          <w:szCs w:val="22"/>
          <w:lang w:val="ru-RU" w:eastAsia="ru-RU" w:bidi="ar-SA"/>
        </w:rPr>
      </w:pPr>
      <w:r>
        <w:rPr/>
        <w:t>трех тысяч до семи тысяч рублей; на юридических лиц – от тридцати тысяч до семидесяти тысяч рублей.</w:t>
      </w:r>
    </w:p>
    <w:p>
      <w:pPr>
        <w:pStyle w:val="Normal"/>
        <w:numPr>
          <w:ilvl w:val="0"/>
          <w:numId w:val="421"/>
        </w:numPr>
        <w:rPr>
          <w:rFonts w:ascii="Times New Roman" w:hAnsi="Times New Roman" w:eastAsia="Times New Roman" w:cs="Times New Roman"/>
          <w:color w:val="000000"/>
          <w:sz w:val="20"/>
          <w:szCs w:val="22"/>
          <w:lang w:val="ru-RU" w:eastAsia="ru-RU" w:bidi="ar-SA"/>
        </w:rPr>
      </w:pPr>
      <w:r>
        <w:rPr/>
        <w:t>Повторное совершение административного правонарушения, предусмотренного частью 1 настоящей статьи, –</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23.07.2013 № 196-ФЗ )</w:t>
      </w:r>
    </w:p>
    <w:p>
      <w:pPr>
        <w:pStyle w:val="Normal"/>
        <w:spacing w:before="0" w:after="270"/>
        <w:rPr>
          <w:rFonts w:ascii="Times New Roman" w:hAnsi="Times New Roman" w:eastAsia="Times New Roman" w:cs="Times New Roman"/>
          <w:color w:val="000000"/>
          <w:sz w:val="20"/>
          <w:szCs w:val="22"/>
          <w:lang w:val="ru-RU" w:eastAsia="ru-RU" w:bidi="ar-SA"/>
        </w:rPr>
      </w:pPr>
      <w:r>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pPr>
        <w:pStyle w:val="Normal"/>
        <w:spacing w:lineRule="atLeast" w:line="100"/>
        <w:ind w:left="0" w:right="0" w:hanging="10"/>
        <w:rPr>
          <w:b/>
          <w:b/>
        </w:rPr>
      </w:pPr>
      <w:r>
        <w:rPr>
          <w:b/>
        </w:rP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pPr>
        <w:pStyle w:val="Normal"/>
        <w:numPr>
          <w:ilvl w:val="0"/>
          <w:numId w:val="422"/>
        </w:numPr>
        <w:rPr>
          <w:rFonts w:ascii="Times New Roman" w:hAnsi="Times New Roman" w:eastAsia="Times New Roman" w:cs="Times New Roman"/>
          <w:color w:val="000000"/>
          <w:sz w:val="20"/>
          <w:szCs w:val="22"/>
          <w:lang w:val="ru-RU" w:eastAsia="ru-RU" w:bidi="ar-SA"/>
        </w:rPr>
      </w:pPr>
      <w:r>
        <w:rPr/>
        <w:t xml:space="preserve">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влекут наложение административного штрафа в размере от четырех тысяч до пяти </w:t>
      </w:r>
    </w:p>
    <w:p>
      <w:pPr>
        <w:pStyle w:val="Normal"/>
        <w:ind w:left="5" w:right="0" w:hanging="0"/>
        <w:rPr>
          <w:rFonts w:ascii="Times New Roman" w:hAnsi="Times New Roman" w:eastAsia="Times New Roman" w:cs="Times New Roman"/>
          <w:color w:val="000000"/>
          <w:sz w:val="20"/>
          <w:szCs w:val="22"/>
          <w:lang w:val="ru-RU" w:eastAsia="ru-RU" w:bidi="ar-SA"/>
        </w:rPr>
      </w:pPr>
      <w:r>
        <w:rPr/>
        <w:t>тысяч рублей или административный арест на срок до пятнадцати суток.</w:t>
      </w:r>
    </w:p>
    <w:p>
      <w:pPr>
        <w:pStyle w:val="Normal"/>
        <w:numPr>
          <w:ilvl w:val="0"/>
          <w:numId w:val="422"/>
        </w:numPr>
        <w:rPr>
          <w:rFonts w:ascii="Times New Roman" w:hAnsi="Times New Roman" w:eastAsia="Times New Roman" w:cs="Times New Roman"/>
          <w:color w:val="000000"/>
          <w:sz w:val="20"/>
          <w:szCs w:val="22"/>
          <w:lang w:val="ru-RU" w:eastAsia="ru-RU" w:bidi="ar-SA"/>
        </w:rPr>
      </w:pPr>
      <w:r>
        <w:rPr/>
        <w:t>Те же действия, совершенные иностранным гражданином или лицом без гражданства, – 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Normal"/>
        <w:spacing w:before="0" w:after="270"/>
        <w:rPr>
          <w:rFonts w:ascii="Times New Roman" w:hAnsi="Times New Roman" w:eastAsia="Times New Roman" w:cs="Times New Roman"/>
          <w:color w:val="000000"/>
          <w:sz w:val="20"/>
          <w:szCs w:val="22"/>
          <w:lang w:val="ru-RU" w:eastAsia="ru-RU" w:bidi="ar-SA"/>
        </w:rPr>
      </w:pPr>
      <w:r>
        <w:rP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pPr>
        <w:pStyle w:val="Normal"/>
        <w:spacing w:lineRule="atLeast" w:line="100"/>
        <w:ind w:left="0" w:right="0" w:hanging="10"/>
        <w:rPr>
          <w:b/>
          <w:b/>
        </w:rPr>
      </w:pPr>
      <w:r>
        <w:rPr>
          <w:b/>
        </w:rPr>
        <w:t>Статья 6.9. Потребление наркотических средств или психотропных веществ без назначения врача</w:t>
      </w:r>
    </w:p>
    <w:p>
      <w:pPr>
        <w:pStyle w:val="Normal"/>
        <w:numPr>
          <w:ilvl w:val="0"/>
          <w:numId w:val="423"/>
        </w:numPr>
        <w:rPr>
          <w:rFonts w:ascii="Times New Roman" w:hAnsi="Times New Roman" w:eastAsia="Times New Roman" w:cs="Times New Roman"/>
          <w:color w:val="000000"/>
          <w:sz w:val="20"/>
          <w:szCs w:val="22"/>
          <w:lang w:val="ru-RU" w:eastAsia="ru-RU" w:bidi="ar-SA"/>
        </w:rPr>
      </w:pPr>
      <w:r>
        <w:rPr/>
        <w:t>Потребление наркотических средств или психотропных веществ без назначения врача, за исключением случаев, предусмотренных частью 2 статьи 20.20, статьей 20.22 настоящего Кодекса, –</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 в ред. Федеральных законов от 05.12.2005 № 156-ФЗ, от 21.12.2013 № 365-ФЗ) – влечет наложение административного штрафа в размере от четырех тысяч до пяти </w:t>
      </w:r>
    </w:p>
    <w:p>
      <w:pPr>
        <w:pStyle w:val="Normal"/>
        <w:ind w:left="5" w:right="0" w:hanging="0"/>
        <w:rPr>
          <w:rFonts w:ascii="Times New Roman" w:hAnsi="Times New Roman" w:eastAsia="Times New Roman" w:cs="Times New Roman"/>
          <w:color w:val="000000"/>
          <w:sz w:val="20"/>
          <w:szCs w:val="22"/>
          <w:lang w:val="ru-RU" w:eastAsia="ru-RU" w:bidi="ar-SA"/>
        </w:rPr>
      </w:pPr>
      <w:r>
        <w:rPr/>
        <w:t>тысяч рублей или административный арест на срок до пятнадцати суток.</w:t>
      </w:r>
    </w:p>
    <w:p>
      <w:pPr>
        <w:pStyle w:val="Normal"/>
        <w:numPr>
          <w:ilvl w:val="0"/>
          <w:numId w:val="423"/>
        </w:numPr>
        <w:rPr>
          <w:rFonts w:ascii="Times New Roman" w:hAnsi="Times New Roman" w:eastAsia="Times New Roman" w:cs="Times New Roman"/>
          <w:color w:val="000000"/>
          <w:sz w:val="20"/>
          <w:szCs w:val="22"/>
          <w:lang w:val="ru-RU" w:eastAsia="ru-RU" w:bidi="ar-SA"/>
        </w:rPr>
      </w:pPr>
      <w:r>
        <w:rPr/>
        <w:t>То же действие, совершенное иностранным гражданином или лицом без гражданства, – 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Normal"/>
        <w:spacing w:before="0" w:after="270"/>
        <w:rPr>
          <w:rFonts w:ascii="Times New Roman" w:hAnsi="Times New Roman" w:eastAsia="Times New Roman" w:cs="Times New Roman"/>
          <w:color w:val="000000"/>
          <w:sz w:val="20"/>
          <w:szCs w:val="22"/>
          <w:lang w:val="ru-RU" w:eastAsia="ru-RU" w:bidi="ar-SA"/>
        </w:rPr>
      </w:pPr>
      <w:r>
        <w:rPr/>
        <w:t>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 в ред. Федерального закона от 25.11.2013 № 317-ФЗ ).</w:t>
      </w:r>
    </w:p>
    <w:p>
      <w:pPr>
        <w:pStyle w:val="Normal"/>
        <w:spacing w:lineRule="atLeast" w:line="100"/>
        <w:ind w:left="0" w:right="0" w:hanging="10"/>
        <w:rPr>
          <w:b/>
          <w:b/>
        </w:rPr>
      </w:pPr>
      <w:r>
        <w:rPr>
          <w:b/>
        </w:rPr>
        <w:t>Статья 6.10. Вовлечение несовершеннолетнего в употребление алкогольной и спиртосодержащей продукции или одурманивающих веществ</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21.12.2013 № 365-ФЗ )</w:t>
      </w:r>
    </w:p>
    <w:p>
      <w:pPr>
        <w:pStyle w:val="Normal"/>
        <w:numPr>
          <w:ilvl w:val="0"/>
          <w:numId w:val="424"/>
        </w:numPr>
        <w:rPr>
          <w:rFonts w:ascii="Times New Roman" w:hAnsi="Times New Roman" w:eastAsia="Times New Roman" w:cs="Times New Roman"/>
          <w:color w:val="000000"/>
          <w:sz w:val="20"/>
          <w:szCs w:val="22"/>
          <w:lang w:val="ru-RU" w:eastAsia="ru-RU" w:bidi="ar-SA"/>
        </w:rPr>
      </w:pPr>
      <w:r>
        <w:rPr/>
        <w:t xml:space="preserve">Вовлечение несовершеннолетнего в употребление алкогольной и спиртосодержащей продукции или одурманивающих веществ, за исключением случаев, предусмотренных частью 2 статьи 6.18 настоящего Кодекса, – влечет наложение административного штрафа в размере от одной тысячи пятисот </w:t>
      </w:r>
    </w:p>
    <w:p>
      <w:pPr>
        <w:pStyle w:val="Normal"/>
        <w:ind w:left="5" w:right="0" w:hanging="0"/>
        <w:rPr>
          <w:rFonts w:ascii="Times New Roman" w:hAnsi="Times New Roman" w:eastAsia="Times New Roman" w:cs="Times New Roman"/>
          <w:color w:val="000000"/>
          <w:sz w:val="20"/>
          <w:szCs w:val="22"/>
          <w:lang w:val="ru-RU" w:eastAsia="ru-RU" w:bidi="ar-SA"/>
        </w:rPr>
      </w:pPr>
      <w:r>
        <w:rPr/>
        <w:t>до трех тысяч рублей.</w:t>
      </w:r>
    </w:p>
    <w:p>
      <w:pPr>
        <w:pStyle w:val="Normal"/>
        <w:numPr>
          <w:ilvl w:val="0"/>
          <w:numId w:val="424"/>
        </w:numPr>
        <w:rPr>
          <w:rFonts w:ascii="Times New Roman" w:hAnsi="Times New Roman" w:eastAsia="Times New Roman" w:cs="Times New Roman"/>
          <w:color w:val="000000"/>
          <w:sz w:val="20"/>
          <w:szCs w:val="22"/>
          <w:lang w:val="ru-RU" w:eastAsia="ru-RU" w:bidi="ar-SA"/>
        </w:rPr>
      </w:pPr>
      <w:r>
        <w:rPr/>
        <w:t xml:space="preserve">Те же действия, совершенные родителями или иными законными представителями несовершеннолетних, за исключением случаев, предусмотренных частью 2 статьи 6.18 настоящего Кодекса, а также лицами, на которых возложены обязанности по обучению и воспитанию несовершеннолетних, – влекут наложение административного штрафа в размере от четырех тысяч до пяти </w:t>
      </w:r>
    </w:p>
    <w:p>
      <w:pPr>
        <w:pStyle w:val="Normal"/>
        <w:spacing w:before="0" w:after="270"/>
        <w:ind w:left="5" w:right="0" w:hanging="0"/>
        <w:rPr>
          <w:rFonts w:ascii="Times New Roman" w:hAnsi="Times New Roman" w:eastAsia="Times New Roman" w:cs="Times New Roman"/>
          <w:color w:val="000000"/>
          <w:sz w:val="20"/>
          <w:szCs w:val="22"/>
          <w:lang w:val="ru-RU" w:eastAsia="ru-RU" w:bidi="ar-SA"/>
        </w:rPr>
      </w:pPr>
      <w:r>
        <w:rPr/>
        <w:t>тысяч рублей.</w:t>
      </w:r>
    </w:p>
    <w:p>
      <w:pPr>
        <w:pStyle w:val="Normal"/>
        <w:spacing w:lineRule="atLeast" w:line="100"/>
        <w:ind w:left="225" w:right="3807" w:hanging="240"/>
        <w:rPr/>
      </w:pPr>
      <w:r>
        <w:rPr>
          <w:b/>
        </w:rPr>
        <w:t xml:space="preserve">Статья 6.11. Занятие проституцией </w:t>
      </w:r>
      <w:r>
        <w:rPr/>
        <w:t>Занятие проституцией –</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влечет наложение административного штрафа в размере от одной тысячи пятисот </w:t>
      </w:r>
    </w:p>
    <w:p>
      <w:pPr>
        <w:pStyle w:val="Normal"/>
        <w:spacing w:before="0" w:after="270"/>
        <w:ind w:left="5" w:right="0" w:hanging="0"/>
        <w:rPr>
          <w:rFonts w:ascii="Times New Roman" w:hAnsi="Times New Roman" w:eastAsia="Times New Roman" w:cs="Times New Roman"/>
          <w:color w:val="000000"/>
          <w:sz w:val="20"/>
          <w:szCs w:val="22"/>
          <w:lang w:val="ru-RU" w:eastAsia="ru-RU" w:bidi="ar-SA"/>
        </w:rPr>
      </w:pPr>
      <w:r>
        <w:rPr/>
        <w:t>до двух тысяч рублей.</w:t>
      </w:r>
    </w:p>
    <w:p>
      <w:pPr>
        <w:pStyle w:val="Normal"/>
        <w:spacing w:lineRule="atLeast" w:line="100"/>
        <w:ind w:left="0" w:right="0" w:hanging="10"/>
        <w:rPr>
          <w:b/>
          <w:b/>
        </w:rPr>
      </w:pPr>
      <w:r>
        <w:rPr>
          <w:b/>
        </w:rPr>
        <w:t>Статья 6.12. Получение дохода от занятия проституцией, если этот доход связан с занятием другого лица проституцией</w:t>
      </w:r>
    </w:p>
    <w:p>
      <w:pPr>
        <w:pStyle w:val="Normal"/>
        <w:rPr/>
      </w:pPr>
      <w:r>
        <w:rPr/>
        <w:t xml:space="preserve">Получение дохода от занятия проституцией, если этот доход связан с занятием другого лица проституцией, – влечет наложение административного штрафа в размере от двух тысяч до двух тысяч </w:t>
      </w:r>
    </w:p>
    <w:p>
      <w:pPr>
        <w:pStyle w:val="Normal"/>
        <w:spacing w:before="0" w:after="270"/>
        <w:ind w:left="5" w:right="0" w:hanging="0"/>
        <w:rPr>
          <w:rFonts w:ascii="Times New Roman" w:hAnsi="Times New Roman" w:eastAsia="Times New Roman" w:cs="Times New Roman"/>
          <w:color w:val="000000"/>
          <w:sz w:val="20"/>
          <w:szCs w:val="22"/>
          <w:lang w:val="ru-RU" w:eastAsia="ru-RU" w:bidi="ar-SA"/>
        </w:rPr>
      </w:pPr>
      <w:r>
        <w:rPr/>
        <w:t>пятисот рублей или административный арест на срок от десяти до пятнадцати суток.</w:t>
      </w:r>
    </w:p>
    <w:p>
      <w:pPr>
        <w:pStyle w:val="Normal"/>
        <w:spacing w:lineRule="atLeast" w:line="100"/>
        <w:ind w:left="0" w:right="0" w:hanging="10"/>
        <w:rPr>
          <w:b/>
          <w:b/>
        </w:rPr>
      </w:pPr>
      <w:r>
        <w:rPr>
          <w:b/>
        </w:rP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19.05.2010 № 87-ФЗ )</w:t>
      </w:r>
    </w:p>
    <w:p>
      <w:pPr>
        <w:pStyle w:val="Normal"/>
        <w:numPr>
          <w:ilvl w:val="0"/>
          <w:numId w:val="425"/>
        </w:numPr>
        <w:rPr>
          <w:rFonts w:ascii="Times New Roman" w:hAnsi="Times New Roman" w:eastAsia="Times New Roman" w:cs="Times New Roman"/>
          <w:color w:val="000000"/>
          <w:sz w:val="20"/>
          <w:szCs w:val="22"/>
          <w:lang w:val="ru-RU" w:eastAsia="ru-RU" w:bidi="ar-SA"/>
        </w:rPr>
      </w:pPr>
      <w:r>
        <w:rPr/>
        <w:t>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 ( в ред. Федерального закона от 19.05.2010 № 87-ФЗ )</w:t>
      </w:r>
    </w:p>
    <w:p>
      <w:pPr>
        <w:pStyle w:val="Normal"/>
        <w:rPr/>
      </w:pPr>
      <w:r>
        <w:rP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pPr>
        <w:pStyle w:val="Normal"/>
        <w:rPr/>
      </w:pPr>
      <w:r>
        <w:rPr/>
        <w:t>(в ред. Федеральных законов от 09.05.2005 № 45-ФЗ, от 22.06.2007 № 116-ФЗ, от 28.12.2010 № 417-ФЗ).</w:t>
      </w:r>
    </w:p>
    <w:p>
      <w:pPr>
        <w:pStyle w:val="Normal"/>
        <w:numPr>
          <w:ilvl w:val="0"/>
          <w:numId w:val="425"/>
        </w:numPr>
        <w:rPr>
          <w:rFonts w:ascii="Times New Roman" w:hAnsi="Times New Roman" w:eastAsia="Times New Roman" w:cs="Times New Roman"/>
          <w:color w:val="000000"/>
          <w:sz w:val="20"/>
          <w:szCs w:val="22"/>
          <w:lang w:val="ru-RU" w:eastAsia="ru-RU" w:bidi="ar-SA"/>
        </w:rPr>
      </w:pPr>
      <w:r>
        <w:rPr/>
        <w:t xml:space="preserve">То же действие, совершенное иностранным гражданином или лицом без гражданства, – влечет наложение административного штрафа в размере от четырех тысяч до пяти </w:t>
      </w:r>
    </w:p>
    <w:p>
      <w:pPr>
        <w:pStyle w:val="Normal"/>
        <w:ind w:left="5" w:right="0" w:hanging="0"/>
        <w:rPr>
          <w:rFonts w:ascii="Times New Roman" w:hAnsi="Times New Roman" w:eastAsia="Times New Roman" w:cs="Times New Roman"/>
          <w:color w:val="000000"/>
          <w:sz w:val="20"/>
          <w:szCs w:val="22"/>
          <w:lang w:val="ru-RU" w:eastAsia="ru-RU" w:bidi="ar-SA"/>
        </w:rPr>
      </w:pPr>
      <w:r>
        <w:rPr/>
        <w:t>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Normal"/>
        <w:ind w:left="240" w:right="0" w:hanging="0"/>
        <w:rPr>
          <w:rFonts w:ascii="Times New Roman" w:hAnsi="Times New Roman" w:eastAsia="Times New Roman" w:cs="Times New Roman"/>
          <w:color w:val="000000"/>
          <w:sz w:val="20"/>
          <w:szCs w:val="22"/>
          <w:lang w:val="ru-RU" w:eastAsia="ru-RU" w:bidi="ar-SA"/>
        </w:rPr>
      </w:pPr>
      <w:r>
        <w:rPr/>
        <w:t>( часть 2 введена Федеральным законом от 28.12.2010 № 417-ФЗ ).</w:t>
      </w:r>
    </w:p>
    <w:p>
      <w:pPr>
        <w:pStyle w:val="Normal"/>
        <w:spacing w:before="0" w:after="270"/>
        <w:rPr>
          <w:rFonts w:ascii="Times New Roman" w:hAnsi="Times New Roman" w:eastAsia="Times New Roman" w:cs="Times New Roman"/>
          <w:color w:val="000000"/>
          <w:sz w:val="20"/>
          <w:szCs w:val="22"/>
          <w:lang w:val="ru-RU" w:eastAsia="ru-RU" w:bidi="ar-SA"/>
        </w:rPr>
      </w:pPr>
      <w:r>
        <w:rP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pPr>
        <w:pStyle w:val="Normal"/>
        <w:spacing w:lineRule="atLeast" w:line="100" w:before="0" w:after="29"/>
        <w:ind w:left="0" w:right="0" w:hanging="10"/>
        <w:jc w:val="left"/>
        <w:rPr>
          <w:b/>
          <w:b/>
        </w:rPr>
      </w:pPr>
      <w:r>
        <w:rPr>
          <w:b/>
        </w:rP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pPr>
        <w:pStyle w:val="Normal"/>
        <w:spacing w:before="0" w:after="270"/>
        <w:rPr>
          <w:rFonts w:ascii="Times New Roman" w:hAnsi="Times New Roman" w:eastAsia="Times New Roman" w:cs="Times New Roman"/>
          <w:color w:val="000000"/>
          <w:sz w:val="20"/>
          <w:szCs w:val="22"/>
          <w:lang w:val="ru-RU" w:eastAsia="ru-RU" w:bidi="ar-SA"/>
        </w:rPr>
      </w:pPr>
      <w:r>
        <w:rP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 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pPr>
        <w:pStyle w:val="Normal"/>
        <w:spacing w:lineRule="atLeast" w:line="100"/>
        <w:ind w:left="0" w:right="0" w:hanging="10"/>
        <w:rPr>
          <w:b/>
          <w:b/>
        </w:rPr>
      </w:pPr>
      <w:r>
        <w:rPr>
          <w:b/>
        </w:rPr>
        <w:t>Статья 6.17. Нарушение законодательства Российской Федерации о защите детей от информации, причиняющей вред их здоровью и (или) развитию</w:t>
      </w:r>
    </w:p>
    <w:p>
      <w:pPr>
        <w:pStyle w:val="Normal"/>
        <w:numPr>
          <w:ilvl w:val="0"/>
          <w:numId w:val="426"/>
        </w:numPr>
        <w:rPr>
          <w:rFonts w:ascii="Times New Roman" w:hAnsi="Times New Roman" w:eastAsia="Times New Roman" w:cs="Times New Roman"/>
          <w:color w:val="000000"/>
          <w:sz w:val="20"/>
          <w:szCs w:val="22"/>
          <w:lang w:val="ru-RU" w:eastAsia="ru-RU" w:bidi="ar-SA"/>
        </w:rPr>
      </w:pPr>
      <w:r>
        <w:rPr/>
        <w:t xml:space="preserve">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статьями 6.20, 6.21, частью 3 статьи 13.15 и частью 2 статьи 13.21 настоящего Кодекса), если это действие не содержит уголовно наказуемого деяния, – 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w:t>
      </w:r>
    </w:p>
    <w:p>
      <w:pPr>
        <w:pStyle w:val="Normal"/>
        <w:ind w:left="245" w:right="2339" w:hanging="240"/>
        <w:rPr>
          <w:rFonts w:ascii="Times New Roman" w:hAnsi="Times New Roman" w:eastAsia="Times New Roman" w:cs="Times New Roman"/>
          <w:color w:val="000000"/>
          <w:sz w:val="20"/>
          <w:szCs w:val="22"/>
          <w:lang w:val="ru-RU" w:eastAsia="ru-RU" w:bidi="ar-SA"/>
        </w:rPr>
      </w:pPr>
      <w:r>
        <w:rPr/>
        <w:t>приостановление деятельности на срок до девяноста суток ( в ред. Федерального закона от 29.06.2013 № 135-ФЗ ).</w:t>
      </w:r>
    </w:p>
    <w:p>
      <w:pPr>
        <w:pStyle w:val="Normal"/>
        <w:numPr>
          <w:ilvl w:val="0"/>
          <w:numId w:val="426"/>
        </w:numPr>
        <w:rPr>
          <w:rFonts w:ascii="Times New Roman" w:hAnsi="Times New Roman" w:eastAsia="Times New Roman" w:cs="Times New Roman"/>
          <w:color w:val="000000"/>
          <w:sz w:val="20"/>
          <w:szCs w:val="22"/>
          <w:lang w:val="ru-RU" w:eastAsia="ru-RU" w:bidi="ar-SA"/>
        </w:rPr>
      </w:pPr>
      <w:r>
        <w:rPr/>
        <w:t>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23.02.2013 № 14-ФЗ )</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влечет наложение административного штрафа на лиц, осуществляющих предпри-</w:t>
      </w:r>
    </w:p>
    <w:p>
      <w:pPr>
        <w:pStyle w:val="Normal"/>
        <w:ind w:left="5" w:right="0" w:hanging="0"/>
        <w:rPr>
          <w:rFonts w:ascii="Times New Roman" w:hAnsi="Times New Roman" w:eastAsia="Times New Roman" w:cs="Times New Roman"/>
          <w:color w:val="000000"/>
          <w:sz w:val="20"/>
          <w:szCs w:val="22"/>
          <w:lang w:val="ru-RU" w:eastAsia="ru-RU" w:bidi="ar-SA"/>
        </w:rPr>
      </w:pPr>
      <w:r>
        <w:rPr/>
        <w:t>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pPr>
        <w:pStyle w:val="Normal"/>
        <w:numPr>
          <w:ilvl w:val="0"/>
          <w:numId w:val="426"/>
        </w:numPr>
        <w:rPr>
          <w:rFonts w:ascii="Times New Roman" w:hAnsi="Times New Roman" w:eastAsia="Times New Roman" w:cs="Times New Roman"/>
          <w:color w:val="000000"/>
          <w:sz w:val="20"/>
          <w:szCs w:val="22"/>
          <w:lang w:val="ru-RU" w:eastAsia="ru-RU" w:bidi="ar-SA"/>
        </w:rPr>
      </w:pPr>
      <w:r>
        <w:rPr/>
        <w:t>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 влечет наложение административного штрафа на граждан в размере от одной тыся-</w:t>
      </w:r>
    </w:p>
    <w:p>
      <w:pPr>
        <w:pStyle w:val="Normal"/>
        <w:ind w:left="5" w:right="0" w:hanging="0"/>
        <w:rPr>
          <w:rFonts w:ascii="Times New Roman" w:hAnsi="Times New Roman" w:eastAsia="Times New Roman" w:cs="Times New Roman"/>
          <w:color w:val="000000"/>
          <w:sz w:val="20"/>
          <w:szCs w:val="22"/>
          <w:lang w:val="ru-RU" w:eastAsia="ru-RU" w:bidi="ar-SA"/>
        </w:rPr>
      </w:pPr>
      <w:r>
        <w:rPr/>
        <w:t>чи до полутора тысяч рублей; на должностных лиц – от двух тысяч до трех тысяч рублей; на юридических лиц – от двадцати тысяч до тридцати тысяч рублей.</w:t>
      </w:r>
    </w:p>
    <w:p>
      <w:pPr>
        <w:pStyle w:val="Normal"/>
        <w:spacing w:lineRule="atLeast" w:line="100"/>
        <w:ind w:left="0" w:right="0" w:hanging="10"/>
        <w:rPr>
          <w:b/>
          <w:b/>
        </w:rPr>
      </w:pPr>
      <w:r>
        <w:rPr>
          <w:b/>
        </w:rPr>
        <w:t>Статья 6.19. Создание юридическим лицом условий для торговли детьми и (или) эксплуатации детей</w:t>
      </w:r>
    </w:p>
    <w:p>
      <w:pPr>
        <w:pStyle w:val="Normal"/>
        <w:rPr/>
      </w:pPr>
      <w:r>
        <w:rPr/>
        <w:t xml:space="preserve">Создание юридическим лицом условий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 влечет наложение административного штрафа на юридических лиц в размере от </w:t>
      </w:r>
    </w:p>
    <w:p>
      <w:pPr>
        <w:pStyle w:val="Normal"/>
        <w:ind w:left="5" w:right="0" w:hanging="0"/>
        <w:rPr>
          <w:rFonts w:ascii="Times New Roman" w:hAnsi="Times New Roman" w:eastAsia="Times New Roman" w:cs="Times New Roman"/>
          <w:color w:val="000000"/>
          <w:sz w:val="20"/>
          <w:szCs w:val="22"/>
          <w:lang w:val="ru-RU" w:eastAsia="ru-RU" w:bidi="ar-SA"/>
        </w:rPr>
      </w:pPr>
      <w:r>
        <w:rPr/>
        <w:t>одного миллиона до пяти миллионов рублей либо административное приостановление деятельности на срок до девяноста суток.</w:t>
      </w:r>
    </w:p>
    <w:p>
      <w:pPr>
        <w:pStyle w:val="Normal"/>
        <w:ind w:left="240" w:right="0" w:hanging="0"/>
        <w:rPr>
          <w:rFonts w:ascii="Times New Roman" w:hAnsi="Times New Roman" w:eastAsia="Times New Roman" w:cs="Times New Roman"/>
          <w:color w:val="000000"/>
          <w:sz w:val="20"/>
          <w:szCs w:val="22"/>
          <w:lang w:val="ru-RU" w:eastAsia="ru-RU" w:bidi="ar-SA"/>
        </w:rPr>
      </w:pPr>
      <w:r>
        <w:rPr/>
        <w:t>Примечания:</w:t>
      </w:r>
    </w:p>
    <w:p>
      <w:pPr>
        <w:pStyle w:val="Normal"/>
        <w:numPr>
          <w:ilvl w:val="0"/>
          <w:numId w:val="427"/>
        </w:numPr>
        <w:rPr>
          <w:rFonts w:ascii="Times New Roman" w:hAnsi="Times New Roman" w:eastAsia="Times New Roman" w:cs="Times New Roman"/>
          <w:color w:val="000000"/>
          <w:sz w:val="20"/>
          <w:szCs w:val="22"/>
          <w:lang w:val="ru-RU" w:eastAsia="ru-RU" w:bidi="ar-SA"/>
        </w:rPr>
      </w:pPr>
      <w:r>
        <w:rPr/>
        <w:t>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Normal"/>
        <w:numPr>
          <w:ilvl w:val="0"/>
          <w:numId w:val="427"/>
        </w:numPr>
        <w:spacing w:before="0" w:after="270"/>
        <w:rPr>
          <w:rFonts w:ascii="Times New Roman" w:hAnsi="Times New Roman" w:eastAsia="Times New Roman" w:cs="Times New Roman"/>
          <w:color w:val="000000"/>
          <w:sz w:val="20"/>
          <w:szCs w:val="22"/>
          <w:lang w:val="ru-RU" w:eastAsia="ru-RU" w:bidi="ar-SA"/>
        </w:rPr>
      </w:pPr>
      <w:r>
        <w:rPr/>
        <w:t>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Normal"/>
        <w:spacing w:lineRule="atLeast" w:line="100"/>
        <w:ind w:left="0" w:right="0" w:hanging="10"/>
        <w:rPr>
          <w:b/>
          <w:b/>
        </w:rPr>
      </w:pPr>
      <w:r>
        <w:rPr>
          <w:b/>
        </w:rP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pPr>
        <w:pStyle w:val="Normal"/>
        <w:rPr/>
      </w:pPr>
      <w:r>
        <w:rP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 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pPr>
        <w:pStyle w:val="Normal"/>
        <w:ind w:left="240" w:right="0" w:hanging="0"/>
        <w:rPr>
          <w:rFonts w:ascii="Times New Roman" w:hAnsi="Times New Roman" w:eastAsia="Times New Roman" w:cs="Times New Roman"/>
          <w:color w:val="000000"/>
          <w:sz w:val="20"/>
          <w:szCs w:val="22"/>
          <w:lang w:val="ru-RU" w:eastAsia="ru-RU" w:bidi="ar-SA"/>
        </w:rPr>
      </w:pPr>
      <w:r>
        <w:rPr/>
        <w:t>Примечания:</w:t>
      </w:r>
    </w:p>
    <w:p>
      <w:pPr>
        <w:pStyle w:val="Normal"/>
        <w:numPr>
          <w:ilvl w:val="0"/>
          <w:numId w:val="428"/>
        </w:numPr>
        <w:rPr>
          <w:rFonts w:ascii="Times New Roman" w:hAnsi="Times New Roman" w:eastAsia="Times New Roman" w:cs="Times New Roman"/>
          <w:color w:val="000000"/>
          <w:sz w:val="20"/>
          <w:szCs w:val="22"/>
          <w:lang w:val="ru-RU" w:eastAsia="ru-RU" w:bidi="ar-SA"/>
        </w:rPr>
      </w:pPr>
      <w:r>
        <w:rPr/>
        <w:t>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Normal"/>
        <w:numPr>
          <w:ilvl w:val="0"/>
          <w:numId w:val="428"/>
        </w:numPr>
        <w:spacing w:before="0" w:after="270"/>
        <w:rPr>
          <w:rFonts w:ascii="Times New Roman" w:hAnsi="Times New Roman" w:eastAsia="Times New Roman" w:cs="Times New Roman"/>
          <w:color w:val="000000"/>
          <w:sz w:val="20"/>
          <w:szCs w:val="22"/>
          <w:lang w:val="ru-RU" w:eastAsia="ru-RU" w:bidi="ar-SA"/>
        </w:rPr>
      </w:pPr>
      <w:r>
        <w:rPr/>
        <w:t>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Normal"/>
        <w:spacing w:lineRule="atLeast" w:line="100"/>
        <w:ind w:left="0" w:right="0" w:hanging="10"/>
        <w:rPr>
          <w:b/>
          <w:b/>
        </w:rPr>
      </w:pPr>
      <w:r>
        <w:rPr>
          <w:b/>
        </w:rPr>
        <w:t>Статья 6.21. Пропаганда нетрадиционных сексуальных отношений среди несовершеннолетних</w:t>
      </w:r>
    </w:p>
    <w:p>
      <w:pPr>
        <w:pStyle w:val="Normal"/>
        <w:numPr>
          <w:ilvl w:val="0"/>
          <w:numId w:val="429"/>
        </w:numPr>
        <w:rPr>
          <w:rFonts w:ascii="Times New Roman" w:hAnsi="Times New Roman" w:eastAsia="Times New Roman" w:cs="Times New Roman"/>
          <w:color w:val="000000"/>
          <w:sz w:val="20"/>
          <w:szCs w:val="22"/>
          <w:lang w:val="ru-RU" w:eastAsia="ru-RU" w:bidi="ar-SA"/>
        </w:rPr>
      </w:pPr>
      <w:r>
        <w:rPr/>
        <w:t>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 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pPr>
        <w:pStyle w:val="Normal"/>
        <w:numPr>
          <w:ilvl w:val="0"/>
          <w:numId w:val="429"/>
        </w:numPr>
        <w:rPr>
          <w:rFonts w:ascii="Times New Roman" w:hAnsi="Times New Roman" w:eastAsia="Times New Roman" w:cs="Times New Roman"/>
          <w:color w:val="000000"/>
          <w:sz w:val="20"/>
          <w:szCs w:val="22"/>
          <w:lang w:val="ru-RU" w:eastAsia="ru-RU" w:bidi="ar-SA"/>
        </w:rPr>
      </w:pPr>
      <w:r>
        <w:rPr/>
        <w:t>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 влекут наложение административного штрафа на граждан в размере от пятидеся-</w:t>
      </w:r>
    </w:p>
    <w:p>
      <w:pPr>
        <w:pStyle w:val="Normal"/>
        <w:ind w:left="5" w:right="0" w:hanging="0"/>
        <w:rPr>
          <w:rFonts w:ascii="Times New Roman" w:hAnsi="Times New Roman" w:eastAsia="Times New Roman" w:cs="Times New Roman"/>
          <w:color w:val="000000"/>
          <w:sz w:val="20"/>
          <w:szCs w:val="22"/>
          <w:lang w:val="ru-RU" w:eastAsia="ru-RU" w:bidi="ar-SA"/>
        </w:rPr>
      </w:pPr>
      <w:r>
        <w:rPr/>
        <w:t>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pPr>
        <w:pStyle w:val="Normal"/>
        <w:numPr>
          <w:ilvl w:val="0"/>
          <w:numId w:val="429"/>
        </w:numPr>
        <w:rPr>
          <w:rFonts w:ascii="Times New Roman" w:hAnsi="Times New Roman" w:eastAsia="Times New Roman" w:cs="Times New Roman"/>
          <w:color w:val="000000"/>
          <w:sz w:val="20"/>
          <w:szCs w:val="22"/>
          <w:lang w:val="ru-RU" w:eastAsia="ru-RU" w:bidi="ar-SA"/>
        </w:rPr>
      </w:pPr>
      <w:r>
        <w:rPr/>
        <w:t xml:space="preserve">Действия, предусмотренные частью 1 настоящей статьи, совершенные иностранным гражданином или лицом без гражданства, если эти действия не содержат уголовно наказуемого деяния, – влекут наложение административного штрафа в размере от четырех тысяч до пяти </w:t>
      </w:r>
    </w:p>
    <w:p>
      <w:pPr>
        <w:pStyle w:val="Normal"/>
        <w:ind w:left="5" w:right="0" w:hanging="0"/>
        <w:rPr>
          <w:rFonts w:ascii="Times New Roman" w:hAnsi="Times New Roman" w:eastAsia="Times New Roman" w:cs="Times New Roman"/>
          <w:color w:val="000000"/>
          <w:sz w:val="20"/>
          <w:szCs w:val="22"/>
          <w:lang w:val="ru-RU" w:eastAsia="ru-RU" w:bidi="ar-SA"/>
        </w:rPr>
      </w:pPr>
      <w:r>
        <w:rPr/>
        <w:t>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Normal"/>
        <w:numPr>
          <w:ilvl w:val="0"/>
          <w:numId w:val="429"/>
        </w:numPr>
        <w:rPr>
          <w:rFonts w:ascii="Times New Roman" w:hAnsi="Times New Roman" w:eastAsia="Times New Roman" w:cs="Times New Roman"/>
          <w:color w:val="000000"/>
          <w:sz w:val="20"/>
          <w:szCs w:val="22"/>
          <w:lang w:val="ru-RU" w:eastAsia="ru-RU" w:bidi="ar-SA"/>
        </w:rPr>
      </w:pPr>
      <w:r>
        <w:rPr/>
        <w:t xml:space="preserve">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 влекут наложение административного штрафа в размере от пятидесяти тысяч до </w:t>
      </w:r>
    </w:p>
    <w:p>
      <w:pPr>
        <w:pStyle w:val="Normal"/>
        <w:spacing w:before="0" w:after="270"/>
        <w:ind w:left="5" w:right="0" w:hanging="0"/>
        <w:rPr>
          <w:rFonts w:ascii="Times New Roman" w:hAnsi="Times New Roman" w:eastAsia="Times New Roman" w:cs="Times New Roman"/>
          <w:color w:val="000000"/>
          <w:sz w:val="20"/>
          <w:szCs w:val="22"/>
          <w:lang w:val="ru-RU" w:eastAsia="ru-RU" w:bidi="ar-SA"/>
        </w:rPr>
      </w:pPr>
      <w:r>
        <w:rPr/>
        <w:t>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Normal"/>
        <w:spacing w:lineRule="atLeast" w:line="100"/>
        <w:ind w:left="0" w:right="0" w:hanging="10"/>
        <w:rPr>
          <w:b/>
          <w:b/>
        </w:rPr>
      </w:pPr>
      <w:r>
        <w:rPr>
          <w:b/>
        </w:rPr>
        <w:t>Статья 6.23. Вовлечение несовершеннолетнего в процесс потребления табака</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введена Федеральным законом от 21.10.2013 № 274-ФЗ )</w:t>
      </w:r>
    </w:p>
    <w:p>
      <w:pPr>
        <w:pStyle w:val="Normal"/>
        <w:numPr>
          <w:ilvl w:val="0"/>
          <w:numId w:val="430"/>
        </w:numPr>
        <w:rPr>
          <w:rFonts w:ascii="Times New Roman" w:hAnsi="Times New Roman" w:eastAsia="Times New Roman" w:cs="Times New Roman"/>
          <w:color w:val="000000"/>
          <w:sz w:val="20"/>
          <w:szCs w:val="22"/>
          <w:lang w:val="ru-RU" w:eastAsia="ru-RU" w:bidi="ar-SA"/>
        </w:rPr>
      </w:pPr>
      <w:r>
        <w:rPr/>
        <w:t>Вовлечение несовершеннолетнего в процесс потребления табака –</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влечет наложение административного штрафа на граждан в размере от одной тыся-</w:t>
      </w:r>
    </w:p>
    <w:p>
      <w:pPr>
        <w:pStyle w:val="Normal"/>
        <w:ind w:left="5" w:right="0" w:hanging="0"/>
        <w:rPr>
          <w:rFonts w:ascii="Times New Roman" w:hAnsi="Times New Roman" w:eastAsia="Times New Roman" w:cs="Times New Roman"/>
          <w:color w:val="000000"/>
          <w:sz w:val="20"/>
          <w:szCs w:val="22"/>
          <w:lang w:val="ru-RU" w:eastAsia="ru-RU" w:bidi="ar-SA"/>
        </w:rPr>
      </w:pPr>
      <w:r>
        <w:rPr/>
        <w:t>чи до двух тысяч рублей.</w:t>
      </w:r>
    </w:p>
    <w:p>
      <w:pPr>
        <w:pStyle w:val="Normal"/>
        <w:numPr>
          <w:ilvl w:val="0"/>
          <w:numId w:val="430"/>
        </w:numPr>
        <w:rPr>
          <w:rFonts w:ascii="Times New Roman" w:hAnsi="Times New Roman" w:eastAsia="Times New Roman" w:cs="Times New Roman"/>
          <w:color w:val="000000"/>
          <w:sz w:val="20"/>
          <w:szCs w:val="22"/>
          <w:lang w:val="ru-RU" w:eastAsia="ru-RU" w:bidi="ar-SA"/>
        </w:rPr>
      </w:pPr>
      <w:r>
        <w:rPr/>
        <w:t xml:space="preserve">Те же действия, совершенные родителями или иными законными представителями несовершеннолетнего, – влекут наложение административного штрафа на граждан в размере от двух тысяч </w:t>
      </w:r>
    </w:p>
    <w:p>
      <w:pPr>
        <w:pStyle w:val="Normal"/>
        <w:spacing w:before="0" w:after="330"/>
        <w:ind w:left="5" w:right="0" w:hanging="0"/>
        <w:rPr>
          <w:rFonts w:ascii="Times New Roman" w:hAnsi="Times New Roman" w:eastAsia="Times New Roman" w:cs="Times New Roman"/>
          <w:color w:val="000000"/>
          <w:sz w:val="20"/>
          <w:szCs w:val="22"/>
          <w:lang w:val="ru-RU" w:eastAsia="ru-RU" w:bidi="ar-SA"/>
        </w:rPr>
      </w:pPr>
      <w:r>
        <w:rPr/>
        <w:t>до трех тысяч рублей.</w:t>
      </w:r>
    </w:p>
    <w:p>
      <w:pPr>
        <w:pStyle w:val="2"/>
        <w:ind w:left="2626" w:right="0" w:hanging="1699"/>
        <w:rPr>
          <w:rFonts w:ascii="Times New Roman" w:hAnsi="Times New Roman" w:eastAsia="Times New Roman" w:cs="Times New Roman"/>
          <w:b/>
          <w:b/>
          <w:color w:val="000000"/>
          <w:sz w:val="24"/>
          <w:szCs w:val="28"/>
          <w:lang w:val="ru-RU" w:eastAsia="ru-RU" w:bidi="ar-SA"/>
        </w:rPr>
      </w:pPr>
      <w:r>
        <w:rPr/>
        <w:t>Глава 7. Административные правонарушения в области охраны собственности</w:t>
      </w:r>
    </w:p>
    <w:p>
      <w:pPr>
        <w:pStyle w:val="Normal"/>
        <w:spacing w:lineRule="atLeast" w:line="100"/>
        <w:ind w:left="0" w:right="0" w:hanging="10"/>
        <w:rPr>
          <w:b/>
          <w:b/>
        </w:rPr>
      </w:pPr>
      <w:r>
        <w:rPr>
          <w:b/>
        </w:rPr>
        <w:t>Статья 7.27. Мелкое хищение</w:t>
      </w:r>
    </w:p>
    <w:p>
      <w:pPr>
        <w:pStyle w:val="Normal"/>
        <w:rPr/>
      </w:pPr>
      <w:r>
        <w:rPr/>
        <w:t xml:space="preserve">Мелкое хищение чужого имущества путем кражи, мошенничества, присвоения или растраты при отсутствии признаков преступлений, предусмотренных частями второй, третьей и четвертой статьи 158, частями второй, третьей и четвертой статьи 159, частями второй, третьей и четвертой статьи 159.1, частями второй, третьей и четвертой статьи 159.2, частями второй, третьей и четвертой статьи 159.3, частями второй и третьей статьи 159.4, частями второй, третьей и четвертой статьи 159.5, частями второй, третьей и четвертой статьи 159.6 и частями второй и третьей статьи 160 </w:t>
      </w:r>
    </w:p>
    <w:p>
      <w:pPr>
        <w:pStyle w:val="Normal"/>
        <w:ind w:left="5" w:right="0" w:hanging="0"/>
        <w:rPr>
          <w:rFonts w:ascii="Times New Roman" w:hAnsi="Times New Roman" w:eastAsia="Times New Roman" w:cs="Times New Roman"/>
          <w:color w:val="000000"/>
          <w:sz w:val="20"/>
          <w:szCs w:val="22"/>
          <w:lang w:val="ru-RU" w:eastAsia="ru-RU" w:bidi="ar-SA"/>
        </w:rPr>
      </w:pPr>
      <w:r>
        <w:rPr/>
        <w:t>Уголовного кодекса Российской Федерации, – влечет наложение административного штрафа в размере до пятикратной стоимости похищенного имущества, но не менее одной тысячи рублей или административный арест на срок до пятнадцати суток.</w:t>
      </w:r>
    </w:p>
    <w:p>
      <w:pPr>
        <w:pStyle w:val="Normal"/>
        <w:spacing w:before="0" w:after="330"/>
        <w:rPr>
          <w:rFonts w:ascii="Times New Roman" w:hAnsi="Times New Roman" w:eastAsia="Times New Roman" w:cs="Times New Roman"/>
          <w:color w:val="000000"/>
          <w:sz w:val="20"/>
          <w:szCs w:val="22"/>
          <w:lang w:val="ru-RU" w:eastAsia="ru-RU" w:bidi="ar-SA"/>
        </w:rPr>
      </w:pPr>
      <w:r>
        <w:rPr/>
        <w:t>Примечание. Хищение чужого имущества признается мелким, если стоимость похищенного имущества не превышает одну тысячу рублей.</w:t>
      </w:r>
    </w:p>
    <w:p>
      <w:pPr>
        <w:pStyle w:val="Normal"/>
        <w:spacing w:lineRule="atLeast" w:line="100" w:before="0" w:after="170"/>
        <w:ind w:left="55" w:right="0" w:hanging="10"/>
        <w:jc w:val="center"/>
        <w:rPr>
          <w:b/>
          <w:b/>
          <w:sz w:val="24"/>
        </w:rPr>
      </w:pPr>
      <w:r>
        <w:rPr>
          <w:b/>
          <w:sz w:val="24"/>
        </w:rPr>
        <w:t>Глава 11. Административные правонарушения на транспорте</w:t>
      </w:r>
    </w:p>
    <w:p>
      <w:pPr>
        <w:pStyle w:val="Normal"/>
        <w:spacing w:lineRule="atLeast" w:line="100"/>
        <w:ind w:left="0" w:right="0" w:hanging="10"/>
        <w:rPr>
          <w:b/>
          <w:b/>
        </w:rPr>
      </w:pPr>
      <w:r>
        <w:rPr>
          <w:b/>
        </w:rPr>
        <w:t>Статья 11.1. Действия, угрожающие безопасности движения на железнодорожном транспорте и метрополитене</w:t>
      </w:r>
    </w:p>
    <w:p>
      <w:pPr>
        <w:pStyle w:val="Normal"/>
        <w:numPr>
          <w:ilvl w:val="0"/>
          <w:numId w:val="431"/>
        </w:numPr>
        <w:rPr>
          <w:rFonts w:ascii="Times New Roman" w:hAnsi="Times New Roman" w:eastAsia="Times New Roman" w:cs="Times New Roman"/>
          <w:color w:val="000000"/>
          <w:sz w:val="20"/>
          <w:szCs w:val="22"/>
          <w:lang w:val="ru-RU" w:eastAsia="ru-RU" w:bidi="ar-SA"/>
        </w:rPr>
      </w:pPr>
      <w:r>
        <w:rPr/>
        <w:t>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pPr>
        <w:pStyle w:val="Normal"/>
        <w:numPr>
          <w:ilvl w:val="0"/>
          <w:numId w:val="431"/>
        </w:numPr>
        <w:rPr>
          <w:rFonts w:ascii="Times New Roman" w:hAnsi="Times New Roman" w:eastAsia="Times New Roman" w:cs="Times New Roman"/>
          <w:color w:val="000000"/>
          <w:sz w:val="20"/>
          <w:szCs w:val="22"/>
          <w:lang w:val="ru-RU" w:eastAsia="ru-RU" w:bidi="ar-SA"/>
        </w:rPr>
      </w:pPr>
      <w:r>
        <w:rPr/>
        <w:t xml:space="preserve">Несоблюдение установленных габаритов при погрузке и выгрузке грузов – влечет наложение административного штрафа на должностных лиц в размере от </w:t>
      </w:r>
    </w:p>
    <w:p>
      <w:pPr>
        <w:pStyle w:val="Normal"/>
        <w:ind w:left="5" w:right="0" w:hanging="0"/>
        <w:rPr>
          <w:rFonts w:ascii="Times New Roman" w:hAnsi="Times New Roman" w:eastAsia="Times New Roman" w:cs="Times New Roman"/>
          <w:color w:val="000000"/>
          <w:sz w:val="20"/>
          <w:szCs w:val="22"/>
          <w:lang w:val="ru-RU" w:eastAsia="ru-RU" w:bidi="ar-SA"/>
        </w:rPr>
      </w:pPr>
      <w:r>
        <w:rPr/>
        <w:t>двух тысяч до трех тысяч рублей.</w:t>
      </w:r>
    </w:p>
    <w:p>
      <w:pPr>
        <w:pStyle w:val="Normal"/>
        <w:numPr>
          <w:ilvl w:val="0"/>
          <w:numId w:val="431"/>
        </w:numPr>
        <w:rPr>
          <w:rFonts w:ascii="Times New Roman" w:hAnsi="Times New Roman" w:eastAsia="Times New Roman" w:cs="Times New Roman"/>
          <w:color w:val="000000"/>
          <w:sz w:val="20"/>
          <w:szCs w:val="22"/>
          <w:lang w:val="ru-RU" w:eastAsia="ru-RU" w:bidi="ar-SA"/>
        </w:rPr>
      </w:pPr>
      <w:r>
        <w:rPr/>
        <w:t>Повреждение защитных лесонасаждений, снегозащитных ограждений или других путевых объектов – 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Normal"/>
        <w:numPr>
          <w:ilvl w:val="0"/>
          <w:numId w:val="431"/>
        </w:numPr>
        <w:rPr>
          <w:rFonts w:ascii="Times New Roman" w:hAnsi="Times New Roman" w:eastAsia="Times New Roman" w:cs="Times New Roman"/>
          <w:color w:val="000000"/>
          <w:sz w:val="20"/>
          <w:szCs w:val="22"/>
          <w:lang w:val="ru-RU" w:eastAsia="ru-RU" w:bidi="ar-SA"/>
        </w:rPr>
      </w:pPr>
      <w:r>
        <w:rPr/>
        <w:t xml:space="preserve">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влечет предупреждение или наложение административного штрафа на граждан в </w:t>
      </w:r>
    </w:p>
    <w:p>
      <w:pPr>
        <w:pStyle w:val="Normal"/>
        <w:ind w:left="5" w:right="0" w:hanging="0"/>
        <w:rPr>
          <w:rFonts w:ascii="Times New Roman" w:hAnsi="Times New Roman" w:eastAsia="Times New Roman" w:cs="Times New Roman"/>
          <w:color w:val="000000"/>
          <w:sz w:val="20"/>
          <w:szCs w:val="22"/>
          <w:lang w:val="ru-RU" w:eastAsia="ru-RU" w:bidi="ar-SA"/>
        </w:rPr>
      </w:pPr>
      <w:r>
        <w:rPr/>
        <w:t>размере ста рублей; на должностных лиц – от ста до трехсот рублей.</w:t>
      </w:r>
    </w:p>
    <w:p>
      <w:pPr>
        <w:pStyle w:val="Normal"/>
        <w:numPr>
          <w:ilvl w:val="0"/>
          <w:numId w:val="431"/>
        </w:numPr>
        <w:spacing w:before="0" w:after="270"/>
        <w:rPr>
          <w:rFonts w:ascii="Times New Roman" w:hAnsi="Times New Roman" w:eastAsia="Times New Roman" w:cs="Times New Roman"/>
          <w:color w:val="000000"/>
          <w:sz w:val="20"/>
          <w:szCs w:val="22"/>
          <w:lang w:val="ru-RU" w:eastAsia="ru-RU" w:bidi="ar-SA"/>
        </w:rPr>
      </w:pPr>
      <w:r>
        <w:rPr/>
        <w:t>Проход по железнодорожным путям в неустановленных местах – влечет предупреждение или наложение административного штрафа в размере ста рублей.</w:t>
      </w:r>
    </w:p>
    <w:p>
      <w:pPr>
        <w:pStyle w:val="Normal"/>
        <w:spacing w:lineRule="atLeast" w:line="100"/>
        <w:ind w:left="0" w:right="0" w:hanging="10"/>
        <w:rPr>
          <w:b/>
          <w:b/>
        </w:rPr>
      </w:pPr>
      <w:r>
        <w:rPr>
          <w:b/>
        </w:rPr>
        <w:t>Статья 11.3. Действия, угрожающие безопасности полетов</w:t>
      </w:r>
    </w:p>
    <w:p>
      <w:pPr>
        <w:pStyle w:val="Normal"/>
        <w:numPr>
          <w:ilvl w:val="0"/>
          <w:numId w:val="432"/>
        </w:numPr>
        <w:rPr>
          <w:rFonts w:ascii="Times New Roman" w:hAnsi="Times New Roman" w:eastAsia="Times New Roman" w:cs="Times New Roman"/>
          <w:color w:val="000000"/>
          <w:sz w:val="20"/>
          <w:szCs w:val="22"/>
          <w:lang w:val="ru-RU" w:eastAsia="ru-RU" w:bidi="ar-SA"/>
        </w:rPr>
      </w:pPr>
      <w:r>
        <w:rPr/>
        <w:t>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влечет наложение административного штрафа на граждан в размере от одной тыся-</w:t>
      </w:r>
    </w:p>
    <w:p>
      <w:pPr>
        <w:pStyle w:val="Normal"/>
        <w:ind w:left="5" w:right="0" w:hanging="0"/>
        <w:rPr>
          <w:rFonts w:ascii="Times New Roman" w:hAnsi="Times New Roman" w:eastAsia="Times New Roman" w:cs="Times New Roman"/>
          <w:color w:val="000000"/>
          <w:sz w:val="20"/>
          <w:szCs w:val="22"/>
          <w:lang w:val="ru-RU" w:eastAsia="ru-RU" w:bidi="ar-SA"/>
        </w:rPr>
      </w:pPr>
      <w:r>
        <w:rPr/>
        <w:t>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Normal"/>
        <w:numPr>
          <w:ilvl w:val="0"/>
          <w:numId w:val="432"/>
        </w:numPr>
        <w:rPr>
          <w:rFonts w:ascii="Times New Roman" w:hAnsi="Times New Roman" w:eastAsia="Times New Roman" w:cs="Times New Roman"/>
          <w:color w:val="000000"/>
          <w:sz w:val="20"/>
          <w:szCs w:val="22"/>
          <w:lang w:val="ru-RU" w:eastAsia="ru-RU" w:bidi="ar-SA"/>
        </w:rPr>
      </w:pPr>
      <w:r>
        <w:rPr/>
        <w:t>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влечет наложение административного штрафа на граждан в размере от одной тыся-</w:t>
      </w:r>
    </w:p>
    <w:p>
      <w:pPr>
        <w:pStyle w:val="Normal"/>
        <w:ind w:left="5" w:right="0" w:hanging="0"/>
        <w:rPr>
          <w:rFonts w:ascii="Times New Roman" w:hAnsi="Times New Roman" w:eastAsia="Times New Roman" w:cs="Times New Roman"/>
          <w:color w:val="000000"/>
          <w:sz w:val="20"/>
          <w:szCs w:val="22"/>
          <w:lang w:val="ru-RU" w:eastAsia="ru-RU" w:bidi="ar-SA"/>
        </w:rPr>
      </w:pPr>
      <w:r>
        <w:rPr/>
        <w:t>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pPr>
        <w:pStyle w:val="Normal"/>
        <w:numPr>
          <w:ilvl w:val="0"/>
          <w:numId w:val="432"/>
        </w:numPr>
        <w:rPr>
          <w:rFonts w:ascii="Times New Roman" w:hAnsi="Times New Roman" w:eastAsia="Times New Roman" w:cs="Times New Roman"/>
          <w:color w:val="000000"/>
          <w:sz w:val="20"/>
          <w:szCs w:val="22"/>
          <w:lang w:val="ru-RU" w:eastAsia="ru-RU" w:bidi="ar-SA"/>
        </w:rPr>
      </w:pPr>
      <w:r>
        <w:rPr/>
        <w:t xml:space="preserve">Повреждение оборудования аэродрома, вертодрома или посадочной площадки, аэродромных знаков либо воздушного судна – влечет наложение административного штрафа в размере от одной тысячи до двух </w:t>
      </w:r>
    </w:p>
    <w:p>
      <w:pPr>
        <w:pStyle w:val="Normal"/>
        <w:ind w:left="5" w:right="0" w:hanging="0"/>
        <w:rPr>
          <w:rFonts w:ascii="Times New Roman" w:hAnsi="Times New Roman" w:eastAsia="Times New Roman" w:cs="Times New Roman"/>
          <w:color w:val="000000"/>
          <w:sz w:val="20"/>
          <w:szCs w:val="22"/>
          <w:lang w:val="ru-RU" w:eastAsia="ru-RU" w:bidi="ar-SA"/>
        </w:rPr>
      </w:pPr>
      <w:r>
        <w:rPr/>
        <w:t>тысяч пятисот рублей.</w:t>
      </w:r>
    </w:p>
    <w:p>
      <w:pPr>
        <w:pStyle w:val="Normal"/>
        <w:numPr>
          <w:ilvl w:val="0"/>
          <w:numId w:val="432"/>
        </w:numPr>
        <w:rPr>
          <w:rFonts w:ascii="Times New Roman" w:hAnsi="Times New Roman" w:eastAsia="Times New Roman" w:cs="Times New Roman"/>
          <w:color w:val="000000"/>
          <w:sz w:val="20"/>
          <w:szCs w:val="22"/>
          <w:lang w:val="ru-RU" w:eastAsia="ru-RU" w:bidi="ar-SA"/>
        </w:rPr>
      </w:pPr>
      <w:r>
        <w:rPr/>
        <w:t xml:space="preserve">Проход либо проезд без разрешения по территории аэропорта (за исключением аэровокзала) или аэродрома либо объекта радио- или светообеспечения полетов – влечет предупреждение или наложение административного штрафа в размере от </w:t>
      </w:r>
    </w:p>
    <w:p>
      <w:pPr>
        <w:pStyle w:val="Normal"/>
        <w:spacing w:before="0" w:after="270"/>
        <w:ind w:left="5" w:right="0" w:hanging="0"/>
        <w:rPr>
          <w:rFonts w:ascii="Times New Roman" w:hAnsi="Times New Roman" w:eastAsia="Times New Roman" w:cs="Times New Roman"/>
          <w:color w:val="000000"/>
          <w:sz w:val="20"/>
          <w:szCs w:val="22"/>
          <w:lang w:val="ru-RU" w:eastAsia="ru-RU" w:bidi="ar-SA"/>
        </w:rPr>
      </w:pPr>
      <w:r>
        <w:rPr/>
        <w:t>пятисот до одной тысячи рублей.</w:t>
      </w:r>
    </w:p>
    <w:p>
      <w:pPr>
        <w:pStyle w:val="Normal"/>
        <w:spacing w:lineRule="atLeast" w:line="100"/>
        <w:ind w:left="0" w:right="0" w:hanging="10"/>
        <w:rPr>
          <w:b/>
          <w:b/>
        </w:rPr>
      </w:pPr>
      <w:r>
        <w:rPr>
          <w:b/>
        </w:rPr>
        <w:t>Статья 11.6. Действия, угрожающие безопасности движения на водном транспорте</w:t>
      </w:r>
    </w:p>
    <w:p>
      <w:pPr>
        <w:pStyle w:val="Normal"/>
        <w:numPr>
          <w:ilvl w:val="0"/>
          <w:numId w:val="433"/>
        </w:numPr>
        <w:rPr>
          <w:rFonts w:ascii="Times New Roman" w:hAnsi="Times New Roman" w:eastAsia="Times New Roman" w:cs="Times New Roman"/>
          <w:color w:val="000000"/>
          <w:sz w:val="20"/>
          <w:szCs w:val="22"/>
          <w:lang w:val="ru-RU" w:eastAsia="ru-RU" w:bidi="ar-SA"/>
        </w:rPr>
      </w:pPr>
      <w:r>
        <w:rPr/>
        <w:t>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 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Normal"/>
        <w:numPr>
          <w:ilvl w:val="0"/>
          <w:numId w:val="433"/>
        </w:numPr>
        <w:rPr>
          <w:rFonts w:ascii="Times New Roman" w:hAnsi="Times New Roman" w:eastAsia="Times New Roman" w:cs="Times New Roman"/>
          <w:color w:val="000000"/>
          <w:sz w:val="20"/>
          <w:szCs w:val="22"/>
          <w:lang w:val="ru-RU" w:eastAsia="ru-RU" w:bidi="ar-SA"/>
        </w:rPr>
      </w:pPr>
      <w:r>
        <w:rPr/>
        <w:t xml:space="preserve">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 влечет наложение административного штрафа на граждан в размере от пятисот до </w:t>
      </w:r>
    </w:p>
    <w:p>
      <w:pPr>
        <w:pStyle w:val="Normal"/>
        <w:spacing w:before="0" w:after="270"/>
        <w:ind w:left="5" w:right="0" w:hanging="0"/>
        <w:rPr>
          <w:rFonts w:ascii="Times New Roman" w:hAnsi="Times New Roman" w:eastAsia="Times New Roman" w:cs="Times New Roman"/>
          <w:color w:val="000000"/>
          <w:sz w:val="20"/>
          <w:szCs w:val="22"/>
          <w:lang w:val="ru-RU" w:eastAsia="ru-RU" w:bidi="ar-SA"/>
        </w:rPr>
      </w:pPr>
      <w:r>
        <w:rPr/>
        <w:t>одной тысячи рублей; на должностных лиц – от одной тысячи до двух тысяч рублей.</w:t>
      </w:r>
    </w:p>
    <w:p>
      <w:pPr>
        <w:pStyle w:val="Normal"/>
        <w:spacing w:lineRule="atLeast" w:line="100"/>
        <w:ind w:left="0" w:right="0" w:hanging="10"/>
        <w:rPr>
          <w:b/>
          <w:b/>
        </w:rPr>
      </w:pPr>
      <w:r>
        <w:rPr>
          <w:b/>
        </w:rPr>
        <w:t>Статья 11.8. Нарушение правил эксплуатации судов, а также управление судном лицом, не имеющим права управления</w:t>
      </w:r>
    </w:p>
    <w:p>
      <w:pPr>
        <w:pStyle w:val="Normal"/>
        <w:numPr>
          <w:ilvl w:val="0"/>
          <w:numId w:val="434"/>
        </w:numPr>
        <w:rPr>
          <w:rFonts w:ascii="Times New Roman" w:hAnsi="Times New Roman" w:eastAsia="Times New Roman" w:cs="Times New Roman"/>
          <w:color w:val="000000"/>
          <w:sz w:val="20"/>
          <w:szCs w:val="22"/>
          <w:lang w:val="ru-RU" w:eastAsia="ru-RU" w:bidi="ar-SA"/>
        </w:rPr>
      </w:pPr>
      <w:r>
        <w:rPr/>
        <w:t>Управление судном (в том числе маломерным, подлежащим государственной регистрации), не зарегистрированным в установленном порядке, либо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а равно имеющим неисправности, с которыми запрещена его эксплуатация, или с нарушением норм пассажировместимости, ограничений по району и условиям плавания – влечет наложение административного штрафа в размере от пятисот до одной тыся-</w:t>
      </w:r>
    </w:p>
    <w:p>
      <w:pPr>
        <w:pStyle w:val="Normal"/>
        <w:ind w:left="5" w:right="0" w:hanging="0"/>
        <w:rPr>
          <w:rFonts w:ascii="Times New Roman" w:hAnsi="Times New Roman" w:eastAsia="Times New Roman" w:cs="Times New Roman"/>
          <w:color w:val="000000"/>
          <w:sz w:val="20"/>
          <w:szCs w:val="22"/>
          <w:lang w:val="ru-RU" w:eastAsia="ru-RU" w:bidi="ar-SA"/>
        </w:rPr>
      </w:pPr>
      <w:r>
        <w:rPr/>
        <w:t>чи рублей.</w:t>
      </w:r>
    </w:p>
    <w:p>
      <w:pPr>
        <w:pStyle w:val="Normal"/>
        <w:numPr>
          <w:ilvl w:val="0"/>
          <w:numId w:val="434"/>
        </w:numPr>
        <w:rPr>
          <w:rFonts w:ascii="Times New Roman" w:hAnsi="Times New Roman" w:eastAsia="Times New Roman" w:cs="Times New Roman"/>
          <w:color w:val="000000"/>
          <w:sz w:val="20"/>
          <w:szCs w:val="22"/>
          <w:lang w:val="ru-RU" w:eastAsia="ru-RU" w:bidi="ar-SA"/>
        </w:rPr>
      </w:pPr>
      <w:r>
        <w:rPr/>
        <w:t xml:space="preserve">Управление судном лицом, не имеющим права управления этим судном, или передача управления судном лицу, не имеющему права управления, – влечет наложение административного штрафа в размере от одной тысячи до одной </w:t>
      </w:r>
    </w:p>
    <w:p>
      <w:pPr>
        <w:pStyle w:val="Normal"/>
        <w:spacing w:before="0" w:after="270"/>
        <w:ind w:left="5" w:right="0" w:hanging="0"/>
        <w:rPr>
          <w:rFonts w:ascii="Times New Roman" w:hAnsi="Times New Roman" w:eastAsia="Times New Roman" w:cs="Times New Roman"/>
          <w:color w:val="000000"/>
          <w:sz w:val="20"/>
          <w:szCs w:val="22"/>
          <w:lang w:val="ru-RU" w:eastAsia="ru-RU" w:bidi="ar-SA"/>
        </w:rPr>
      </w:pPr>
      <w:r>
        <w:rPr/>
        <w:t>тысячи пятисот рублей.</w:t>
      </w:r>
    </w:p>
    <w:p>
      <w:pPr>
        <w:pStyle w:val="Normal"/>
        <w:spacing w:lineRule="atLeast" w:line="100"/>
        <w:ind w:left="0" w:right="0" w:hanging="10"/>
        <w:rPr>
          <w:b/>
          <w:b/>
        </w:rPr>
      </w:pPr>
      <w:r>
        <w:rPr>
          <w:b/>
        </w:rP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pPr>
        <w:pStyle w:val="Normal"/>
        <w:numPr>
          <w:ilvl w:val="0"/>
          <w:numId w:val="435"/>
        </w:numPr>
        <w:rPr>
          <w:rFonts w:ascii="Times New Roman" w:hAnsi="Times New Roman" w:eastAsia="Times New Roman" w:cs="Times New Roman"/>
          <w:color w:val="000000"/>
          <w:sz w:val="20"/>
          <w:szCs w:val="22"/>
          <w:lang w:val="ru-RU" w:eastAsia="ru-RU" w:bidi="ar-SA"/>
        </w:rPr>
      </w:pPr>
      <w:r>
        <w:rPr/>
        <w:t xml:space="preserve">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 влечет наложение административного штрафа в размере от одной тысячи до одной </w:t>
      </w:r>
    </w:p>
    <w:p>
      <w:pPr>
        <w:pStyle w:val="Normal"/>
        <w:ind w:left="5" w:right="0" w:hanging="0"/>
        <w:rPr>
          <w:rFonts w:ascii="Times New Roman" w:hAnsi="Times New Roman" w:eastAsia="Times New Roman" w:cs="Times New Roman"/>
          <w:color w:val="000000"/>
          <w:sz w:val="20"/>
          <w:szCs w:val="22"/>
          <w:lang w:val="ru-RU" w:eastAsia="ru-RU" w:bidi="ar-SA"/>
        </w:rPr>
      </w:pPr>
      <w:r>
        <w:rPr/>
        <w:t>тысячи пятисот рублей.</w:t>
      </w:r>
    </w:p>
    <w:p>
      <w:pPr>
        <w:pStyle w:val="Normal"/>
        <w:numPr>
          <w:ilvl w:val="0"/>
          <w:numId w:val="435"/>
        </w:numPr>
        <w:rPr>
          <w:rFonts w:ascii="Times New Roman" w:hAnsi="Times New Roman" w:eastAsia="Times New Roman" w:cs="Times New Roman"/>
          <w:color w:val="000000"/>
          <w:sz w:val="20"/>
          <w:szCs w:val="22"/>
          <w:lang w:val="ru-RU" w:eastAsia="ru-RU" w:bidi="ar-SA"/>
        </w:rPr>
      </w:pPr>
      <w:r>
        <w:rPr/>
        <w:t>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влечет наложение административного штрафа в размере от одной тысячи до одной </w:t>
      </w:r>
    </w:p>
    <w:p>
      <w:pPr>
        <w:pStyle w:val="Normal"/>
        <w:spacing w:before="0" w:after="270"/>
        <w:ind w:left="5" w:right="0" w:hanging="0"/>
        <w:rPr>
          <w:rFonts w:ascii="Times New Roman" w:hAnsi="Times New Roman" w:eastAsia="Times New Roman" w:cs="Times New Roman"/>
          <w:color w:val="000000"/>
          <w:sz w:val="20"/>
          <w:szCs w:val="22"/>
          <w:lang w:val="ru-RU" w:eastAsia="ru-RU" w:bidi="ar-SA"/>
        </w:rPr>
      </w:pPr>
      <w:r>
        <w:rPr/>
        <w:t>тысячи пятисот рублей.</w:t>
      </w:r>
    </w:p>
    <w:p>
      <w:pPr>
        <w:pStyle w:val="Normal"/>
        <w:spacing w:lineRule="atLeast" w:line="100"/>
        <w:ind w:left="0" w:right="0" w:hanging="10"/>
        <w:rPr>
          <w:b/>
          <w:b/>
        </w:rPr>
      </w:pPr>
      <w:r>
        <w:rPr>
          <w:b/>
        </w:rPr>
        <w:t>Статья 11.17. Нарушение правил поведения граждан на железнодорожном, воздушном или водном транспорте</w:t>
      </w:r>
    </w:p>
    <w:p>
      <w:pPr>
        <w:pStyle w:val="Normal"/>
        <w:numPr>
          <w:ilvl w:val="0"/>
          <w:numId w:val="436"/>
        </w:numPr>
        <w:rPr>
          <w:rFonts w:ascii="Times New Roman" w:hAnsi="Times New Roman" w:eastAsia="Times New Roman" w:cs="Times New Roman"/>
          <w:color w:val="000000"/>
          <w:sz w:val="20"/>
          <w:szCs w:val="22"/>
          <w:lang w:val="ru-RU" w:eastAsia="ru-RU" w:bidi="ar-SA"/>
        </w:rPr>
      </w:pPr>
      <w:r>
        <w:rPr/>
        <w:t>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влечет наложение административного штрафа в размере ста рублей.</w:t>
      </w:r>
    </w:p>
    <w:p>
      <w:pPr>
        <w:pStyle w:val="Normal"/>
        <w:numPr>
          <w:ilvl w:val="0"/>
          <w:numId w:val="436"/>
        </w:numPr>
        <w:rPr>
          <w:rFonts w:ascii="Times New Roman" w:hAnsi="Times New Roman" w:eastAsia="Times New Roman" w:cs="Times New Roman"/>
          <w:color w:val="000000"/>
          <w:sz w:val="20"/>
          <w:szCs w:val="22"/>
          <w:lang w:val="ru-RU" w:eastAsia="ru-RU" w:bidi="ar-SA"/>
        </w:rPr>
      </w:pPr>
      <w:r>
        <w:rPr/>
        <w:t xml:space="preserve">Выбрасывание мусора или иных предметов на железнодорожные пути и платформы либо за борт судна морского или внутреннего водного транспорта – влечет предупреждение или наложение административного штрафа в размере ста </w:t>
      </w:r>
    </w:p>
    <w:p>
      <w:pPr>
        <w:pStyle w:val="Normal"/>
        <w:ind w:left="5" w:right="0" w:hanging="0"/>
        <w:rPr>
          <w:rFonts w:ascii="Times New Roman" w:hAnsi="Times New Roman" w:eastAsia="Times New Roman" w:cs="Times New Roman"/>
          <w:color w:val="000000"/>
          <w:sz w:val="20"/>
          <w:szCs w:val="22"/>
          <w:lang w:val="ru-RU" w:eastAsia="ru-RU" w:bidi="ar-SA"/>
        </w:rPr>
      </w:pPr>
      <w:r>
        <w:rPr/>
        <w:t>рублей.</w:t>
      </w:r>
    </w:p>
    <w:p>
      <w:pPr>
        <w:pStyle w:val="Normal"/>
        <w:numPr>
          <w:ilvl w:val="0"/>
          <w:numId w:val="436"/>
        </w:numPr>
        <w:rPr>
          <w:rFonts w:ascii="Times New Roman" w:hAnsi="Times New Roman" w:eastAsia="Times New Roman" w:cs="Times New Roman"/>
          <w:color w:val="000000"/>
          <w:sz w:val="20"/>
          <w:szCs w:val="22"/>
          <w:lang w:val="ru-RU" w:eastAsia="ru-RU" w:bidi="ar-SA"/>
        </w:rPr>
      </w:pPr>
      <w:r>
        <w:rPr/>
        <w:t xml:space="preserve">Курение в вагонах (в том числе в тамбурах) пригородного поезда, в не установленных для курения местах в поезде местного или дальнего сообщения, либо на судне морского или внутреннего водного транспорта, либо на воздушном судне при продолжительности полета менее трех часов – влечет предупреждение или наложение административного штрафа в размере ста </w:t>
      </w:r>
    </w:p>
    <w:p>
      <w:pPr>
        <w:pStyle w:val="Normal"/>
        <w:ind w:left="5" w:right="0" w:hanging="0"/>
        <w:rPr>
          <w:rFonts w:ascii="Times New Roman" w:hAnsi="Times New Roman" w:eastAsia="Times New Roman" w:cs="Times New Roman"/>
          <w:color w:val="000000"/>
          <w:sz w:val="20"/>
          <w:szCs w:val="22"/>
          <w:lang w:val="ru-RU" w:eastAsia="ru-RU" w:bidi="ar-SA"/>
        </w:rPr>
      </w:pPr>
      <w:r>
        <w:rPr/>
        <w:t>рублей.</w:t>
      </w:r>
    </w:p>
    <w:p>
      <w:pPr>
        <w:pStyle w:val="Normal"/>
        <w:numPr>
          <w:ilvl w:val="0"/>
          <w:numId w:val="436"/>
        </w:numPr>
        <w:rPr>
          <w:rFonts w:ascii="Times New Roman" w:hAnsi="Times New Roman" w:eastAsia="Times New Roman" w:cs="Times New Roman"/>
          <w:color w:val="000000"/>
          <w:sz w:val="20"/>
          <w:szCs w:val="22"/>
          <w:lang w:val="ru-RU" w:eastAsia="ru-RU" w:bidi="ar-SA"/>
        </w:rPr>
      </w:pPr>
      <w:r>
        <w:rPr/>
        <w:t xml:space="preserve">Нарушение правил фотографирования, видео- и киносъемки либо пользования средствами радиосвязи с борта воздушного судна – влечет предупреждение или наложение административного штрафа в размере ста </w:t>
      </w:r>
    </w:p>
    <w:p>
      <w:pPr>
        <w:pStyle w:val="Normal"/>
        <w:ind w:left="5" w:right="0" w:hanging="0"/>
        <w:rPr>
          <w:rFonts w:ascii="Times New Roman" w:hAnsi="Times New Roman" w:eastAsia="Times New Roman" w:cs="Times New Roman"/>
          <w:color w:val="000000"/>
          <w:sz w:val="20"/>
          <w:szCs w:val="22"/>
          <w:lang w:val="ru-RU" w:eastAsia="ru-RU" w:bidi="ar-SA"/>
        </w:rPr>
      </w:pPr>
      <w:r>
        <w:rPr/>
        <w:t>рублей с конфискацией пленки.</w:t>
      </w:r>
    </w:p>
    <w:p>
      <w:pPr>
        <w:pStyle w:val="Normal"/>
        <w:numPr>
          <w:ilvl w:val="0"/>
          <w:numId w:val="436"/>
        </w:numPr>
        <w:rPr>
          <w:rFonts w:ascii="Times New Roman" w:hAnsi="Times New Roman" w:eastAsia="Times New Roman" w:cs="Times New Roman"/>
          <w:color w:val="000000"/>
          <w:sz w:val="20"/>
          <w:szCs w:val="22"/>
          <w:lang w:val="ru-RU" w:eastAsia="ru-RU" w:bidi="ar-SA"/>
        </w:rPr>
      </w:pPr>
      <w:r>
        <w:rPr/>
        <w:t xml:space="preserve">Невыполнение лицами, находящимися на судне морского или внутреннего водного транспорта, законных распоряжений капитана судна – влечет наложение административного штрафа в размере от двух тысяч до пяти </w:t>
      </w:r>
    </w:p>
    <w:p>
      <w:pPr>
        <w:pStyle w:val="Normal"/>
        <w:ind w:left="5" w:right="0" w:hanging="0"/>
        <w:rPr>
          <w:rFonts w:ascii="Times New Roman" w:hAnsi="Times New Roman" w:eastAsia="Times New Roman" w:cs="Times New Roman"/>
          <w:color w:val="000000"/>
          <w:sz w:val="20"/>
          <w:szCs w:val="22"/>
          <w:lang w:val="ru-RU" w:eastAsia="ru-RU" w:bidi="ar-SA"/>
        </w:rPr>
      </w:pPr>
      <w:r>
        <w:rPr/>
        <w:t>тысяч рублей.</w:t>
      </w:r>
    </w:p>
    <w:p>
      <w:pPr>
        <w:pStyle w:val="Normal"/>
        <w:numPr>
          <w:ilvl w:val="0"/>
          <w:numId w:val="436"/>
        </w:numPr>
        <w:rPr>
          <w:rFonts w:ascii="Times New Roman" w:hAnsi="Times New Roman" w:eastAsia="Times New Roman" w:cs="Times New Roman"/>
          <w:color w:val="000000"/>
          <w:sz w:val="20"/>
          <w:szCs w:val="22"/>
          <w:lang w:val="ru-RU" w:eastAsia="ru-RU" w:bidi="ar-SA"/>
        </w:rPr>
      </w:pPr>
      <w:r>
        <w:rPr/>
        <w:t xml:space="preserve">Невыполнение лицами, находящимися на борту воздушного судна, законных распоряжений командира воздушного судна – влечет наложение административного штрафа в размере от двух тысяч до пяти </w:t>
      </w:r>
    </w:p>
    <w:p>
      <w:pPr>
        <w:pStyle w:val="Normal"/>
        <w:spacing w:before="0" w:after="330"/>
        <w:ind w:left="5" w:right="0" w:hanging="0"/>
        <w:rPr>
          <w:rFonts w:ascii="Times New Roman" w:hAnsi="Times New Roman" w:eastAsia="Times New Roman" w:cs="Times New Roman"/>
          <w:color w:val="000000"/>
          <w:sz w:val="20"/>
          <w:szCs w:val="22"/>
          <w:lang w:val="ru-RU" w:eastAsia="ru-RU" w:bidi="ar-SA"/>
        </w:rPr>
      </w:pPr>
      <w:r>
        <w:rPr/>
        <w:t>тысяч рублей или административный арест на срок до пятнадцати суток.</w:t>
      </w:r>
    </w:p>
    <w:p>
      <w:pPr>
        <w:pStyle w:val="2"/>
        <w:ind w:left="2694" w:right="0" w:hanging="1830"/>
        <w:rPr>
          <w:rFonts w:ascii="Times New Roman" w:hAnsi="Times New Roman" w:eastAsia="Times New Roman" w:cs="Times New Roman"/>
          <w:b/>
          <w:b/>
          <w:color w:val="000000"/>
          <w:sz w:val="24"/>
          <w:szCs w:val="28"/>
          <w:lang w:val="ru-RU" w:eastAsia="ru-RU" w:bidi="ar-SA"/>
        </w:rPr>
      </w:pPr>
      <w:r>
        <w:rPr/>
        <w:t>Глава 12. Административные правонарушения в области дорожного движения</w:t>
      </w:r>
    </w:p>
    <w:p>
      <w:pPr>
        <w:pStyle w:val="Normal"/>
        <w:spacing w:lineRule="atLeast" w:line="100"/>
        <w:ind w:left="0" w:right="0" w:hanging="10"/>
        <w:rPr>
          <w:b/>
          <w:b/>
        </w:rPr>
      </w:pPr>
      <w:r>
        <w:rPr>
          <w:b/>
        </w:rP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pPr>
        <w:pStyle w:val="Normal"/>
        <w:numPr>
          <w:ilvl w:val="0"/>
          <w:numId w:val="437"/>
        </w:numPr>
        <w:rPr>
          <w:rFonts w:ascii="Times New Roman" w:hAnsi="Times New Roman" w:eastAsia="Times New Roman" w:cs="Times New Roman"/>
          <w:color w:val="000000"/>
          <w:sz w:val="20"/>
          <w:szCs w:val="22"/>
          <w:lang w:val="ru-RU" w:eastAsia="ru-RU" w:bidi="ar-SA"/>
        </w:rPr>
      </w:pPr>
      <w:r>
        <w:rPr/>
        <w:t>Управление транспортным средством, не зарегистрированным в установленном порядке, – влечет наложение административного штрафа в размере от пятисот до восьмисот рублей</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Федеральных законов от 05.04.2010 № 47-ФЗ, от 23.07.2013 № 196-ФЗ ).</w:t>
      </w:r>
    </w:p>
    <w:p>
      <w:pPr>
        <w:pStyle w:val="Normal"/>
        <w:numPr>
          <w:ilvl w:val="0"/>
          <w:numId w:val="437"/>
        </w:numPr>
        <w:rPr>
          <w:rFonts w:ascii="Times New Roman" w:hAnsi="Times New Roman" w:eastAsia="Times New Roman" w:cs="Times New Roman"/>
          <w:color w:val="000000"/>
          <w:sz w:val="20"/>
          <w:szCs w:val="22"/>
          <w:lang w:val="ru-RU" w:eastAsia="ru-RU" w:bidi="ar-SA"/>
        </w:rPr>
      </w:pPr>
      <w:r>
        <w:rPr/>
        <w:t>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 влечет наложение административного штрафа в размере от пятисот до восьмисот рублей. Примечания:</w:t>
      </w:r>
    </w:p>
    <w:p>
      <w:pPr>
        <w:pStyle w:val="Normal"/>
        <w:spacing w:before="0" w:after="270"/>
        <w:rPr>
          <w:rFonts w:ascii="Times New Roman" w:hAnsi="Times New Roman" w:eastAsia="Times New Roman" w:cs="Times New Roman"/>
          <w:color w:val="000000"/>
          <w:sz w:val="20"/>
          <w:szCs w:val="22"/>
          <w:lang w:val="ru-RU" w:eastAsia="ru-RU" w:bidi="ar-SA"/>
        </w:rPr>
      </w:pPr>
      <w:r>
        <w:rPr/>
        <w:t>1. Под транспортным средством в настоящей статье следует понимать автомототранспортное средство с рабочим объемом двигателя более 50 кубических сантиметров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другие самоходные дорожно-строительные и иные машины, трамваи, троллейбусы.</w:t>
      </w:r>
    </w:p>
    <w:p>
      <w:pPr>
        <w:pStyle w:val="Normal"/>
        <w:spacing w:lineRule="atLeast" w:line="100"/>
        <w:ind w:left="0" w:right="0" w:hanging="10"/>
        <w:rPr>
          <w:b/>
          <w:b/>
        </w:rPr>
      </w:pPr>
      <w:r>
        <w:rPr>
          <w:b/>
        </w:rPr>
        <w:t>Статья 12.6. Нарушение правил применения ремней безопасности или мотошлемов</w:t>
      </w:r>
    </w:p>
    <w:p>
      <w:pPr>
        <w:pStyle w:val="Normal"/>
        <w:spacing w:before="0" w:after="270"/>
        <w:rPr>
          <w:rFonts w:ascii="Times New Roman" w:hAnsi="Times New Roman" w:eastAsia="Times New Roman" w:cs="Times New Roman"/>
          <w:color w:val="000000"/>
          <w:sz w:val="20"/>
          <w:szCs w:val="22"/>
          <w:lang w:val="ru-RU" w:eastAsia="ru-RU" w:bidi="ar-SA"/>
        </w:rPr>
      </w:pPr>
      <w:r>
        <w:rP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либо перевозка на мотоцикле пассажиров без мотошлемов или в незастегнутых мотошлемах – влечет наложение административного штрафа в размере одной тысячи рублей (в ред. Федеральных законов от 22.06.2007 № 116-ФЗ, от 24.07.2007 № 210-ФЗ, от 23.07.2013 № 196-ФЗ).</w:t>
      </w:r>
    </w:p>
    <w:p>
      <w:pPr>
        <w:pStyle w:val="Normal"/>
        <w:spacing w:lineRule="atLeast" w:line="100"/>
        <w:ind w:left="0" w:right="0" w:hanging="10"/>
        <w:rPr>
          <w:b/>
          <w:b/>
        </w:rPr>
      </w:pPr>
      <w:r>
        <w:rPr>
          <w:b/>
        </w:rPr>
        <w:t>Статья 12.7. Управление транспортным средством водителем, не имеющим права управления транспортным средством</w:t>
      </w:r>
    </w:p>
    <w:p>
      <w:pPr>
        <w:pStyle w:val="Normal"/>
        <w:numPr>
          <w:ilvl w:val="0"/>
          <w:numId w:val="438"/>
        </w:numPr>
        <w:rPr>
          <w:rFonts w:ascii="Times New Roman" w:hAnsi="Times New Roman" w:eastAsia="Times New Roman" w:cs="Times New Roman"/>
          <w:color w:val="000000"/>
          <w:sz w:val="20"/>
          <w:szCs w:val="22"/>
          <w:lang w:val="ru-RU" w:eastAsia="ru-RU" w:bidi="ar-SA"/>
        </w:rPr>
      </w:pPr>
      <w:r>
        <w:rPr/>
        <w:t>Управление транспортным средством водителем, не имеющим права управления транспортным средством (за исключением учебной езды), – влечет наложение административного штрафа в размере двух тысяч пятисот рублей.</w:t>
      </w:r>
    </w:p>
    <w:p>
      <w:pPr>
        <w:pStyle w:val="Normal"/>
        <w:numPr>
          <w:ilvl w:val="0"/>
          <w:numId w:val="438"/>
        </w:numPr>
        <w:rPr>
          <w:rFonts w:ascii="Times New Roman" w:hAnsi="Times New Roman" w:eastAsia="Times New Roman" w:cs="Times New Roman"/>
          <w:color w:val="000000"/>
          <w:sz w:val="20"/>
          <w:szCs w:val="22"/>
          <w:lang w:val="ru-RU" w:eastAsia="ru-RU" w:bidi="ar-SA"/>
        </w:rPr>
      </w:pPr>
      <w:r>
        <w:rPr/>
        <w:t>Управление транспортным средством водителем, лишенным права управления транспортными средствами, –</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23.07.2013 № 196-ФЗ) –</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влечет наложение административного штрафа в размере тридцати тысяч рублей, </w:t>
      </w:r>
    </w:p>
    <w:p>
      <w:pPr>
        <w:pStyle w:val="Normal"/>
        <w:ind w:left="5" w:right="0" w:hanging="0"/>
        <w:rPr>
          <w:rFonts w:ascii="Times New Roman" w:hAnsi="Times New Roman" w:eastAsia="Times New Roman" w:cs="Times New Roman"/>
          <w:color w:val="000000"/>
          <w:sz w:val="20"/>
          <w:szCs w:val="22"/>
          <w:lang w:val="ru-RU" w:eastAsia="ru-RU" w:bidi="ar-SA"/>
        </w:rPr>
      </w:pPr>
      <w:r>
        <w:rPr/>
        <w:t>либо административный арест на срок до пятнадцати суток, либо обязательные работы на срок от ста до двухсот часов</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23.07.2013 № 196-ФЗ ).</w:t>
      </w:r>
    </w:p>
    <w:p>
      <w:pPr>
        <w:pStyle w:val="Normal"/>
        <w:numPr>
          <w:ilvl w:val="0"/>
          <w:numId w:val="438"/>
        </w:numPr>
        <w:rPr>
          <w:rFonts w:ascii="Times New Roman" w:hAnsi="Times New Roman" w:eastAsia="Times New Roman" w:cs="Times New Roman"/>
          <w:color w:val="000000"/>
          <w:sz w:val="20"/>
          <w:szCs w:val="22"/>
          <w:lang w:val="ru-RU" w:eastAsia="ru-RU" w:bidi="ar-SA"/>
        </w:rPr>
      </w:pPr>
      <w:r>
        <w:rPr/>
        <w:t xml:space="preserve">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влечет наложение административного штрафа в размере тридцати тысяч рублей (в ред. Федеральных законов от 22.06.2007 № 116-ФЗ, от 24.07.2007 № 210-ФЗ, от </w:t>
      </w:r>
    </w:p>
    <w:p>
      <w:pPr>
        <w:pStyle w:val="Normal"/>
        <w:ind w:left="5" w:right="0" w:hanging="0"/>
        <w:rPr>
          <w:rFonts w:ascii="Times New Roman" w:hAnsi="Times New Roman" w:eastAsia="Times New Roman" w:cs="Times New Roman"/>
          <w:color w:val="000000"/>
          <w:sz w:val="20"/>
          <w:szCs w:val="22"/>
          <w:lang w:val="ru-RU" w:eastAsia="ru-RU" w:bidi="ar-SA"/>
        </w:rPr>
      </w:pPr>
      <w:r>
        <w:rPr/>
        <w:t>23.07.2013 № 196-ФЗ).</w:t>
      </w:r>
    </w:p>
    <w:p>
      <w:pPr>
        <w:pStyle w:val="Normal"/>
        <w:spacing w:lineRule="atLeast" w:line="100"/>
        <w:ind w:left="0" w:right="0" w:hanging="10"/>
        <w:rPr>
          <w:b/>
          <w:b/>
        </w:rPr>
      </w:pPr>
      <w:r>
        <w:rPr>
          <w:b/>
        </w:rPr>
        <w:t>Статья 12.33. Повреждение дорог, железнодорожных переездов или других дорожных сооружений</w:t>
      </w:r>
    </w:p>
    <w:p>
      <w:pPr>
        <w:pStyle w:val="Normal"/>
        <w:rPr/>
      </w:pPr>
      <w:r>
        <w:rPr/>
        <w:t xml:space="preserve">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 влечет наложение административного штрафа на граждан в размере от пяти тысяч </w:t>
      </w:r>
    </w:p>
    <w:p>
      <w:pPr>
        <w:pStyle w:val="Normal"/>
        <w:ind w:left="5" w:right="0" w:hanging="0"/>
        <w:rPr>
          <w:rFonts w:ascii="Times New Roman" w:hAnsi="Times New Roman" w:eastAsia="Times New Roman" w:cs="Times New Roman"/>
          <w:color w:val="000000"/>
          <w:sz w:val="20"/>
          <w:szCs w:val="22"/>
          <w:lang w:val="ru-RU" w:eastAsia="ru-RU" w:bidi="ar-SA"/>
        </w:rPr>
      </w:pPr>
      <w:r>
        <w:rPr/>
        <w:t>до десяти тысяч рублей; на должностных лиц – двадцати пяти тысяч рублей; на юридических лиц – трехсот тысяч рублей</w:t>
      </w:r>
    </w:p>
    <w:p>
      <w:pPr>
        <w:pStyle w:val="Normal"/>
        <w:spacing w:lineRule="atLeast" w:line="100" w:before="0" w:after="330"/>
        <w:ind w:left="10" w:right="0" w:hanging="10"/>
        <w:jc w:val="center"/>
        <w:rPr>
          <w:rFonts w:ascii="Times New Roman" w:hAnsi="Times New Roman" w:eastAsia="Times New Roman" w:cs="Times New Roman"/>
          <w:color w:val="000000"/>
          <w:sz w:val="20"/>
          <w:szCs w:val="22"/>
          <w:lang w:val="ru-RU" w:eastAsia="ru-RU" w:bidi="ar-SA"/>
        </w:rPr>
      </w:pPr>
      <w:r>
        <w:rPr/>
        <w:t>( в ред. Федеральных законов от 24.07.2007 № 210-ФЗ, от 23.07.2013 № 196-ФЗ ).</w:t>
      </w:r>
    </w:p>
    <w:p>
      <w:pPr>
        <w:pStyle w:val="2"/>
        <w:ind w:left="3066" w:right="139" w:hanging="2558"/>
        <w:rPr>
          <w:rFonts w:ascii="Times New Roman" w:hAnsi="Times New Roman" w:eastAsia="Times New Roman" w:cs="Times New Roman"/>
          <w:b/>
          <w:b/>
          <w:color w:val="000000"/>
          <w:sz w:val="24"/>
          <w:szCs w:val="28"/>
          <w:lang w:val="ru-RU" w:eastAsia="ru-RU" w:bidi="ar-SA"/>
        </w:rPr>
      </w:pPr>
      <w:r>
        <w:rPr/>
        <w:t>Глава 13. Административные правонарушения в области связи и информации</w:t>
      </w:r>
    </w:p>
    <w:p>
      <w:pPr>
        <w:pStyle w:val="Normal"/>
        <w:spacing w:lineRule="atLeast" w:line="100"/>
        <w:ind w:left="0" w:right="0" w:hanging="10"/>
        <w:rPr>
          <w:b/>
          <w:b/>
        </w:rPr>
      </w:pPr>
      <w:r>
        <w:rPr>
          <w:b/>
        </w:rPr>
        <w:t>Статья 13.15. Злоупотребление свободой массовой информации</w:t>
      </w:r>
    </w:p>
    <w:p>
      <w:pPr>
        <w:pStyle w:val="Normal"/>
        <w:rPr/>
      </w:pPr>
      <w:r>
        <w:rP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 влечет наложение административного штрафа на граждан в размере от двух тысяч до </w:t>
      </w:r>
    </w:p>
    <w:p>
      <w:pPr>
        <w:pStyle w:val="Normal"/>
        <w:spacing w:before="0" w:after="270"/>
        <w:ind w:left="5" w:right="0" w:hanging="0"/>
        <w:rPr>
          <w:rFonts w:ascii="Times New Roman" w:hAnsi="Times New Roman" w:eastAsia="Times New Roman" w:cs="Times New Roman"/>
          <w:color w:val="000000"/>
          <w:sz w:val="20"/>
          <w:szCs w:val="22"/>
          <w:lang w:val="ru-RU" w:eastAsia="ru-RU" w:bidi="ar-SA"/>
        </w:rPr>
      </w:pPr>
      <w:r>
        <w:rPr/>
        <w:t>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pPr>
        <w:pStyle w:val="Normal"/>
        <w:spacing w:lineRule="atLeast" w:line="100"/>
        <w:ind w:left="225" w:right="1956" w:hanging="240"/>
        <w:rPr/>
      </w:pPr>
      <w:r>
        <w:rPr>
          <w:b/>
        </w:rPr>
        <w:t xml:space="preserve">Статья 13.24. Повреждение телефонов-автоматов </w:t>
      </w:r>
      <w:r>
        <w:rPr/>
        <w:t>Повреждение телефонов-автоматов –</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влечет наложение административного штрафа в размере от пятисот до одной тыся-</w:t>
      </w:r>
    </w:p>
    <w:p>
      <w:pPr>
        <w:pStyle w:val="Normal"/>
        <w:spacing w:before="0" w:after="330"/>
        <w:ind w:left="5" w:right="0" w:hanging="0"/>
        <w:rPr>
          <w:rFonts w:ascii="Times New Roman" w:hAnsi="Times New Roman" w:eastAsia="Times New Roman" w:cs="Times New Roman"/>
          <w:color w:val="000000"/>
          <w:sz w:val="20"/>
          <w:szCs w:val="22"/>
          <w:lang w:val="ru-RU" w:eastAsia="ru-RU" w:bidi="ar-SA"/>
        </w:rPr>
      </w:pPr>
      <w:r>
        <w:rPr/>
        <w:t>чи рублей.</w:t>
      </w:r>
    </w:p>
    <w:p>
      <w:pPr>
        <w:pStyle w:val="2"/>
        <w:ind w:left="1787" w:right="159" w:hanging="1122"/>
        <w:rPr>
          <w:rFonts w:ascii="Times New Roman" w:hAnsi="Times New Roman" w:eastAsia="Times New Roman" w:cs="Times New Roman"/>
          <w:b/>
          <w:b/>
          <w:color w:val="000000"/>
          <w:sz w:val="24"/>
          <w:szCs w:val="28"/>
          <w:lang w:val="ru-RU" w:eastAsia="ru-RU" w:bidi="ar-SA"/>
        </w:rPr>
      </w:pPr>
      <w:r>
        <w:rPr/>
        <w:t>Глава 17. Административные правонарушения, посягающие на институты государственной власти</w:t>
      </w:r>
    </w:p>
    <w:p>
      <w:pPr>
        <w:pStyle w:val="Normal"/>
        <w:spacing w:lineRule="atLeast" w:line="100"/>
        <w:ind w:left="0" w:right="0" w:hanging="10"/>
        <w:rPr>
          <w:b/>
          <w:b/>
        </w:rPr>
      </w:pPr>
      <w:r>
        <w:rPr>
          <w:b/>
        </w:rP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pPr>
        <w:pStyle w:val="Normal"/>
        <w:rPr/>
      </w:pPr>
      <w:r>
        <w:rP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влечет наложение административного штрафа на граждан в размере от одной тыся-</w:t>
      </w:r>
    </w:p>
    <w:p>
      <w:pPr>
        <w:pStyle w:val="Normal"/>
        <w:spacing w:before="0" w:after="330"/>
        <w:ind w:left="5" w:right="0" w:hanging="0"/>
        <w:rPr>
          <w:rFonts w:ascii="Times New Roman" w:hAnsi="Times New Roman" w:eastAsia="Times New Roman" w:cs="Times New Roman"/>
          <w:color w:val="000000"/>
          <w:sz w:val="20"/>
          <w:szCs w:val="22"/>
          <w:lang w:val="ru-RU" w:eastAsia="ru-RU" w:bidi="ar-SA"/>
        </w:rPr>
      </w:pPr>
      <w:r>
        <w:rPr/>
        <w:t>чи до одной тысячи пятисот рублей; на должностных лиц – от двух тысяч до трех тысяч рублей; на юридических лиц – от пятидесяти тысяч до ста тысяч рублей либо административное приостановление деятельности на срок до девяноста суток.</w:t>
      </w:r>
    </w:p>
    <w:p>
      <w:pPr>
        <w:pStyle w:val="2"/>
        <w:ind w:left="2337" w:right="407" w:hanging="915"/>
        <w:rPr>
          <w:rFonts w:ascii="Times New Roman" w:hAnsi="Times New Roman" w:eastAsia="Times New Roman" w:cs="Times New Roman"/>
          <w:b/>
          <w:b/>
          <w:color w:val="000000"/>
          <w:sz w:val="24"/>
          <w:szCs w:val="28"/>
          <w:lang w:val="ru-RU" w:eastAsia="ru-RU" w:bidi="ar-SA"/>
        </w:rPr>
      </w:pPr>
      <w:r>
        <w:rPr/>
        <w:t>Глава 19. Административные правонарушения против порядка управления</w:t>
      </w:r>
    </w:p>
    <w:p>
      <w:pPr>
        <w:pStyle w:val="Normal"/>
        <w:spacing w:lineRule="atLeast" w:line="100"/>
        <w:ind w:left="0" w:right="0" w:hanging="10"/>
        <w:rPr>
          <w:b/>
          <w:b/>
        </w:rPr>
      </w:pPr>
      <w:r>
        <w:rPr>
          <w:b/>
        </w:rPr>
        <w:t>Статья 19.3. Неповиновение законному распоряжению сотрудника полиции, военнослужащего, сотрудника органов по контролю за оборотом наркотических средств и психотропных веществ, сотрудника органов федеральной службы безопасности, сотрудника органов государственной охраны, сотрудника органов, уполномоченных на осуществление функций по контролю и надзору в сфере миграции, либо сотрудника органа или учреждения уголовно-исполнительной системы</w:t>
      </w:r>
    </w:p>
    <w:p>
      <w:pPr>
        <w:pStyle w:val="Normal"/>
        <w:numPr>
          <w:ilvl w:val="0"/>
          <w:numId w:val="439"/>
        </w:numPr>
        <w:rPr>
          <w:rFonts w:ascii="Times New Roman" w:hAnsi="Times New Roman" w:eastAsia="Times New Roman" w:cs="Times New Roman"/>
          <w:color w:val="000000"/>
          <w:sz w:val="20"/>
          <w:szCs w:val="22"/>
          <w:lang w:val="ru-RU" w:eastAsia="ru-RU" w:bidi="ar-SA"/>
        </w:rPr>
      </w:pPr>
      <w:r>
        <w:rPr/>
        <w:t>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влечет наложение административного штрафа в размере от пятисот до одной тыся-</w:t>
      </w:r>
    </w:p>
    <w:p>
      <w:pPr>
        <w:pStyle w:val="Normal"/>
        <w:ind w:left="5" w:right="0" w:hanging="0"/>
        <w:rPr>
          <w:rFonts w:ascii="Times New Roman" w:hAnsi="Times New Roman" w:eastAsia="Times New Roman" w:cs="Times New Roman"/>
          <w:color w:val="000000"/>
          <w:sz w:val="20"/>
          <w:szCs w:val="22"/>
          <w:lang w:val="ru-RU" w:eastAsia="ru-RU" w:bidi="ar-SA"/>
        </w:rPr>
      </w:pPr>
      <w:r>
        <w:rPr/>
        <w:t>чи рублей или административный арест на срок до пятнадцати суток.</w:t>
      </w:r>
    </w:p>
    <w:p>
      <w:pPr>
        <w:pStyle w:val="Normal"/>
        <w:numPr>
          <w:ilvl w:val="0"/>
          <w:numId w:val="439"/>
        </w:numPr>
        <w:rPr>
          <w:rFonts w:ascii="Times New Roman" w:hAnsi="Times New Roman" w:eastAsia="Times New Roman" w:cs="Times New Roman"/>
          <w:color w:val="000000"/>
          <w:sz w:val="20"/>
          <w:szCs w:val="22"/>
          <w:lang w:val="ru-RU" w:eastAsia="ru-RU" w:bidi="ar-SA"/>
        </w:rPr>
      </w:pPr>
      <w:r>
        <w:rPr/>
        <w:t>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 влечет наложение административного штрафа в размере от пятисот до одной тыся-</w:t>
      </w:r>
    </w:p>
    <w:p>
      <w:pPr>
        <w:pStyle w:val="Normal"/>
        <w:ind w:left="5" w:right="0" w:hanging="0"/>
        <w:rPr>
          <w:rFonts w:ascii="Times New Roman" w:hAnsi="Times New Roman" w:eastAsia="Times New Roman" w:cs="Times New Roman"/>
          <w:color w:val="000000"/>
          <w:sz w:val="20"/>
          <w:szCs w:val="22"/>
          <w:lang w:val="ru-RU" w:eastAsia="ru-RU" w:bidi="ar-SA"/>
        </w:rPr>
      </w:pPr>
      <w:r>
        <w:rPr/>
        <w:t>чи рублей или административный арест на срок до пятнадцати суток.</w:t>
      </w:r>
    </w:p>
    <w:p>
      <w:pPr>
        <w:pStyle w:val="Normal"/>
        <w:numPr>
          <w:ilvl w:val="0"/>
          <w:numId w:val="439"/>
        </w:numPr>
        <w:rPr>
          <w:rFonts w:ascii="Times New Roman" w:hAnsi="Times New Roman" w:eastAsia="Times New Roman" w:cs="Times New Roman"/>
          <w:color w:val="000000"/>
          <w:sz w:val="20"/>
          <w:szCs w:val="22"/>
          <w:lang w:val="ru-RU" w:eastAsia="ru-RU" w:bidi="ar-SA"/>
        </w:rPr>
      </w:pPr>
      <w:r>
        <w:rPr/>
        <w:t>Неповиновение законному распоряжению или требованию сотрудника органов по контролю за оборотом наркотических средств и психотропных веществ или сотрудника органов, уполномоченных на осуществление функций по контролю и надзору в сфере миграции, в связи с исполнением ими служебных обязанностей, а равно воспрепятствование исполнению ими служебных обязанностей – влечет наложение административного штрафа в размере от пятисот до одной тыся-</w:t>
      </w:r>
    </w:p>
    <w:p>
      <w:pPr>
        <w:pStyle w:val="Normal"/>
        <w:ind w:left="5" w:right="0" w:hanging="0"/>
        <w:rPr>
          <w:rFonts w:ascii="Times New Roman" w:hAnsi="Times New Roman" w:eastAsia="Times New Roman" w:cs="Times New Roman"/>
          <w:color w:val="000000"/>
          <w:sz w:val="20"/>
          <w:szCs w:val="22"/>
          <w:lang w:val="ru-RU" w:eastAsia="ru-RU" w:bidi="ar-SA"/>
        </w:rPr>
      </w:pPr>
      <w:r>
        <w:rPr/>
        <w:t>чи рублей или административный арест на срок до пятнадцати суток.</w:t>
      </w:r>
    </w:p>
    <w:p>
      <w:pPr>
        <w:pStyle w:val="Normal"/>
        <w:numPr>
          <w:ilvl w:val="0"/>
          <w:numId w:val="439"/>
        </w:numPr>
        <w:rPr>
          <w:rFonts w:ascii="Times New Roman" w:hAnsi="Times New Roman" w:eastAsia="Times New Roman" w:cs="Times New Roman"/>
          <w:color w:val="000000"/>
          <w:sz w:val="20"/>
          <w:szCs w:val="22"/>
          <w:lang w:val="ru-RU" w:eastAsia="ru-RU" w:bidi="ar-SA"/>
        </w:rPr>
      </w:pPr>
      <w:r>
        <w:rPr/>
        <w:t>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pPr>
        <w:pStyle w:val="Normal"/>
        <w:rPr/>
      </w:pPr>
      <w:r>
        <w:rP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pPr>
        <w:pStyle w:val="Normal"/>
        <w:numPr>
          <w:ilvl w:val="0"/>
          <w:numId w:val="439"/>
        </w:numPr>
        <w:rPr>
          <w:rFonts w:ascii="Times New Roman" w:hAnsi="Times New Roman" w:eastAsia="Times New Roman" w:cs="Times New Roman"/>
          <w:color w:val="000000"/>
          <w:sz w:val="20"/>
          <w:szCs w:val="22"/>
          <w:lang w:val="ru-RU" w:eastAsia="ru-RU" w:bidi="ar-SA"/>
        </w:rPr>
      </w:pPr>
      <w:r>
        <w:rPr/>
        <w:t>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pPr>
        <w:pStyle w:val="Normal"/>
        <w:spacing w:before="0" w:after="270"/>
        <w:rPr>
          <w:rFonts w:ascii="Times New Roman" w:hAnsi="Times New Roman" w:eastAsia="Times New Roman" w:cs="Times New Roman"/>
          <w:color w:val="000000"/>
          <w:sz w:val="20"/>
          <w:szCs w:val="22"/>
          <w:lang w:val="ru-RU" w:eastAsia="ru-RU" w:bidi="ar-SA"/>
        </w:rPr>
      </w:pPr>
      <w:r>
        <w:rPr/>
        <w:t>Примечание. Положения части 4 настоящей статьи не распространяются на граждан в случае применения в отношении их мер профилактики в соответствии с Федеральным законом «О федеральной службе безопасности».</w:t>
      </w:r>
    </w:p>
    <w:p>
      <w:pPr>
        <w:pStyle w:val="Normal"/>
        <w:spacing w:lineRule="atLeast" w:line="100"/>
        <w:ind w:left="0" w:right="0" w:hanging="10"/>
        <w:rPr>
          <w:b/>
          <w:b/>
        </w:rPr>
      </w:pPr>
      <w:r>
        <w:rPr>
          <w:b/>
        </w:rPr>
        <w:t>Статья 19.13. Заведомо ложный вызов специализированных служб</w:t>
      </w:r>
    </w:p>
    <w:p>
      <w:pPr>
        <w:pStyle w:val="Normal"/>
        <w:rPr/>
      </w:pPr>
      <w:r>
        <w:rPr/>
        <w:t xml:space="preserve">Заведомо ложный вызов пожарной охраны, полиции, скорой медицинской помощи или иных специализированных служб – влечет наложение административного штрафа в размере от одной тысячи до одной </w:t>
      </w:r>
    </w:p>
    <w:p>
      <w:pPr>
        <w:pStyle w:val="Normal"/>
        <w:spacing w:before="0" w:after="330"/>
        <w:ind w:left="5" w:right="0" w:hanging="0"/>
        <w:rPr>
          <w:rFonts w:ascii="Times New Roman" w:hAnsi="Times New Roman" w:eastAsia="Times New Roman" w:cs="Times New Roman"/>
          <w:color w:val="000000"/>
          <w:sz w:val="20"/>
          <w:szCs w:val="22"/>
          <w:lang w:val="ru-RU" w:eastAsia="ru-RU" w:bidi="ar-SA"/>
        </w:rPr>
      </w:pPr>
      <w:r>
        <w:rPr/>
        <w:t>тысячи пятисот рублей.</w:t>
      </w:r>
    </w:p>
    <w:p>
      <w:pPr>
        <w:pStyle w:val="2"/>
        <w:ind w:left="675" w:right="215" w:hanging="10"/>
        <w:rPr>
          <w:rFonts w:ascii="Times New Roman" w:hAnsi="Times New Roman" w:eastAsia="Times New Roman" w:cs="Times New Roman"/>
          <w:b/>
          <w:b/>
          <w:color w:val="000000"/>
          <w:sz w:val="24"/>
          <w:szCs w:val="28"/>
          <w:lang w:val="ru-RU" w:eastAsia="ru-RU" w:bidi="ar-SA"/>
        </w:rPr>
      </w:pPr>
      <w:r>
        <w:rPr/>
        <w:t>Глава 20. Административные правонарушения, посягающие на общественный порядок и общественную безопасность</w:t>
      </w:r>
    </w:p>
    <w:p>
      <w:pPr>
        <w:pStyle w:val="Normal"/>
        <w:spacing w:lineRule="atLeast" w:line="100"/>
        <w:ind w:left="0" w:right="0" w:hanging="10"/>
        <w:rPr>
          <w:b/>
          <w:b/>
        </w:rPr>
      </w:pPr>
      <w:r>
        <w:rPr>
          <w:b/>
        </w:rPr>
        <w:t>Статья 20.1. Мелкое хулиганство</w:t>
      </w:r>
    </w:p>
    <w:p>
      <w:pPr>
        <w:pStyle w:val="Normal"/>
        <w:numPr>
          <w:ilvl w:val="0"/>
          <w:numId w:val="440"/>
        </w:numPr>
        <w:rPr>
          <w:rFonts w:ascii="Times New Roman" w:hAnsi="Times New Roman" w:eastAsia="Times New Roman" w:cs="Times New Roman"/>
          <w:color w:val="000000"/>
          <w:sz w:val="20"/>
          <w:szCs w:val="22"/>
          <w:lang w:val="ru-RU" w:eastAsia="ru-RU" w:bidi="ar-SA"/>
        </w:rPr>
      </w:pPr>
      <w:r>
        <w:rPr/>
        <w:t>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влечет наложение административного штрафа в размере от пятисот до одной тыся-</w:t>
      </w:r>
    </w:p>
    <w:p>
      <w:pPr>
        <w:pStyle w:val="Normal"/>
        <w:ind w:left="5" w:right="0" w:hanging="0"/>
        <w:rPr>
          <w:rFonts w:ascii="Times New Roman" w:hAnsi="Times New Roman" w:eastAsia="Times New Roman" w:cs="Times New Roman"/>
          <w:color w:val="000000"/>
          <w:sz w:val="20"/>
          <w:szCs w:val="22"/>
          <w:lang w:val="ru-RU" w:eastAsia="ru-RU" w:bidi="ar-SA"/>
        </w:rPr>
      </w:pPr>
      <w:r>
        <w:rPr/>
        <w:t>чи рублей или административный арест на срок до пятнадцати суток.</w:t>
      </w:r>
    </w:p>
    <w:p>
      <w:pPr>
        <w:pStyle w:val="Normal"/>
        <w:numPr>
          <w:ilvl w:val="0"/>
          <w:numId w:val="440"/>
        </w:numPr>
        <w:spacing w:before="0" w:after="270"/>
        <w:rPr>
          <w:rFonts w:ascii="Times New Roman" w:hAnsi="Times New Roman" w:eastAsia="Times New Roman" w:cs="Times New Roman"/>
          <w:color w:val="000000"/>
          <w:sz w:val="20"/>
          <w:szCs w:val="22"/>
          <w:lang w:val="ru-RU" w:eastAsia="ru-RU" w:bidi="ar-SA"/>
        </w:rPr>
      </w:pPr>
      <w:r>
        <w:rPr/>
        <w:t>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pPr>
        <w:pStyle w:val="Normal"/>
        <w:spacing w:lineRule="atLeast" w:line="100"/>
        <w:ind w:left="0" w:right="0" w:hanging="10"/>
        <w:rPr>
          <w:b/>
          <w:b/>
        </w:rPr>
      </w:pPr>
      <w:r>
        <w:rPr>
          <w:b/>
        </w:rPr>
        <w:t>Статья 20.3. Пропаганда и публичное демонстрирование нацистской атрибутики или символики либо публичное демонстрирование атрибутики или символики экстремистских организаций</w:t>
      </w:r>
    </w:p>
    <w:p>
      <w:pPr>
        <w:pStyle w:val="Normal"/>
        <w:numPr>
          <w:ilvl w:val="0"/>
          <w:numId w:val="441"/>
        </w:numPr>
        <w:rPr>
          <w:rFonts w:ascii="Times New Roman" w:hAnsi="Times New Roman" w:eastAsia="Times New Roman" w:cs="Times New Roman"/>
          <w:color w:val="000000"/>
          <w:sz w:val="20"/>
          <w:szCs w:val="22"/>
          <w:lang w:val="ru-RU" w:eastAsia="ru-RU" w:bidi="ar-SA"/>
        </w:rPr>
      </w:pPr>
      <w:r>
        <w:rPr/>
        <w:t>Пропаганда и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публичное демонстрирование атрибутики или символики экстремистских организаций – 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pPr>
        <w:pStyle w:val="Normal"/>
        <w:numPr>
          <w:ilvl w:val="0"/>
          <w:numId w:val="441"/>
        </w:numPr>
        <w:spacing w:before="0" w:after="270"/>
        <w:rPr>
          <w:rFonts w:ascii="Times New Roman" w:hAnsi="Times New Roman" w:eastAsia="Times New Roman" w:cs="Times New Roman"/>
          <w:color w:val="000000"/>
          <w:sz w:val="20"/>
          <w:szCs w:val="22"/>
          <w:lang w:val="ru-RU" w:eastAsia="ru-RU" w:bidi="ar-SA"/>
        </w:rPr>
      </w:pPr>
      <w:r>
        <w:rPr/>
        <w:t>Изготовление, сбыт или приобретение в целях сбыта нацистской атрибутики или символики либо атрибутики или символики, сходных с нацистской атрибутикой или символикой до степени смешения, направленные на их пропаганду, – 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pPr>
        <w:pStyle w:val="Normal"/>
        <w:spacing w:lineRule="atLeast" w:line="100"/>
        <w:ind w:left="0" w:right="0" w:hanging="10"/>
        <w:rPr>
          <w:b/>
          <w:b/>
        </w:rPr>
      </w:pPr>
      <w:r>
        <w:rPr>
          <w:b/>
        </w:rPr>
        <w:t>Статья 20.20. Потребление (распитие) алкогольной продукции в запрещенных местах либо потребление наркотических средств или психотропных веществ в общественных местах</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21.12.2013 № 365-ФЗ )</w:t>
      </w:r>
    </w:p>
    <w:p>
      <w:pPr>
        <w:pStyle w:val="Normal"/>
        <w:numPr>
          <w:ilvl w:val="0"/>
          <w:numId w:val="442"/>
        </w:numPr>
        <w:rPr>
          <w:rFonts w:ascii="Times New Roman" w:hAnsi="Times New Roman" w:eastAsia="Times New Roman" w:cs="Times New Roman"/>
          <w:color w:val="000000"/>
          <w:sz w:val="20"/>
          <w:szCs w:val="22"/>
          <w:lang w:val="ru-RU" w:eastAsia="ru-RU" w:bidi="ar-SA"/>
        </w:rPr>
      </w:pPr>
      <w:r>
        <w:rPr/>
        <w:t>Потребление (распитие) алкогольной продукции в местах, запрещенных федеральным законом, – влечет наложение административного штрафа в размере от пятисот до одной тыся-</w:t>
      </w:r>
    </w:p>
    <w:p>
      <w:pPr>
        <w:pStyle w:val="Normal"/>
        <w:ind w:left="5" w:right="0" w:hanging="0"/>
        <w:rPr>
          <w:rFonts w:ascii="Times New Roman" w:hAnsi="Times New Roman" w:eastAsia="Times New Roman" w:cs="Times New Roman"/>
          <w:color w:val="000000"/>
          <w:sz w:val="20"/>
          <w:szCs w:val="22"/>
          <w:lang w:val="ru-RU" w:eastAsia="ru-RU" w:bidi="ar-SA"/>
        </w:rPr>
      </w:pPr>
      <w:r>
        <w:rPr/>
        <w:t>чи пятисот рублей.</w:t>
      </w:r>
    </w:p>
    <w:p>
      <w:pPr>
        <w:pStyle w:val="Normal"/>
        <w:numPr>
          <w:ilvl w:val="0"/>
          <w:numId w:val="442"/>
        </w:numPr>
        <w:rPr>
          <w:rFonts w:ascii="Times New Roman" w:hAnsi="Times New Roman" w:eastAsia="Times New Roman" w:cs="Times New Roman"/>
          <w:color w:val="000000"/>
          <w:sz w:val="20"/>
          <w:szCs w:val="22"/>
          <w:lang w:val="ru-RU" w:eastAsia="ru-RU" w:bidi="ar-SA"/>
        </w:rPr>
      </w:pPr>
      <w:r>
        <w:rPr/>
        <w:t xml:space="preserve">Потребление наркотических средств или психотропных веществ без назначения врача либо потребление иных одурманивающих веществ на улицах, стадионах, в скверах, парках, в транспортном средстве общего пользования, а также в других общественных местах – влечет наложение административного штрафа в размере от четырех тысяч до пяти </w:t>
      </w:r>
    </w:p>
    <w:p>
      <w:pPr>
        <w:pStyle w:val="Normal"/>
        <w:ind w:left="5" w:right="0" w:hanging="0"/>
        <w:rPr>
          <w:rFonts w:ascii="Times New Roman" w:hAnsi="Times New Roman" w:eastAsia="Times New Roman" w:cs="Times New Roman"/>
          <w:color w:val="000000"/>
          <w:sz w:val="20"/>
          <w:szCs w:val="22"/>
          <w:lang w:val="ru-RU" w:eastAsia="ru-RU" w:bidi="ar-SA"/>
        </w:rPr>
      </w:pPr>
      <w:r>
        <w:rPr/>
        <w:t>тысяч рублей или административный арест на срок до пятнадцати суток.</w:t>
      </w:r>
    </w:p>
    <w:p>
      <w:pPr>
        <w:pStyle w:val="Normal"/>
        <w:numPr>
          <w:ilvl w:val="0"/>
          <w:numId w:val="442"/>
        </w:numPr>
        <w:rPr>
          <w:rFonts w:ascii="Times New Roman" w:hAnsi="Times New Roman" w:eastAsia="Times New Roman" w:cs="Times New Roman"/>
          <w:color w:val="000000"/>
          <w:sz w:val="20"/>
          <w:szCs w:val="22"/>
          <w:lang w:val="ru-RU" w:eastAsia="ru-RU" w:bidi="ar-SA"/>
        </w:rPr>
      </w:pPr>
      <w:r>
        <w:rPr/>
        <w:t xml:space="preserve">Действия, указанные в части 2 настоящей статьи, совершенные иностранным гражданином или лицом без гражданства, – влекут наложение административного штрафа в размере от четырех тысяч до пяти </w:t>
      </w:r>
    </w:p>
    <w:p>
      <w:pPr>
        <w:pStyle w:val="Normal"/>
        <w:spacing w:before="0" w:after="270"/>
        <w:ind w:left="5" w:right="0" w:hanging="0"/>
        <w:rPr>
          <w:rFonts w:ascii="Times New Roman" w:hAnsi="Times New Roman" w:eastAsia="Times New Roman" w:cs="Times New Roman"/>
          <w:color w:val="000000"/>
          <w:sz w:val="20"/>
          <w:szCs w:val="22"/>
          <w:lang w:val="ru-RU" w:eastAsia="ru-RU" w:bidi="ar-SA"/>
        </w:rPr>
      </w:pPr>
      <w:r>
        <w:rPr/>
        <w:t>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Normal"/>
        <w:spacing w:lineRule="atLeast" w:line="100"/>
        <w:ind w:left="0" w:right="0" w:hanging="10"/>
        <w:rPr>
          <w:b/>
          <w:b/>
        </w:rPr>
      </w:pPr>
      <w:r>
        <w:rPr>
          <w:b/>
        </w:rPr>
        <w:t>Статья 20.21. Появление в общественных местах в состоянии опьянения</w:t>
      </w:r>
    </w:p>
    <w:p>
      <w:pPr>
        <w:pStyle w:val="Normal"/>
        <w:rPr/>
      </w:pPr>
      <w:r>
        <w:rP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 влечет наложение административного штрафа в размере от пятисот до одной тыся-</w:t>
      </w:r>
    </w:p>
    <w:p>
      <w:pPr>
        <w:pStyle w:val="Normal"/>
        <w:ind w:left="5" w:right="0" w:hanging="0"/>
        <w:rPr>
          <w:rFonts w:ascii="Times New Roman" w:hAnsi="Times New Roman" w:eastAsia="Times New Roman" w:cs="Times New Roman"/>
          <w:color w:val="000000"/>
          <w:sz w:val="20"/>
          <w:szCs w:val="22"/>
          <w:lang w:val="ru-RU" w:eastAsia="ru-RU" w:bidi="ar-SA"/>
        </w:rPr>
      </w:pPr>
      <w:r>
        <w:rPr/>
        <w:t>чи пятисот рублей или административный арест на срок до пятнадцати суток</w:t>
      </w:r>
    </w:p>
    <w:p>
      <w:pPr>
        <w:pStyle w:val="Normal"/>
        <w:spacing w:lineRule="atLeast" w:line="100" w:before="0" w:after="270"/>
        <w:ind w:left="10" w:right="0" w:hanging="10"/>
        <w:jc w:val="center"/>
        <w:rPr>
          <w:rFonts w:ascii="Times New Roman" w:hAnsi="Times New Roman" w:eastAsia="Times New Roman" w:cs="Times New Roman"/>
          <w:color w:val="000000"/>
          <w:sz w:val="20"/>
          <w:szCs w:val="22"/>
          <w:lang w:val="ru-RU" w:eastAsia="ru-RU" w:bidi="ar-SA"/>
        </w:rPr>
      </w:pPr>
      <w:r>
        <w:rPr/>
        <w:t>( в ред. Федеральных законов от 22.06.2007 № 116-ФЗ, от 21.12.2013 № 365-ФЗ ).</w:t>
      </w:r>
    </w:p>
    <w:p>
      <w:pPr>
        <w:pStyle w:val="Normal"/>
        <w:spacing w:lineRule="atLeast" w:line="100"/>
        <w:ind w:left="0" w:right="0" w:hanging="10"/>
        <w:rPr>
          <w:b/>
          <w:b/>
        </w:rPr>
      </w:pPr>
      <w:r>
        <w:rPr>
          <w:b/>
        </w:rP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21.12.2013 № 365-ФЗ )</w:t>
      </w:r>
    </w:p>
    <w:p>
      <w:pPr>
        <w:pStyle w:val="Normal"/>
        <w:spacing w:before="0" w:after="430"/>
        <w:rPr>
          <w:rFonts w:ascii="Times New Roman" w:hAnsi="Times New Roman" w:eastAsia="Times New Roman" w:cs="Times New Roman"/>
          <w:color w:val="000000"/>
          <w:sz w:val="20"/>
          <w:szCs w:val="22"/>
          <w:lang w:val="ru-RU" w:eastAsia="ru-RU" w:bidi="ar-SA"/>
        </w:rPr>
      </w:pPr>
      <w:r>
        <w:rP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иных одурманивающих веществ – 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pPr>
        <w:pStyle w:val="2"/>
        <w:spacing w:before="240" w:after="278"/>
        <w:ind w:left="508" w:right="0" w:hanging="73"/>
        <w:rPr>
          <w:rFonts w:ascii="Times New Roman" w:hAnsi="Times New Roman" w:eastAsia="Times New Roman" w:cs="Times New Roman"/>
          <w:b/>
          <w:b/>
          <w:color w:val="000000"/>
          <w:sz w:val="24"/>
          <w:szCs w:val="28"/>
          <w:lang w:val="ru-RU" w:eastAsia="ru-RU" w:bidi="ar-SA"/>
        </w:rPr>
      </w:pPr>
      <w:r>
        <w:rPr/>
        <w:t>Раздел III. Судьи, органы, должностные лица, уполномоченные рассматривать дела об административных правонарушениях</w:t>
      </w:r>
    </w:p>
    <w:p>
      <w:pPr>
        <w:pStyle w:val="2"/>
        <w:spacing w:before="240" w:after="165"/>
        <w:rPr>
          <w:rFonts w:ascii="Times New Roman" w:hAnsi="Times New Roman" w:eastAsia="Times New Roman" w:cs="Times New Roman"/>
          <w:b/>
          <w:b/>
          <w:color w:val="000000"/>
          <w:sz w:val="24"/>
          <w:szCs w:val="28"/>
          <w:lang w:val="ru-RU" w:eastAsia="ru-RU" w:bidi="ar-SA"/>
        </w:rPr>
      </w:pPr>
      <w:r>
        <w:rPr/>
        <w:t>Глава 23. Судьи, органы, должностные лица, уполномоченные рассматривать дела об административных правонарушениях</w:t>
      </w:r>
    </w:p>
    <w:p>
      <w:pPr>
        <w:pStyle w:val="Normal"/>
        <w:spacing w:lineRule="atLeast" w:line="100"/>
        <w:ind w:left="0" w:right="0" w:hanging="10"/>
        <w:rPr>
          <w:b/>
          <w:b/>
        </w:rPr>
      </w:pPr>
      <w:r>
        <w:rPr>
          <w:b/>
        </w:rPr>
        <w:t>Статья 23.2. Комиссии по делам несовершеннолетних и защите их прав</w:t>
      </w:r>
    </w:p>
    <w:p>
      <w:pPr>
        <w:pStyle w:val="Normal"/>
        <w:numPr>
          <w:ilvl w:val="0"/>
          <w:numId w:val="443"/>
        </w:numPr>
        <w:rPr>
          <w:rFonts w:ascii="Times New Roman" w:hAnsi="Times New Roman" w:eastAsia="Times New Roman" w:cs="Times New Roman"/>
          <w:color w:val="000000"/>
          <w:sz w:val="20"/>
          <w:szCs w:val="22"/>
          <w:lang w:val="ru-RU" w:eastAsia="ru-RU" w:bidi="ar-SA"/>
        </w:rPr>
      </w:pPr>
      <w:r>
        <w:rPr/>
        <w:t xml:space="preserve">Районные (городские), районные в городах комиссии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w:t>
      </w:r>
    </w:p>
    <w:p>
      <w:pPr>
        <w:pStyle w:val="Normal"/>
        <w:ind w:left="245" w:right="931" w:hanging="240"/>
        <w:rPr>
          <w:rFonts w:ascii="Times New Roman" w:hAnsi="Times New Roman" w:eastAsia="Times New Roman" w:cs="Times New Roman"/>
          <w:color w:val="000000"/>
          <w:sz w:val="20"/>
          <w:szCs w:val="22"/>
          <w:lang w:val="ru-RU" w:eastAsia="ru-RU" w:bidi="ar-SA"/>
        </w:rPr>
      </w:pPr>
      <w:r>
        <w:rPr/>
        <w:t>предусмотренных статьями 5.35, 5.36, 6.10, 6.23, 20.22 настоящего Кодекса ( в ред. Федерального закона от 21.10.2013 № 274-ФЗ ).</w:t>
      </w:r>
    </w:p>
    <w:p>
      <w:pPr>
        <w:pStyle w:val="Normal"/>
        <w:numPr>
          <w:ilvl w:val="0"/>
          <w:numId w:val="443"/>
        </w:numPr>
        <w:spacing w:before="0" w:after="270"/>
        <w:rPr>
          <w:rFonts w:ascii="Times New Roman" w:hAnsi="Times New Roman" w:eastAsia="Times New Roman" w:cs="Times New Roman"/>
          <w:color w:val="000000"/>
          <w:sz w:val="20"/>
          <w:szCs w:val="22"/>
          <w:lang w:val="ru-RU" w:eastAsia="ru-RU" w:bidi="ar-SA"/>
        </w:rPr>
      </w:pPr>
      <w:r>
        <w:rPr/>
        <w:t>Дела об административных правонарушениях, предусмотренных статьей 11.18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pPr>
        <w:pStyle w:val="Normal"/>
        <w:spacing w:lineRule="atLeast" w:line="100"/>
        <w:ind w:left="0" w:right="0" w:hanging="10"/>
        <w:rPr>
          <w:b/>
          <w:b/>
        </w:rPr>
      </w:pPr>
      <w:r>
        <w:rPr>
          <w:b/>
        </w:rPr>
        <w:t>Статья 23.3. Органы внутренних дел (полиция)</w:t>
      </w:r>
    </w:p>
    <w:p>
      <w:pPr>
        <w:pStyle w:val="Normal"/>
        <w:numPr>
          <w:ilvl w:val="0"/>
          <w:numId w:val="444"/>
        </w:numPr>
        <w:rPr>
          <w:rFonts w:ascii="Times New Roman" w:hAnsi="Times New Roman" w:eastAsia="Times New Roman" w:cs="Times New Roman"/>
          <w:color w:val="000000"/>
          <w:sz w:val="20"/>
          <w:szCs w:val="22"/>
          <w:lang w:val="ru-RU" w:eastAsia="ru-RU" w:bidi="ar-SA"/>
        </w:rPr>
      </w:pPr>
      <w:r>
        <w:rPr/>
        <w:t xml:space="preserve">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4 и 5 статьи 11.1, статьями 11.9, 11.14, 11.15, частями 1 и 2 статьи 11.17, статьями </w:t>
      </w:r>
    </w:p>
    <w:p>
      <w:pPr>
        <w:pStyle w:val="Normal"/>
        <w:ind w:left="5" w:right="0" w:hanging="0"/>
        <w:rPr>
          <w:rFonts w:ascii="Times New Roman" w:hAnsi="Times New Roman" w:eastAsia="Times New Roman" w:cs="Times New Roman"/>
          <w:color w:val="000000"/>
          <w:sz w:val="20"/>
          <w:szCs w:val="22"/>
          <w:lang w:val="ru-RU" w:eastAsia="ru-RU" w:bidi="ar-SA"/>
        </w:rPr>
      </w:pPr>
      <w:r>
        <w:rPr/>
        <w:t>11.23, 12.1, частями 1-3 статьи 12.2, частями 1, 2, 3 статьи 12.3 (за исключением случаев управления транспортным средством водителем, не имеющим при себе лицензионной карточки), частью 3 статьи 12.4 (за исключением случаев незаконного нанесения цветографической схемы легкового такси), частями 1, 2 и 3.1 статьи 12.5, статьей 12.6, частями 1 и 3 статьи 12.7, частями 2-6 и частью 7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частями 1 и 2 статьи 12.10, статьями 12.11-12.14, частями 1-4, частью 5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частями 1-3, частью 3.1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частями 4-7 статьи 12.16, статьями 12.17-12.21.2, статьей 12.21.3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статьями 12.22, 12.23, частями 1 и 2 статьи 12.25, частью 1 статьи 12.27, статьями 12.28-12.31, 12.31.1 (за исключением легковых такси), 12.32-12.34, 12.36.1, 12.37, 13.24, частью 1 статьи 14.3.1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частью 2 статьи 14.4.1, частями 2.1 и 3 статьи 14.16, статьей 14.26, частью 2 статьи 14.53, частями 1 и 2 статьи 18.8, статьями 19.2, 19.15, 19.15.1, 19.15.2, частью 1 статьи 19.22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статьями 19.24, 20.1, частями 1, 3 -5 статьи 20.8, статьями 20.10-20.12, 20.14, 20.16, 20.17, частями 1 и 2 статьи 20.20, статьей 20.21, частью 1 статьи 20.23, статьей 20.24 (в отношении руководителей частных охранных организаций (объединений, ассоциаций) настоящего Кодекса (в ред. Федеральных законов от 252-ФЗ, от 05.04.2013 № 43-ФЗ, от 23.07.2013 № 196-ФЗ, от 23.07.2013 № 207-ФЗ, от 21.10.2013 № 274-ФЗ, от 21.12.2013 № 365-ФЗ, от 21.12.2013 № 376-ФЗ).</w:t>
      </w:r>
    </w:p>
    <w:p>
      <w:pPr>
        <w:pStyle w:val="Normal"/>
        <w:numPr>
          <w:ilvl w:val="0"/>
          <w:numId w:val="444"/>
        </w:numPr>
        <w:rPr>
          <w:rFonts w:ascii="Times New Roman" w:hAnsi="Times New Roman" w:eastAsia="Times New Roman" w:cs="Times New Roman"/>
          <w:color w:val="000000"/>
          <w:sz w:val="20"/>
          <w:szCs w:val="22"/>
          <w:lang w:val="ru-RU" w:eastAsia="ru-RU" w:bidi="ar-SA"/>
        </w:rPr>
      </w:pPr>
      <w:r>
        <w:rPr/>
        <w:t>Рассматривать дела об административных правонарушениях от имени органов, указанных в части 1 настоящей статьи, вправе:</w:t>
      </w:r>
    </w:p>
    <w:p>
      <w:pPr>
        <w:pStyle w:val="Normal"/>
        <w:rPr/>
      </w:pPr>
      <w:r>
        <w:rPr/>
        <w:t xml:space="preserve">1) начальники территориальных управлений (отделов) внутренних дел и приравненных к ним органов внутренних дел, их заместители, начальники территориальных отделов (отделений, пунктов) полиции,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11.9, 11.14, 11.15, 13.24, частью 1 статьи 14.3.1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частью 2 статьи 14.4.1, частями 2.1 и 3 статьи 14.16, статьей </w:t>
      </w:r>
    </w:p>
    <w:p>
      <w:pPr>
        <w:pStyle w:val="Normal"/>
        <w:ind w:left="5" w:right="0" w:hanging="0"/>
        <w:rPr>
          <w:rFonts w:ascii="Times New Roman" w:hAnsi="Times New Roman" w:eastAsia="Times New Roman" w:cs="Times New Roman"/>
          <w:color w:val="000000"/>
          <w:sz w:val="20"/>
          <w:szCs w:val="22"/>
          <w:lang w:val="ru-RU" w:eastAsia="ru-RU" w:bidi="ar-SA"/>
        </w:rPr>
      </w:pPr>
      <w:r>
        <w:rPr/>
        <w:t>14.26, частью 2 статьи 14.53, частями 1 и 2 статьи 18.8, статьей 19.2, частью 1 статьи 19.22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статьями 19.24, 20.1, частями 1, 3-5 статьи 20.8, статьями 20.10-20.12, 20.14, 20.16, 20.17, частями 1 и 2 статьи 20.20, статьей 20.21, частью 1 статьи 20.23, статьей 20.24 (в отношении руководителей частных охранных организаций (объединений, ассоциаций) настоящего Кодекса</w:t>
      </w:r>
    </w:p>
    <w:p>
      <w:pPr>
        <w:pStyle w:val="Normal"/>
        <w:rPr/>
      </w:pPr>
      <w:r>
        <w:rPr/>
        <w:t>(в ред. Федеральных законов от т 23.07.2013 № 207-ФЗ, от 21.10.2013 № 274-ФЗ, от 21.12.2013 № 365-ФЗ) ;</w:t>
      </w:r>
    </w:p>
    <w:p>
      <w:pPr>
        <w:pStyle w:val="Normal"/>
        <w:numPr>
          <w:ilvl w:val="0"/>
          <w:numId w:val="445"/>
        </w:numPr>
        <w:rPr>
          <w:rFonts w:ascii="Times New Roman" w:hAnsi="Times New Roman" w:eastAsia="Times New Roman" w:cs="Times New Roman"/>
          <w:color w:val="000000"/>
          <w:sz w:val="20"/>
          <w:szCs w:val="22"/>
          <w:lang w:val="ru-RU" w:eastAsia="ru-RU" w:bidi="ar-SA"/>
        </w:rPr>
      </w:pPr>
      <w:r>
        <w:rPr/>
        <w:t>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4 и 5 статьи 11.1, статьями 11.9, 11.14, 11.15, частями 1 и 2 статьи 11.17, статьей 13.24, частью 2 статьи 14.53, статьей 20.1, частью 1 статьи 20.20 настоящего Кодекса</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(в ред. Федеральных законов от 07.02.2011 № 4-ФЗ, от 01.03.2012 № 18-ФЗ, от </w:t>
      </w:r>
    </w:p>
    <w:p>
      <w:pPr>
        <w:pStyle w:val="Normal"/>
        <w:ind w:left="5" w:right="0" w:hanging="0"/>
        <w:rPr>
          <w:rFonts w:ascii="Times New Roman" w:hAnsi="Times New Roman" w:eastAsia="Times New Roman" w:cs="Times New Roman"/>
          <w:color w:val="000000"/>
          <w:sz w:val="20"/>
          <w:szCs w:val="22"/>
          <w:lang w:val="ru-RU" w:eastAsia="ru-RU" w:bidi="ar-SA"/>
        </w:rPr>
      </w:pPr>
      <w:r>
        <w:rPr/>
        <w:t>21.10.2013 № 274- ФЗ, от 21.12.2013 № 365-ФЗ);</w:t>
      </w:r>
    </w:p>
    <w:p>
      <w:pPr>
        <w:pStyle w:val="Normal"/>
        <w:numPr>
          <w:ilvl w:val="0"/>
          <w:numId w:val="445"/>
        </w:numPr>
        <w:rPr>
          <w:rFonts w:ascii="Times New Roman" w:hAnsi="Times New Roman" w:eastAsia="Times New Roman" w:cs="Times New Roman"/>
          <w:color w:val="000000"/>
          <w:sz w:val="20"/>
          <w:szCs w:val="22"/>
          <w:lang w:val="ru-RU" w:eastAsia="ru-RU" w:bidi="ar-SA"/>
        </w:rPr>
      </w:pPr>
      <w:r>
        <w:rPr/>
        <w:t>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статьей 6.24 (за совершение нарушений на железнодорожном транспорте), частями 1, 3, 4 и 5 статьи 11.1, статьями 11.14, 11.15, частями 1 и 2 статьи 11.17 (за совершение нарушений на железнодорожном транспорте), частью 2 статьи 14.53 (за совершение нарушений на железнодорожном транспорте) настоящего Кодекса</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Федеральных законов от 07.02.2011 № 4-ФЗ, от 21.10.2013 № 274-ФЗ);</w:t>
      </w:r>
    </w:p>
    <w:p>
      <w:pPr>
        <w:pStyle w:val="Normal"/>
        <w:numPr>
          <w:ilvl w:val="0"/>
          <w:numId w:val="445"/>
        </w:numPr>
        <w:rPr>
          <w:rFonts w:ascii="Times New Roman" w:hAnsi="Times New Roman" w:eastAsia="Times New Roman" w:cs="Times New Roman"/>
          <w:color w:val="000000"/>
          <w:sz w:val="20"/>
          <w:szCs w:val="22"/>
          <w:lang w:val="ru-RU" w:eastAsia="ru-RU" w:bidi="ar-SA"/>
        </w:rPr>
      </w:pPr>
      <w:r>
        <w:rPr/>
        <w:t>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статьями 8.22, 8.23, 11.23, 12.1, частями 1-3 статьи 12.2, частями 1, 2, 3 статьи 12.3 (за исключением случаев управления транспортным средством водителем, не имеющим при себе лицензионной карточки), частью 3 статьи 12.4 (за исключением случаев незаконного нанесения цветографической схемы легкового такси), частями 1, 2 и 3.1 статьи 12.5, статьей 12.6, частями 1 и 3 статьи 12.7, частями 2-6 и частью 7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частями 1 и 2 статьи 12.10, статьями 12.11-12.14, частями 1-4, частью 5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частями 1-3, частью 3.1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частями 4 – 7 статьи 12.16, статьями 12.17-12.21.2, статьей 12.21.3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статьями 12.22, 12.23, частями 1 и 2 статьи 12.25, частью 1 статьи 12.27, статьями 12.28-12.31, 12.31.1 (за исключением легковых такси), 12.32-12.34, 12.36.1, 12.37, частью 1 статьи 19.22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Normal"/>
        <w:rPr/>
      </w:pPr>
      <w:r>
        <w:rPr/>
        <w:t xml:space="preserve">(в ред. Федеральных законов от 25.04.2002 № 41-ФЗ, от 28.07.2004 № 93-ФЗ, от 21.03.2005 № 19-ФЗ, от 22.07.2005 № 120-ФЗ, от 24.07.2007 № 210-ФЗ, от 23.07.2010 № 175-ФЗ, от 21.04.2011 № 69-ФЗ, от 11.07.2011 № 207-ФЗ, от 31.01.2012 № 2-ФЗ, от 10.07.2012 № 116-ФЗ, от 28.07.2012 № 131-ФЗ, от 25.12.2012 № 252-ФЗ, от 05.04.2013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 </w:t>
      </w:r>
      <w:r>
        <w:rPr/>
        <w:t>43-ФЗ, от 23.07.2013 № 196-ФЗ);</w:t>
      </w:r>
    </w:p>
    <w:p>
      <w:pPr>
        <w:pStyle w:val="Normal"/>
        <w:numPr>
          <w:ilvl w:val="0"/>
          <w:numId w:val="445"/>
        </w:numPr>
        <w:rPr>
          <w:rFonts w:ascii="Times New Roman" w:hAnsi="Times New Roman" w:eastAsia="Times New Roman" w:cs="Times New Roman"/>
          <w:color w:val="000000"/>
          <w:sz w:val="20"/>
          <w:szCs w:val="22"/>
          <w:lang w:val="ru-RU" w:eastAsia="ru-RU" w:bidi="ar-SA"/>
        </w:rPr>
      </w:pPr>
      <w:r>
        <w:rPr/>
        <w:t>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частями 1 и 2 статьи 12.1, частью 1 статьи 12.2, частями 1, 2, 3 статьи 12.3 (за исключением случаев управления транспортным средством водителем, не имеющим при себе лицензионной карточки), частями 1 и 3.1 статьи 12.5, статьей 12.6, частями 2, 3 и 6 статьи 12.9, частью 2 статьи 12.10, частями 1 и 2 статьи 12.11, статьями 12.12-12.14, частями 1-3 статьи 12.15, частями 1, 2, 4-7 статьи 12.16, частями 1-1.2 статьи 12.17, статьями 12.17.1 – 12.20, частью 1 статьи 12.21, статьями 12.22, 12.23, 12.28, частями 1 и 2 статьи 12.29, частью 1 статьи 12.30, статьей 12.36.1, частью 1 статьи 12.37 настоящего Кодекса</w:t>
      </w:r>
    </w:p>
    <w:p>
      <w:pPr>
        <w:pStyle w:val="Normal"/>
        <w:rPr/>
      </w:pPr>
      <w:r>
        <w:rPr/>
        <w:t xml:space="preserve">(в ред. Федеральных законов от 25.04.2002 № 41-ФЗ, от 23.07.2010 № 175-ФЗ, от 21.04.2011 № 69-ФЗ, от 10.07.2012 № 116-ФЗ, от 05.04.2013 № 43-ФЗ, от 23.07.2013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 </w:t>
      </w:r>
      <w:r>
        <w:rPr/>
        <w:t>196-ФЗ, от 28.12.2013 № 434-ФЗ);</w:t>
      </w:r>
    </w:p>
    <w:p>
      <w:pPr>
        <w:pStyle w:val="Normal"/>
        <w:numPr>
          <w:ilvl w:val="0"/>
          <w:numId w:val="445"/>
        </w:numPr>
        <w:rPr>
          <w:rFonts w:ascii="Times New Roman" w:hAnsi="Times New Roman" w:eastAsia="Times New Roman" w:cs="Times New Roman"/>
          <w:color w:val="000000"/>
          <w:sz w:val="20"/>
          <w:szCs w:val="22"/>
          <w:lang w:val="ru-RU" w:eastAsia="ru-RU" w:bidi="ar-SA"/>
        </w:rPr>
      </w:pPr>
      <w:r>
        <w:rPr/>
        <w:t>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статьями 8.22, 8.23, частями 1 и 2 статьи 12.31, статьями 12.32, 12.32.1, частью 1 статьи 19.22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Normal"/>
        <w:rPr/>
      </w:pPr>
      <w:r>
        <w:rPr/>
        <w:t>(в ред. Федеральных законов от 22.07.2005 № 120-ФЗ, от 31.01.2012 № 2-ФЗ, от 10.07.2012 № 116- ФЗ, от 07.05.2013 № 92-ФЗ);</w:t>
      </w:r>
    </w:p>
    <w:p>
      <w:pPr>
        <w:pStyle w:val="Normal"/>
        <w:numPr>
          <w:ilvl w:val="0"/>
          <w:numId w:val="445"/>
        </w:numPr>
        <w:rPr>
          <w:rFonts w:ascii="Times New Roman" w:hAnsi="Times New Roman" w:eastAsia="Times New Roman" w:cs="Times New Roman"/>
          <w:color w:val="000000"/>
          <w:sz w:val="20"/>
          <w:szCs w:val="22"/>
          <w:lang w:val="ru-RU" w:eastAsia="ru-RU" w:bidi="ar-SA"/>
        </w:rPr>
      </w:pPr>
      <w:r>
        <w:rPr/>
        <w:t>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статьями 12.33, 12.34 настоящего Кодекса;</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10.07.2012 № 116-ФЗ )</w:t>
      </w:r>
    </w:p>
    <w:p>
      <w:pPr>
        <w:pStyle w:val="Normal"/>
        <w:numPr>
          <w:ilvl w:val="0"/>
          <w:numId w:val="445"/>
        </w:numPr>
        <w:rPr>
          <w:rFonts w:ascii="Times New Roman" w:hAnsi="Times New Roman" w:eastAsia="Times New Roman" w:cs="Times New Roman"/>
          <w:color w:val="000000"/>
          <w:sz w:val="20"/>
          <w:szCs w:val="22"/>
          <w:lang w:val="ru-RU" w:eastAsia="ru-RU" w:bidi="ar-SA"/>
        </w:rPr>
      </w:pPr>
      <w:r>
        <w:rPr/>
        <w:t xml:space="preserve">старшие участковые уполномоченные полиции, участковые уполномоченные полиции – об административных правонарушениях, предусмотренных статьей 6.24 (в части административных правонарушений, совершенных в общественных местах), статьей 12.1, частями 1 и 2 статьи 12.2, частями 1, 2, 3 статьи 12.3 (за исключением случаев управления транспортным средством водителем, не имеющим при себе лицензионной карточки), статьями 12.22, 12.23, 12.28, частями 1 и 2 статьи 12.29, частью 1 статьи 12.30, статьями 19.2, 19.15, 19.15.1, 19.15.2, 19.24, 20.1 настоящего Кодекса (в ред. Федеральных законов от 11.11.2003 № 144-ФЗ, от 07.02.2011 № 4-ФЗ, от </w:t>
      </w:r>
    </w:p>
    <w:p>
      <w:pPr>
        <w:pStyle w:val="Normal"/>
        <w:ind w:left="5" w:right="0" w:hanging="0"/>
        <w:rPr>
          <w:rFonts w:ascii="Times New Roman" w:hAnsi="Times New Roman" w:eastAsia="Times New Roman" w:cs="Times New Roman"/>
          <w:color w:val="000000"/>
          <w:sz w:val="20"/>
          <w:szCs w:val="22"/>
          <w:lang w:val="ru-RU" w:eastAsia="ru-RU" w:bidi="ar-SA"/>
        </w:rPr>
      </w:pPr>
      <w:r>
        <w:rPr/>
        <w:t>21.04.2011 № 69- ФЗ, от 21.10.2013 № 274-ФЗ, от 21.12.2013 № 376-ФЗ ).</w:t>
      </w:r>
    </w:p>
    <w:p>
      <w:pPr>
        <w:pStyle w:val="Normal"/>
        <w:spacing w:before="0" w:after="430"/>
        <w:rPr>
          <w:rFonts w:ascii="Times New Roman" w:hAnsi="Times New Roman" w:eastAsia="Times New Roman" w:cs="Times New Roman"/>
          <w:color w:val="000000"/>
          <w:sz w:val="20"/>
          <w:szCs w:val="22"/>
          <w:lang w:val="ru-RU" w:eastAsia="ru-RU" w:bidi="ar-SA"/>
        </w:rPr>
      </w:pPr>
      <w:r>
        <w:rPr/>
        <w:t>3. Должностные лица, указанные в пункте 3 части 2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двух тысяч рублей ( часть третья в ред. Федерального закона от 21.12.2009 № 330-ФЗ ).</w:t>
      </w:r>
    </w:p>
    <w:p>
      <w:pPr>
        <w:pStyle w:val="2"/>
        <w:spacing w:before="240" w:after="278"/>
        <w:ind w:left="2875" w:right="0" w:hanging="2060"/>
        <w:rPr>
          <w:rFonts w:ascii="Times New Roman" w:hAnsi="Times New Roman" w:eastAsia="Times New Roman" w:cs="Times New Roman"/>
          <w:b/>
          <w:b/>
          <w:color w:val="000000"/>
          <w:sz w:val="24"/>
          <w:szCs w:val="28"/>
          <w:lang w:val="ru-RU" w:eastAsia="ru-RU" w:bidi="ar-SA"/>
        </w:rPr>
      </w:pPr>
      <w:r>
        <w:rPr/>
        <w:t>Раздел IV. Производство по делам об административных правонарушениях</w:t>
      </w:r>
    </w:p>
    <w:p>
      <w:pPr>
        <w:pStyle w:val="Normal"/>
        <w:spacing w:lineRule="atLeast" w:line="100" w:before="0" w:after="214"/>
        <w:ind w:left="55" w:right="0" w:hanging="10"/>
        <w:jc w:val="center"/>
        <w:rPr>
          <w:b/>
          <w:b/>
          <w:sz w:val="24"/>
        </w:rPr>
      </w:pPr>
      <w:r>
        <w:rPr>
          <w:b/>
          <w:sz w:val="24"/>
        </w:rPr>
        <w:t>Глава 24. Общие положения</w:t>
      </w:r>
    </w:p>
    <w:p>
      <w:pPr>
        <w:pStyle w:val="Normal"/>
        <w:spacing w:lineRule="atLeast" w:line="100"/>
        <w:ind w:left="0" w:right="0" w:hanging="10"/>
        <w:rPr>
          <w:b/>
          <w:b/>
        </w:rPr>
      </w:pPr>
      <w:r>
        <w:rPr>
          <w:b/>
        </w:rPr>
        <w:t>Статья 24.5. Обстоятельства, исключающие производство по делу об административном правонарушении</w:t>
      </w:r>
    </w:p>
    <w:p>
      <w:pPr>
        <w:pStyle w:val="Normal"/>
        <w:rPr/>
      </w:pPr>
      <w:r>
        <w:rP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pPr>
        <w:pStyle w:val="Normal"/>
        <w:numPr>
          <w:ilvl w:val="0"/>
          <w:numId w:val="446"/>
        </w:numPr>
        <w:rPr>
          <w:rFonts w:ascii="Times New Roman" w:hAnsi="Times New Roman" w:eastAsia="Times New Roman" w:cs="Times New Roman"/>
          <w:color w:val="000000"/>
          <w:sz w:val="20"/>
          <w:szCs w:val="22"/>
          <w:lang w:val="ru-RU" w:eastAsia="ru-RU" w:bidi="ar-SA"/>
        </w:rPr>
      </w:pPr>
      <w:r>
        <w:rPr/>
        <w:t>отсутствие события административного правонарушения;</w:t>
      </w:r>
    </w:p>
    <w:p>
      <w:pPr>
        <w:pStyle w:val="Normal"/>
        <w:numPr>
          <w:ilvl w:val="0"/>
          <w:numId w:val="446"/>
        </w:numPr>
        <w:rPr>
          <w:rFonts w:ascii="Times New Roman" w:hAnsi="Times New Roman" w:eastAsia="Times New Roman" w:cs="Times New Roman"/>
          <w:color w:val="000000"/>
          <w:sz w:val="20"/>
          <w:szCs w:val="22"/>
          <w:lang w:val="ru-RU" w:eastAsia="ru-RU" w:bidi="ar-SA"/>
        </w:rPr>
      </w:pPr>
      <w:r>
        <w:rPr/>
        <w:t>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или невменяемость физического лица, совершившего противоправные действия (бездействие);</w:t>
      </w:r>
    </w:p>
    <w:p>
      <w:pPr>
        <w:pStyle w:val="Normal"/>
        <w:numPr>
          <w:ilvl w:val="0"/>
          <w:numId w:val="446"/>
        </w:numPr>
        <w:rPr>
          <w:rFonts w:ascii="Times New Roman" w:hAnsi="Times New Roman" w:eastAsia="Times New Roman" w:cs="Times New Roman"/>
          <w:color w:val="000000"/>
          <w:sz w:val="20"/>
          <w:szCs w:val="22"/>
          <w:lang w:val="ru-RU" w:eastAsia="ru-RU" w:bidi="ar-SA"/>
        </w:rPr>
      </w:pPr>
      <w:r>
        <w:rPr/>
        <w:t>действия лица в состоянии крайней необходимости;</w:t>
      </w:r>
    </w:p>
    <w:p>
      <w:pPr>
        <w:pStyle w:val="Normal"/>
        <w:numPr>
          <w:ilvl w:val="0"/>
          <w:numId w:val="446"/>
        </w:numPr>
        <w:rPr>
          <w:rFonts w:ascii="Times New Roman" w:hAnsi="Times New Roman" w:eastAsia="Times New Roman" w:cs="Times New Roman"/>
          <w:color w:val="000000"/>
          <w:sz w:val="20"/>
          <w:szCs w:val="22"/>
          <w:lang w:val="ru-RU" w:eastAsia="ru-RU" w:bidi="ar-SA"/>
        </w:rPr>
      </w:pPr>
      <w:r>
        <w:rPr/>
        <w:t>издание акта амнистии, если такой акт устраняет применение административного наказания;</w:t>
      </w:r>
    </w:p>
    <w:p>
      <w:pPr>
        <w:pStyle w:val="Normal"/>
        <w:numPr>
          <w:ilvl w:val="0"/>
          <w:numId w:val="446"/>
        </w:numPr>
        <w:rPr>
          <w:rFonts w:ascii="Times New Roman" w:hAnsi="Times New Roman" w:eastAsia="Times New Roman" w:cs="Times New Roman"/>
          <w:color w:val="000000"/>
          <w:sz w:val="20"/>
          <w:szCs w:val="22"/>
          <w:lang w:val="ru-RU" w:eastAsia="ru-RU" w:bidi="ar-SA"/>
        </w:rPr>
      </w:pPr>
      <w:r>
        <w:rPr/>
        <w:t>отмена закона, установившего административную ответственность;</w:t>
      </w:r>
    </w:p>
    <w:p>
      <w:pPr>
        <w:pStyle w:val="Normal"/>
        <w:numPr>
          <w:ilvl w:val="0"/>
          <w:numId w:val="446"/>
        </w:numPr>
        <w:spacing w:lineRule="atLeast" w:line="100"/>
        <w:rPr>
          <w:rFonts w:ascii="Times New Roman" w:hAnsi="Times New Roman" w:eastAsia="Times New Roman" w:cs="Times New Roman"/>
          <w:color w:val="000000"/>
          <w:sz w:val="20"/>
          <w:szCs w:val="22"/>
          <w:lang w:val="ru-RU" w:eastAsia="ru-RU" w:bidi="ar-SA"/>
        </w:rPr>
      </w:pPr>
      <w:r>
        <w:rPr/>
        <w:t>истечение сроков давности привлечения к административной ответственности;</w:t>
      </w:r>
    </w:p>
    <w:p>
      <w:pPr>
        <w:pStyle w:val="Normal"/>
        <w:numPr>
          <w:ilvl w:val="0"/>
          <w:numId w:val="446"/>
        </w:numPr>
        <w:rPr>
          <w:rFonts w:ascii="Times New Roman" w:hAnsi="Times New Roman" w:eastAsia="Times New Roman" w:cs="Times New Roman"/>
          <w:color w:val="000000"/>
          <w:sz w:val="20"/>
          <w:szCs w:val="22"/>
          <w:lang w:val="ru-RU" w:eastAsia="ru-RU" w:bidi="ar-SA"/>
        </w:rPr>
      </w:pPr>
      <w:r>
        <w:rPr/>
        <w:t>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либо постановления о возбуждении уголовного дела;</w:t>
      </w:r>
    </w:p>
    <w:p>
      <w:pPr>
        <w:pStyle w:val="Normal"/>
        <w:numPr>
          <w:ilvl w:val="0"/>
          <w:numId w:val="446"/>
        </w:numPr>
        <w:rPr>
          <w:rFonts w:ascii="Times New Roman" w:hAnsi="Times New Roman" w:eastAsia="Times New Roman" w:cs="Times New Roman"/>
          <w:color w:val="000000"/>
          <w:sz w:val="20"/>
          <w:szCs w:val="22"/>
          <w:lang w:val="ru-RU" w:eastAsia="ru-RU" w:bidi="ar-SA"/>
        </w:rPr>
      </w:pPr>
      <w:r>
        <w:rPr/>
        <w:t>смерть физического лица, в отношении которого ведется производство по делу об административном правонарушении.</w:t>
      </w:r>
    </w:p>
    <w:p>
      <w:pPr>
        <w:pStyle w:val="2"/>
        <w:spacing w:before="240" w:after="267"/>
        <w:ind w:left="1503" w:right="0" w:hanging="1187"/>
        <w:rPr>
          <w:rFonts w:ascii="Times New Roman" w:hAnsi="Times New Roman" w:eastAsia="Times New Roman" w:cs="Times New Roman"/>
          <w:b/>
          <w:b/>
          <w:color w:val="000000"/>
          <w:sz w:val="24"/>
          <w:szCs w:val="28"/>
          <w:lang w:val="ru-RU" w:eastAsia="ru-RU" w:bidi="ar-SA"/>
        </w:rPr>
      </w:pPr>
      <w:r>
        <w:rPr/>
        <w:t>Глава 25. Участники производства по делам об административных правонарушениях, их права и обязанности</w:t>
      </w:r>
    </w:p>
    <w:p>
      <w:pPr>
        <w:pStyle w:val="Normal"/>
        <w:spacing w:lineRule="atLeast" w:line="100"/>
        <w:ind w:left="0" w:right="0" w:hanging="10"/>
        <w:rPr>
          <w:b/>
          <w:b/>
        </w:rPr>
      </w:pPr>
      <w:r>
        <w:rPr>
          <w:b/>
        </w:rPr>
        <w:t>Статья 25.1. Лицо, в отношении которого ведется производство по делу об административном правонарушении</w:t>
      </w:r>
    </w:p>
    <w:p>
      <w:pPr>
        <w:pStyle w:val="Normal"/>
        <w:numPr>
          <w:ilvl w:val="0"/>
          <w:numId w:val="447"/>
        </w:numPr>
        <w:rPr>
          <w:rFonts w:ascii="Times New Roman" w:hAnsi="Times New Roman" w:eastAsia="Times New Roman" w:cs="Times New Roman"/>
          <w:color w:val="000000"/>
          <w:sz w:val="20"/>
          <w:szCs w:val="22"/>
          <w:lang w:val="ru-RU" w:eastAsia="ru-RU" w:bidi="ar-SA"/>
        </w:rPr>
      </w:pPr>
      <w:r>
        <w:rPr/>
        <w:t>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pPr>
        <w:pStyle w:val="Normal"/>
        <w:numPr>
          <w:ilvl w:val="0"/>
          <w:numId w:val="447"/>
        </w:numPr>
        <w:rPr>
          <w:rFonts w:ascii="Times New Roman" w:hAnsi="Times New Roman" w:eastAsia="Times New Roman" w:cs="Times New Roman"/>
          <w:color w:val="000000"/>
          <w:sz w:val="20"/>
          <w:szCs w:val="22"/>
          <w:lang w:val="ru-RU" w:eastAsia="ru-RU" w:bidi="ar-SA"/>
        </w:rPr>
      </w:pPr>
      <w:r>
        <w:rPr/>
        <w:t>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частью 3 статьи 28.6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pPr>
        <w:pStyle w:val="Normal"/>
        <w:numPr>
          <w:ilvl w:val="0"/>
          <w:numId w:val="447"/>
        </w:numPr>
        <w:rPr>
          <w:rFonts w:ascii="Times New Roman" w:hAnsi="Times New Roman" w:eastAsia="Times New Roman" w:cs="Times New Roman"/>
          <w:color w:val="000000"/>
          <w:sz w:val="20"/>
          <w:szCs w:val="22"/>
          <w:lang w:val="ru-RU" w:eastAsia="ru-RU" w:bidi="ar-SA"/>
        </w:rPr>
      </w:pPr>
      <w:r>
        <w:rPr/>
        <w:t>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pPr>
        <w:pStyle w:val="Normal"/>
        <w:rPr/>
      </w:pPr>
      <w:r>
        <w:rP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pPr>
        <w:pStyle w:val="Normal"/>
        <w:numPr>
          <w:ilvl w:val="0"/>
          <w:numId w:val="447"/>
        </w:numPr>
        <w:spacing w:before="0" w:after="270"/>
        <w:rPr>
          <w:rFonts w:ascii="Times New Roman" w:hAnsi="Times New Roman" w:eastAsia="Times New Roman" w:cs="Times New Roman"/>
          <w:color w:val="000000"/>
          <w:sz w:val="20"/>
          <w:szCs w:val="22"/>
          <w:lang w:val="ru-RU" w:eastAsia="ru-RU" w:bidi="ar-SA"/>
        </w:rPr>
      </w:pPr>
      <w:r>
        <w:rPr/>
        <w:t>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pPr>
        <w:pStyle w:val="Normal"/>
        <w:spacing w:lineRule="atLeast" w:line="100"/>
        <w:ind w:left="0" w:right="0" w:hanging="10"/>
        <w:rPr>
          <w:b/>
          <w:b/>
        </w:rPr>
      </w:pPr>
      <w:r>
        <w:rPr>
          <w:b/>
        </w:rPr>
        <w:t>Статья 25.3. Законные представители физического лица</w:t>
      </w:r>
    </w:p>
    <w:p>
      <w:pPr>
        <w:pStyle w:val="Normal"/>
        <w:numPr>
          <w:ilvl w:val="0"/>
          <w:numId w:val="448"/>
        </w:numPr>
        <w:rPr>
          <w:rFonts w:ascii="Times New Roman" w:hAnsi="Times New Roman" w:eastAsia="Times New Roman" w:cs="Times New Roman"/>
          <w:color w:val="000000"/>
          <w:sz w:val="20"/>
          <w:szCs w:val="22"/>
          <w:lang w:val="ru-RU" w:eastAsia="ru-RU" w:bidi="ar-SA"/>
        </w:rPr>
      </w:pPr>
      <w:r>
        <w:rPr/>
        <w:t>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законные представители.</w:t>
      </w:r>
    </w:p>
    <w:p>
      <w:pPr>
        <w:pStyle w:val="Normal"/>
        <w:numPr>
          <w:ilvl w:val="0"/>
          <w:numId w:val="448"/>
        </w:numPr>
        <w:rPr>
          <w:rFonts w:ascii="Times New Roman" w:hAnsi="Times New Roman" w:eastAsia="Times New Roman" w:cs="Times New Roman"/>
          <w:color w:val="000000"/>
          <w:sz w:val="20"/>
          <w:szCs w:val="22"/>
          <w:lang w:val="ru-RU" w:eastAsia="ru-RU" w:bidi="ar-SA"/>
        </w:rPr>
      </w:pPr>
      <w:r>
        <w:rPr/>
        <w:t>Законными представителями физического лица являются его родители, усыновители, опекуны или попечители.</w:t>
      </w:r>
    </w:p>
    <w:p>
      <w:pPr>
        <w:pStyle w:val="Normal"/>
        <w:numPr>
          <w:ilvl w:val="0"/>
          <w:numId w:val="448"/>
        </w:numPr>
        <w:rPr>
          <w:rFonts w:ascii="Times New Roman" w:hAnsi="Times New Roman" w:eastAsia="Times New Roman" w:cs="Times New Roman"/>
          <w:color w:val="000000"/>
          <w:sz w:val="20"/>
          <w:szCs w:val="22"/>
          <w:lang w:val="ru-RU" w:eastAsia="ru-RU" w:bidi="ar-SA"/>
        </w:rPr>
      </w:pPr>
      <w:r>
        <w:rPr/>
        <w:t>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pPr>
        <w:pStyle w:val="Normal"/>
        <w:numPr>
          <w:ilvl w:val="0"/>
          <w:numId w:val="448"/>
        </w:numPr>
        <w:rPr>
          <w:rFonts w:ascii="Times New Roman" w:hAnsi="Times New Roman" w:eastAsia="Times New Roman" w:cs="Times New Roman"/>
          <w:color w:val="000000"/>
          <w:sz w:val="20"/>
          <w:szCs w:val="22"/>
          <w:lang w:val="ru-RU" w:eastAsia="ru-RU" w:bidi="ar-SA"/>
        </w:rPr>
      </w:pPr>
      <w:r>
        <w:rPr/>
        <w:t>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pPr>
        <w:pStyle w:val="Normal"/>
        <w:numPr>
          <w:ilvl w:val="0"/>
          <w:numId w:val="448"/>
        </w:numPr>
        <w:spacing w:before="0" w:after="270"/>
        <w:rPr>
          <w:rFonts w:ascii="Times New Roman" w:hAnsi="Times New Roman" w:eastAsia="Times New Roman" w:cs="Times New Roman"/>
          <w:color w:val="000000"/>
          <w:sz w:val="20"/>
          <w:szCs w:val="22"/>
          <w:lang w:val="ru-RU" w:eastAsia="ru-RU" w:bidi="ar-SA"/>
        </w:rPr>
      </w:pPr>
      <w:r>
        <w:rPr/>
        <w:t>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pPr>
        <w:pStyle w:val="Normal"/>
        <w:spacing w:lineRule="atLeast" w:line="100"/>
        <w:ind w:left="0" w:right="0" w:hanging="10"/>
        <w:rPr>
          <w:b/>
          <w:b/>
        </w:rPr>
      </w:pPr>
      <w:r>
        <w:rPr>
          <w:b/>
        </w:rPr>
        <w:t>Статья 25.6. Свидетель</w:t>
      </w:r>
    </w:p>
    <w:p>
      <w:pPr>
        <w:pStyle w:val="Normal"/>
        <w:numPr>
          <w:ilvl w:val="0"/>
          <w:numId w:val="449"/>
        </w:numPr>
        <w:rPr>
          <w:rFonts w:ascii="Times New Roman" w:hAnsi="Times New Roman" w:eastAsia="Times New Roman" w:cs="Times New Roman"/>
          <w:color w:val="000000"/>
          <w:sz w:val="20"/>
          <w:szCs w:val="22"/>
          <w:lang w:val="ru-RU" w:eastAsia="ru-RU" w:bidi="ar-SA"/>
        </w:rPr>
      </w:pPr>
      <w:r>
        <w:rPr/>
        <w:t>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pPr>
        <w:pStyle w:val="Normal"/>
        <w:numPr>
          <w:ilvl w:val="0"/>
          <w:numId w:val="449"/>
        </w:numPr>
        <w:rPr>
          <w:rFonts w:ascii="Times New Roman" w:hAnsi="Times New Roman" w:eastAsia="Times New Roman" w:cs="Times New Roman"/>
          <w:color w:val="000000"/>
          <w:sz w:val="20"/>
          <w:szCs w:val="22"/>
          <w:lang w:val="ru-RU" w:eastAsia="ru-RU" w:bidi="ar-SA"/>
        </w:rPr>
      </w:pPr>
      <w:r>
        <w:rPr/>
        <w:t>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pPr>
        <w:pStyle w:val="Normal"/>
        <w:numPr>
          <w:ilvl w:val="0"/>
          <w:numId w:val="449"/>
        </w:numPr>
        <w:rPr>
          <w:rFonts w:ascii="Times New Roman" w:hAnsi="Times New Roman" w:eastAsia="Times New Roman" w:cs="Times New Roman"/>
          <w:color w:val="000000"/>
          <w:sz w:val="20"/>
          <w:szCs w:val="22"/>
          <w:lang w:val="ru-RU" w:eastAsia="ru-RU" w:bidi="ar-SA"/>
        </w:rPr>
      </w:pPr>
      <w:r>
        <w:rPr/>
        <w:t>Свидетель вправе :</w:t>
      </w:r>
    </w:p>
    <w:p>
      <w:pPr>
        <w:pStyle w:val="Normal"/>
        <w:numPr>
          <w:ilvl w:val="0"/>
          <w:numId w:val="450"/>
        </w:numPr>
        <w:ind w:left="477" w:right="0" w:hanging="360"/>
        <w:rPr>
          <w:rFonts w:ascii="Times New Roman" w:hAnsi="Times New Roman" w:eastAsia="Times New Roman" w:cs="Times New Roman"/>
          <w:color w:val="000000"/>
          <w:sz w:val="20"/>
          <w:szCs w:val="22"/>
          <w:lang w:val="ru-RU" w:eastAsia="ru-RU" w:bidi="ar-SA"/>
        </w:rPr>
      </w:pPr>
      <w:r>
        <w:rPr/>
        <w:t>не свидетельствовать против себя самого, своего супруга и близких родственников;</w:t>
      </w:r>
    </w:p>
    <w:p>
      <w:pPr>
        <w:pStyle w:val="Normal"/>
        <w:numPr>
          <w:ilvl w:val="0"/>
          <w:numId w:val="450"/>
        </w:numPr>
        <w:ind w:left="477" w:right="0" w:hanging="360"/>
        <w:rPr>
          <w:rFonts w:ascii="Times New Roman" w:hAnsi="Times New Roman" w:eastAsia="Times New Roman" w:cs="Times New Roman"/>
          <w:color w:val="000000"/>
          <w:sz w:val="20"/>
          <w:szCs w:val="22"/>
          <w:lang w:val="ru-RU" w:eastAsia="ru-RU" w:bidi="ar-SA"/>
        </w:rPr>
      </w:pPr>
      <w:r>
        <w:rPr/>
        <w:t>давать показания на родном языке или на языке, которым владеет;</w:t>
      </w:r>
    </w:p>
    <w:p>
      <w:pPr>
        <w:pStyle w:val="Normal"/>
        <w:numPr>
          <w:ilvl w:val="0"/>
          <w:numId w:val="450"/>
        </w:numPr>
        <w:ind w:left="477" w:right="0" w:hanging="360"/>
        <w:rPr>
          <w:rFonts w:ascii="Times New Roman" w:hAnsi="Times New Roman" w:eastAsia="Times New Roman" w:cs="Times New Roman"/>
          <w:color w:val="000000"/>
          <w:sz w:val="20"/>
          <w:szCs w:val="22"/>
          <w:lang w:val="ru-RU" w:eastAsia="ru-RU" w:bidi="ar-SA"/>
        </w:rPr>
      </w:pPr>
      <w:r>
        <w:rPr/>
        <w:t>пользоваться бесплатной помощью переводчика;</w:t>
      </w:r>
    </w:p>
    <w:p>
      <w:pPr>
        <w:pStyle w:val="Normal"/>
        <w:numPr>
          <w:ilvl w:val="0"/>
          <w:numId w:val="450"/>
        </w:numPr>
        <w:ind w:left="477" w:right="0" w:hanging="360"/>
        <w:rPr>
          <w:rFonts w:ascii="Times New Roman" w:hAnsi="Times New Roman" w:eastAsia="Times New Roman" w:cs="Times New Roman"/>
          <w:color w:val="000000"/>
          <w:sz w:val="20"/>
          <w:szCs w:val="22"/>
          <w:lang w:val="ru-RU" w:eastAsia="ru-RU" w:bidi="ar-SA"/>
        </w:rPr>
      </w:pPr>
      <w:r>
        <w:rPr/>
        <w:t>делать замечания по поводу правильности занесения его показаний в протокол.</w:t>
      </w:r>
    </w:p>
    <w:p>
      <w:pPr>
        <w:pStyle w:val="Normal"/>
        <w:numPr>
          <w:ilvl w:val="0"/>
          <w:numId w:val="451"/>
        </w:numPr>
        <w:rPr>
          <w:rFonts w:ascii="Times New Roman" w:hAnsi="Times New Roman" w:eastAsia="Times New Roman" w:cs="Times New Roman"/>
          <w:color w:val="000000"/>
          <w:sz w:val="20"/>
          <w:szCs w:val="22"/>
          <w:lang w:val="ru-RU" w:eastAsia="ru-RU" w:bidi="ar-SA"/>
        </w:rPr>
      </w:pPr>
      <w:r>
        <w:rPr/>
        <w:t>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pPr>
        <w:pStyle w:val="Normal"/>
        <w:numPr>
          <w:ilvl w:val="0"/>
          <w:numId w:val="451"/>
        </w:numPr>
        <w:rPr>
          <w:rFonts w:ascii="Times New Roman" w:hAnsi="Times New Roman" w:eastAsia="Times New Roman" w:cs="Times New Roman"/>
          <w:color w:val="000000"/>
          <w:sz w:val="20"/>
          <w:szCs w:val="22"/>
          <w:lang w:val="ru-RU" w:eastAsia="ru-RU" w:bidi="ar-SA"/>
        </w:rPr>
      </w:pPr>
      <w:r>
        <w:rPr/>
        <w:t>Свидетель предупреждается об административной ответственности за дачу заведомо ложных показаний.</w:t>
      </w:r>
    </w:p>
    <w:p>
      <w:pPr>
        <w:pStyle w:val="Normal"/>
        <w:numPr>
          <w:ilvl w:val="0"/>
          <w:numId w:val="451"/>
        </w:numPr>
        <w:rPr>
          <w:rFonts w:ascii="Times New Roman" w:hAnsi="Times New Roman" w:eastAsia="Times New Roman" w:cs="Times New Roman"/>
          <w:color w:val="000000"/>
          <w:sz w:val="20"/>
          <w:szCs w:val="22"/>
          <w:lang w:val="ru-RU" w:eastAsia="ru-RU" w:bidi="ar-SA"/>
        </w:rPr>
      </w:pPr>
      <w:r>
        <w:rPr/>
        <w:t>За отказ или за уклонение от исполнения обязанностей, предусмотренных частью 2 настоящей статьи, свидетель несет административную ответственность, предусмотренную настоящим Кодексом.</w:t>
      </w:r>
    </w:p>
    <w:p>
      <w:pPr>
        <w:pStyle w:val="Normal"/>
        <w:spacing w:before="0" w:after="270"/>
        <w:rPr>
          <w:rFonts w:ascii="Times New Roman" w:hAnsi="Times New Roman" w:eastAsia="Times New Roman" w:cs="Times New Roman"/>
          <w:color w:val="000000"/>
          <w:sz w:val="20"/>
          <w:szCs w:val="22"/>
          <w:lang w:val="ru-RU" w:eastAsia="ru-RU" w:bidi="ar-SA"/>
        </w:rPr>
      </w:pPr>
      <w:r>
        <w:rP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pPr>
        <w:pStyle w:val="Normal"/>
        <w:spacing w:lineRule="atLeast" w:line="100"/>
        <w:ind w:left="0" w:right="0" w:hanging="10"/>
        <w:rPr>
          <w:b/>
          <w:b/>
        </w:rPr>
      </w:pPr>
      <w:r>
        <w:rPr>
          <w:b/>
        </w:rPr>
        <w:t>Статья 25.11. Прокурор</w:t>
      </w:r>
    </w:p>
    <w:p>
      <w:pPr>
        <w:pStyle w:val="Normal"/>
        <w:ind w:left="240" w:right="0" w:hanging="0"/>
        <w:rPr>
          <w:rFonts w:ascii="Times New Roman" w:hAnsi="Times New Roman" w:eastAsia="Times New Roman" w:cs="Times New Roman"/>
          <w:color w:val="000000"/>
          <w:sz w:val="20"/>
          <w:szCs w:val="22"/>
          <w:lang w:val="ru-RU" w:eastAsia="ru-RU" w:bidi="ar-SA"/>
        </w:rPr>
      </w:pPr>
      <w:r>
        <w:rPr/>
        <w:t>1 . Прокурор в пределах своих полномочий вправе :</w:t>
      </w:r>
    </w:p>
    <w:p>
      <w:pPr>
        <w:pStyle w:val="Normal"/>
        <w:numPr>
          <w:ilvl w:val="0"/>
          <w:numId w:val="452"/>
        </w:numPr>
        <w:rPr>
          <w:rFonts w:ascii="Times New Roman" w:hAnsi="Times New Roman" w:eastAsia="Times New Roman" w:cs="Times New Roman"/>
          <w:color w:val="000000"/>
          <w:sz w:val="20"/>
          <w:szCs w:val="22"/>
          <w:lang w:val="ru-RU" w:eastAsia="ru-RU" w:bidi="ar-SA"/>
        </w:rPr>
      </w:pPr>
      <w:r>
        <w:rPr/>
        <w:t>возбуждать производство по делу об административном правонарушении;</w:t>
      </w:r>
    </w:p>
    <w:p>
      <w:pPr>
        <w:pStyle w:val="Normal"/>
        <w:numPr>
          <w:ilvl w:val="0"/>
          <w:numId w:val="452"/>
        </w:numPr>
        <w:rPr>
          <w:rFonts w:ascii="Times New Roman" w:hAnsi="Times New Roman" w:eastAsia="Times New Roman" w:cs="Times New Roman"/>
          <w:color w:val="000000"/>
          <w:sz w:val="20"/>
          <w:szCs w:val="22"/>
          <w:lang w:val="ru-RU" w:eastAsia="ru-RU" w:bidi="ar-SA"/>
        </w:rPr>
      </w:pPr>
      <w:r>
        <w:rPr/>
        <w:t>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pPr>
        <w:pStyle w:val="Normal"/>
        <w:numPr>
          <w:ilvl w:val="0"/>
          <w:numId w:val="452"/>
        </w:numPr>
        <w:rPr>
          <w:rFonts w:ascii="Times New Roman" w:hAnsi="Times New Roman" w:eastAsia="Times New Roman" w:cs="Times New Roman"/>
          <w:color w:val="000000"/>
          <w:sz w:val="20"/>
          <w:szCs w:val="22"/>
          <w:lang w:val="ru-RU" w:eastAsia="ru-RU" w:bidi="ar-SA"/>
        </w:rPr>
      </w:pPr>
      <w:r>
        <w:rPr/>
        <w:t>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законом действия.</w:t>
      </w:r>
    </w:p>
    <w:p>
      <w:pPr>
        <w:pStyle w:val="Normal"/>
        <w:rPr/>
      </w:pPr>
      <w:r>
        <w:rP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pPr>
        <w:pStyle w:val="2"/>
        <w:spacing w:before="240" w:after="38"/>
        <w:ind w:left="1251" w:right="0" w:hanging="10"/>
        <w:rPr>
          <w:rFonts w:ascii="Times New Roman" w:hAnsi="Times New Roman" w:eastAsia="Times New Roman" w:cs="Times New Roman"/>
          <w:b/>
          <w:b/>
          <w:color w:val="000000"/>
          <w:sz w:val="24"/>
          <w:szCs w:val="28"/>
          <w:lang w:val="ru-RU" w:eastAsia="ru-RU" w:bidi="ar-SA"/>
        </w:rPr>
      </w:pPr>
      <w:r>
        <w:rPr/>
        <w:t xml:space="preserve">Глава 26. Предмет доказывания. Доказательства. </w:t>
      </w:r>
    </w:p>
    <w:p>
      <w:pPr>
        <w:pStyle w:val="Normal"/>
        <w:spacing w:lineRule="atLeast" w:line="100" w:before="0" w:after="267"/>
        <w:ind w:left="55" w:right="0" w:hanging="10"/>
        <w:jc w:val="center"/>
        <w:rPr>
          <w:b/>
          <w:b/>
          <w:sz w:val="24"/>
        </w:rPr>
      </w:pPr>
      <w:r>
        <w:rPr>
          <w:b/>
          <w:sz w:val="24"/>
        </w:rPr>
        <w:t>Оценка доказательств</w:t>
      </w:r>
    </w:p>
    <w:p>
      <w:pPr>
        <w:pStyle w:val="Normal"/>
        <w:spacing w:lineRule="atLeast" w:line="100"/>
        <w:ind w:left="0" w:right="0" w:hanging="10"/>
        <w:rPr>
          <w:b/>
          <w:b/>
        </w:rPr>
      </w:pPr>
      <w:r>
        <w:rPr>
          <w:b/>
        </w:rP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pPr>
        <w:pStyle w:val="Normal"/>
        <w:numPr>
          <w:ilvl w:val="0"/>
          <w:numId w:val="453"/>
        </w:numPr>
        <w:rPr>
          <w:rFonts w:ascii="Times New Roman" w:hAnsi="Times New Roman" w:eastAsia="Times New Roman" w:cs="Times New Roman"/>
          <w:color w:val="000000"/>
          <w:sz w:val="20"/>
          <w:szCs w:val="22"/>
          <w:lang w:val="ru-RU" w:eastAsia="ru-RU" w:bidi="ar-SA"/>
        </w:rPr>
      </w:pPr>
      <w:r>
        <w:rPr/>
        <w:t>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pPr>
        <w:pStyle w:val="Normal"/>
        <w:numPr>
          <w:ilvl w:val="0"/>
          <w:numId w:val="453"/>
        </w:numPr>
        <w:spacing w:before="0" w:after="330"/>
        <w:rPr>
          <w:rFonts w:ascii="Times New Roman" w:hAnsi="Times New Roman" w:eastAsia="Times New Roman" w:cs="Times New Roman"/>
          <w:color w:val="000000"/>
          <w:sz w:val="20"/>
          <w:szCs w:val="22"/>
          <w:lang w:val="ru-RU" w:eastAsia="ru-RU" w:bidi="ar-SA"/>
        </w:rPr>
      </w:pPr>
      <w:r>
        <w:rPr/>
        <w:t>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pPr>
        <w:pStyle w:val="2"/>
        <w:ind w:left="1641" w:right="0" w:hanging="1133"/>
        <w:rPr>
          <w:rFonts w:ascii="Times New Roman" w:hAnsi="Times New Roman" w:eastAsia="Times New Roman" w:cs="Times New Roman"/>
          <w:b/>
          <w:b/>
          <w:color w:val="000000"/>
          <w:sz w:val="24"/>
          <w:szCs w:val="28"/>
          <w:lang w:val="ru-RU" w:eastAsia="ru-RU" w:bidi="ar-SA"/>
        </w:rPr>
      </w:pPr>
      <w:r>
        <w:rPr/>
        <w:t>Глава 27. Применение мер обеспечения производства по делам об административных правонарушениях</w:t>
      </w:r>
    </w:p>
    <w:p>
      <w:pPr>
        <w:pStyle w:val="Normal"/>
        <w:spacing w:lineRule="atLeast" w:line="100"/>
        <w:ind w:left="0" w:right="0" w:hanging="10"/>
        <w:rPr>
          <w:b/>
          <w:b/>
        </w:rPr>
      </w:pPr>
      <w:r>
        <w:rPr>
          <w:b/>
        </w:rPr>
        <w:t>Статья 27.1. Меры обеспечения производства по делу об административном правонарушении</w:t>
      </w:r>
    </w:p>
    <w:p>
      <w:pPr>
        <w:pStyle w:val="Normal"/>
        <w:rPr/>
      </w:pPr>
      <w:r>
        <w:rP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pPr>
        <w:pStyle w:val="Normal"/>
        <w:numPr>
          <w:ilvl w:val="0"/>
          <w:numId w:val="454"/>
        </w:numPr>
        <w:rPr>
          <w:rFonts w:ascii="Times New Roman" w:hAnsi="Times New Roman" w:eastAsia="Times New Roman" w:cs="Times New Roman"/>
          <w:color w:val="000000"/>
          <w:sz w:val="20"/>
          <w:szCs w:val="22"/>
          <w:lang w:val="ru-RU" w:eastAsia="ru-RU" w:bidi="ar-SA"/>
        </w:rPr>
      </w:pPr>
      <w:r>
        <w:rPr/>
        <w:t>доставление;</w:t>
      </w:r>
    </w:p>
    <w:p>
      <w:pPr>
        <w:pStyle w:val="Normal"/>
        <w:numPr>
          <w:ilvl w:val="0"/>
          <w:numId w:val="454"/>
        </w:numPr>
        <w:rPr>
          <w:rFonts w:ascii="Times New Roman" w:hAnsi="Times New Roman" w:eastAsia="Times New Roman" w:cs="Times New Roman"/>
          <w:color w:val="000000"/>
          <w:sz w:val="20"/>
          <w:szCs w:val="22"/>
          <w:lang w:val="ru-RU" w:eastAsia="ru-RU" w:bidi="ar-SA"/>
        </w:rPr>
      </w:pPr>
      <w:r>
        <w:rPr/>
        <w:t>административное задержание;</w:t>
      </w:r>
    </w:p>
    <w:p>
      <w:pPr>
        <w:pStyle w:val="Normal"/>
        <w:numPr>
          <w:ilvl w:val="0"/>
          <w:numId w:val="454"/>
        </w:numPr>
        <w:rPr>
          <w:rFonts w:ascii="Times New Roman" w:hAnsi="Times New Roman" w:eastAsia="Times New Roman" w:cs="Times New Roman"/>
          <w:color w:val="000000"/>
          <w:sz w:val="20"/>
          <w:szCs w:val="22"/>
          <w:lang w:val="ru-RU" w:eastAsia="ru-RU" w:bidi="ar-SA"/>
        </w:rPr>
      </w:pPr>
      <w:r>
        <w:rPr/>
        <w:t>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pPr>
        <w:pStyle w:val="Normal"/>
        <w:numPr>
          <w:ilvl w:val="0"/>
          <w:numId w:val="454"/>
        </w:numPr>
        <w:rPr>
          <w:rFonts w:ascii="Times New Roman" w:hAnsi="Times New Roman" w:eastAsia="Times New Roman" w:cs="Times New Roman"/>
          <w:color w:val="000000"/>
          <w:sz w:val="20"/>
          <w:szCs w:val="22"/>
          <w:lang w:val="ru-RU" w:eastAsia="ru-RU" w:bidi="ar-SA"/>
        </w:rPr>
      </w:pPr>
      <w:r>
        <w:rPr/>
        <w:t>изъятие вещей и документов;</w:t>
      </w:r>
    </w:p>
    <w:p>
      <w:pPr>
        <w:pStyle w:val="Normal"/>
        <w:numPr>
          <w:ilvl w:val="0"/>
          <w:numId w:val="454"/>
        </w:numPr>
        <w:rPr>
          <w:rFonts w:ascii="Times New Roman" w:hAnsi="Times New Roman" w:eastAsia="Times New Roman" w:cs="Times New Roman"/>
          <w:color w:val="000000"/>
          <w:sz w:val="20"/>
          <w:szCs w:val="22"/>
          <w:lang w:val="ru-RU" w:eastAsia="ru-RU" w:bidi="ar-SA"/>
        </w:rPr>
      </w:pPr>
      <w:r>
        <w:rPr/>
        <w:t>отстранение от управления транспортным средством соответствующего вида;</w:t>
      </w:r>
    </w:p>
    <w:p>
      <w:pPr>
        <w:pStyle w:val="Normal"/>
        <w:ind w:left="240" w:right="0" w:hanging="0"/>
        <w:rPr>
          <w:rFonts w:ascii="Times New Roman" w:hAnsi="Times New Roman" w:eastAsia="Times New Roman" w:cs="Times New Roman"/>
          <w:color w:val="000000"/>
          <w:sz w:val="20"/>
          <w:szCs w:val="22"/>
          <w:lang w:val="ru-RU" w:eastAsia="ru-RU" w:bidi="ar-SA"/>
        </w:rPr>
      </w:pPr>
      <w:r>
        <w:rPr/>
        <w:t>5.1)  освидетельствование на состояние алкогольного опьянения;</w:t>
      </w:r>
    </w:p>
    <w:p>
      <w:pPr>
        <w:pStyle w:val="Normal"/>
        <w:numPr>
          <w:ilvl w:val="0"/>
          <w:numId w:val="454"/>
        </w:numPr>
        <w:rPr>
          <w:rFonts w:ascii="Times New Roman" w:hAnsi="Times New Roman" w:eastAsia="Times New Roman" w:cs="Times New Roman"/>
          <w:color w:val="000000"/>
          <w:sz w:val="20"/>
          <w:szCs w:val="22"/>
          <w:lang w:val="ru-RU" w:eastAsia="ru-RU" w:bidi="ar-SA"/>
        </w:rPr>
      </w:pPr>
      <w:r>
        <w:rPr/>
        <w:t>медицинское освидетельствование на состояние опьянения;</w:t>
      </w:r>
    </w:p>
    <w:p>
      <w:pPr>
        <w:pStyle w:val="Normal"/>
        <w:numPr>
          <w:ilvl w:val="0"/>
          <w:numId w:val="454"/>
        </w:numPr>
        <w:rPr>
          <w:rFonts w:ascii="Times New Roman" w:hAnsi="Times New Roman" w:eastAsia="Times New Roman" w:cs="Times New Roman"/>
          <w:color w:val="000000"/>
          <w:sz w:val="20"/>
          <w:szCs w:val="22"/>
          <w:lang w:val="ru-RU" w:eastAsia="ru-RU" w:bidi="ar-SA"/>
        </w:rPr>
      </w:pPr>
      <w:r>
        <w:rPr/>
        <w:t>задержание транспортного средства, запрещение его эксплуатации;</w:t>
      </w:r>
    </w:p>
    <w:p>
      <w:pPr>
        <w:pStyle w:val="Normal"/>
        <w:numPr>
          <w:ilvl w:val="0"/>
          <w:numId w:val="454"/>
        </w:numPr>
        <w:rPr>
          <w:rFonts w:ascii="Times New Roman" w:hAnsi="Times New Roman" w:eastAsia="Times New Roman" w:cs="Times New Roman"/>
          <w:color w:val="000000"/>
          <w:sz w:val="20"/>
          <w:szCs w:val="22"/>
          <w:lang w:val="ru-RU" w:eastAsia="ru-RU" w:bidi="ar-SA"/>
        </w:rPr>
      </w:pPr>
      <w:r>
        <w:rPr/>
        <w:t>арест товаров, транспортных средств и иных вещей;</w:t>
      </w:r>
    </w:p>
    <w:p>
      <w:pPr>
        <w:pStyle w:val="Normal"/>
        <w:numPr>
          <w:ilvl w:val="0"/>
          <w:numId w:val="454"/>
        </w:numPr>
        <w:rPr>
          <w:rFonts w:ascii="Times New Roman" w:hAnsi="Times New Roman" w:eastAsia="Times New Roman" w:cs="Times New Roman"/>
          <w:color w:val="000000"/>
          <w:sz w:val="20"/>
          <w:szCs w:val="22"/>
          <w:lang w:val="ru-RU" w:eastAsia="ru-RU" w:bidi="ar-SA"/>
        </w:rPr>
      </w:pPr>
      <w:r>
        <w:rPr/>
        <w:t>привод;</w:t>
      </w:r>
    </w:p>
    <w:p>
      <w:pPr>
        <w:pStyle w:val="Normal"/>
        <w:numPr>
          <w:ilvl w:val="0"/>
          <w:numId w:val="454"/>
        </w:numPr>
        <w:rPr>
          <w:rFonts w:ascii="Times New Roman" w:hAnsi="Times New Roman" w:eastAsia="Times New Roman" w:cs="Times New Roman"/>
          <w:color w:val="000000"/>
          <w:sz w:val="20"/>
          <w:szCs w:val="22"/>
          <w:lang w:val="ru-RU" w:eastAsia="ru-RU" w:bidi="ar-SA"/>
        </w:rPr>
      </w:pPr>
      <w:r>
        <w:rPr/>
        <w:t>временный запрет деятельности;</w:t>
      </w:r>
    </w:p>
    <w:p>
      <w:pPr>
        <w:pStyle w:val="Normal"/>
        <w:numPr>
          <w:ilvl w:val="0"/>
          <w:numId w:val="454"/>
        </w:numPr>
        <w:rPr>
          <w:rFonts w:ascii="Times New Roman" w:hAnsi="Times New Roman" w:eastAsia="Times New Roman" w:cs="Times New Roman"/>
          <w:color w:val="000000"/>
          <w:sz w:val="20"/>
          <w:szCs w:val="22"/>
          <w:lang w:val="ru-RU" w:eastAsia="ru-RU" w:bidi="ar-SA"/>
        </w:rPr>
      </w:pPr>
      <w:r>
        <w:rPr/>
        <w:t>залог за арестованное судно;</w:t>
      </w:r>
    </w:p>
    <w:p>
      <w:pPr>
        <w:pStyle w:val="Normal"/>
        <w:numPr>
          <w:ilvl w:val="0"/>
          <w:numId w:val="454"/>
        </w:numPr>
        <w:rPr>
          <w:rFonts w:ascii="Times New Roman" w:hAnsi="Times New Roman" w:eastAsia="Times New Roman" w:cs="Times New Roman"/>
          <w:color w:val="000000"/>
          <w:sz w:val="20"/>
          <w:szCs w:val="22"/>
          <w:lang w:val="ru-RU" w:eastAsia="ru-RU" w:bidi="ar-SA"/>
        </w:rPr>
      </w:pPr>
      <w:r>
        <w:rPr/>
        <w:t>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w:t>
      </w:r>
    </w:p>
    <w:p>
      <w:pPr>
        <w:pStyle w:val="Normal"/>
        <w:spacing w:before="0" w:after="270"/>
        <w:rPr>
          <w:rFonts w:ascii="Times New Roman" w:hAnsi="Times New Roman" w:eastAsia="Times New Roman" w:cs="Times New Roman"/>
          <w:color w:val="000000"/>
          <w:sz w:val="20"/>
          <w:szCs w:val="22"/>
          <w:lang w:val="ru-RU" w:eastAsia="ru-RU" w:bidi="ar-SA"/>
        </w:rPr>
      </w:pPr>
      <w:r>
        <w:rP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pPr>
        <w:pStyle w:val="Normal"/>
        <w:spacing w:lineRule="atLeast" w:line="100"/>
        <w:ind w:left="0" w:right="0" w:hanging="10"/>
        <w:rPr>
          <w:b/>
          <w:b/>
        </w:rPr>
      </w:pPr>
      <w:r>
        <w:rPr>
          <w:b/>
        </w:rPr>
        <w:t>Статья 27.2. Доставление</w:t>
      </w:r>
    </w:p>
    <w:p>
      <w:pPr>
        <w:pStyle w:val="Normal"/>
        <w:rPr/>
      </w:pPr>
      <w:r>
        <w:rPr/>
        <w:t>1. Доставление, то есть принудительное препровождение физического лица, а в случаях, предусмотренных пунктами 8 и 10.1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pPr>
        <w:pStyle w:val="Normal"/>
        <w:numPr>
          <w:ilvl w:val="0"/>
          <w:numId w:val="455"/>
        </w:numPr>
        <w:rPr>
          <w:rFonts w:ascii="Times New Roman" w:hAnsi="Times New Roman" w:eastAsia="Times New Roman" w:cs="Times New Roman"/>
          <w:color w:val="000000"/>
          <w:sz w:val="20"/>
          <w:szCs w:val="22"/>
          <w:lang w:val="ru-RU" w:eastAsia="ru-RU" w:bidi="ar-SA"/>
        </w:rPr>
      </w:pPr>
      <w:r>
        <w:rPr/>
        <w:t>должностными лицами органов внутренних дел (полиции) при выявлении административных правонарушений, дела о которых в соответствии со статьей 23.3 настоящего Кодекса рассматривают органы внутренних дел (полиция), либо административных правонарушений, по делам о которых в соответствии с пунктом 1 части 2 статьи 28.3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pPr>
        <w:pStyle w:val="Normal"/>
        <w:numPr>
          <w:ilvl w:val="0"/>
          <w:numId w:val="455"/>
        </w:numPr>
        <w:rPr>
          <w:rFonts w:ascii="Times New Roman" w:hAnsi="Times New Roman" w:eastAsia="Times New Roman" w:cs="Times New Roman"/>
          <w:color w:val="000000"/>
          <w:sz w:val="20"/>
          <w:szCs w:val="22"/>
          <w:lang w:val="ru-RU" w:eastAsia="ru-RU" w:bidi="ar-SA"/>
        </w:rPr>
      </w:pPr>
      <w:r>
        <w:rPr/>
        <w:t>военнослужащими внутренних войск Министерства внутренних дел Российской Федерации, должностными лицами ведомственной охраны или вневедомственной охраны при органах внутренних дел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подразделения воинской части либо органа управления внутренних войск Министерства внутренних дел Российской Федерации;</w:t>
      </w:r>
    </w:p>
    <w:p>
      <w:pPr>
        <w:pStyle w:val="Normal"/>
        <w:numPr>
          <w:ilvl w:val="0"/>
          <w:numId w:val="455"/>
        </w:numPr>
        <w:rPr>
          <w:rFonts w:ascii="Times New Roman" w:hAnsi="Times New Roman" w:eastAsia="Times New Roman" w:cs="Times New Roman"/>
          <w:color w:val="000000"/>
          <w:sz w:val="20"/>
          <w:szCs w:val="22"/>
          <w:lang w:val="ru-RU" w:eastAsia="ru-RU" w:bidi="ar-SA"/>
        </w:rPr>
      </w:pPr>
      <w:r>
        <w:rPr/>
        <w:t>военнослужащими внутренних войск Министерства внутренних дел Российской Федерации при выявлении административных правонарушений, предусмотренных статьями 19.3, 20.1-20.3, 20.5, 20.8, 20.13, 20.17-20.22 настоящего Кодекса, – в служебное помещение органа внутренних дел (полиции) или в помещение органа местного самоуправления сельского поселения;</w:t>
      </w:r>
    </w:p>
    <w:p>
      <w:pPr>
        <w:pStyle w:val="Normal"/>
        <w:numPr>
          <w:ilvl w:val="0"/>
          <w:numId w:val="455"/>
        </w:numPr>
        <w:rPr>
          <w:rFonts w:ascii="Times New Roman" w:hAnsi="Times New Roman" w:eastAsia="Times New Roman" w:cs="Times New Roman"/>
          <w:color w:val="000000"/>
          <w:sz w:val="20"/>
          <w:szCs w:val="22"/>
          <w:lang w:val="ru-RU" w:eastAsia="ru-RU" w:bidi="ar-SA"/>
        </w:rPr>
      </w:pPr>
      <w:r>
        <w:rPr/>
        <w:t xml:space="preserve">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w:t>
      </w:r>
    </w:p>
    <w:p>
      <w:pPr>
        <w:pStyle w:val="Normal"/>
        <w:ind w:left="5" w:right="0" w:hanging="0"/>
        <w:rPr>
          <w:rFonts w:ascii="Times New Roman" w:hAnsi="Times New Roman" w:eastAsia="Times New Roman" w:cs="Times New Roman"/>
          <w:color w:val="000000"/>
          <w:sz w:val="20"/>
          <w:szCs w:val="22"/>
          <w:lang w:val="ru-RU" w:eastAsia="ru-RU" w:bidi="ar-SA"/>
        </w:rPr>
      </w:pPr>
      <w:r>
        <w:rPr/>
        <w:t>( полиции) или в иное служебное помещение;</w:t>
      </w:r>
    </w:p>
    <w:p>
      <w:pPr>
        <w:pStyle w:val="Normal"/>
        <w:numPr>
          <w:ilvl w:val="0"/>
          <w:numId w:val="455"/>
        </w:numPr>
        <w:rPr>
          <w:rFonts w:ascii="Times New Roman" w:hAnsi="Times New Roman" w:eastAsia="Times New Roman" w:cs="Times New Roman"/>
          <w:color w:val="000000"/>
          <w:sz w:val="20"/>
          <w:szCs w:val="22"/>
          <w:lang w:val="ru-RU" w:eastAsia="ru-RU" w:bidi="ar-SA"/>
        </w:rPr>
      </w:pPr>
      <w:r>
        <w:rPr/>
        <w:t>должностными лицами военной автомобильной инспекции при выявлении нарушений Правил дорожного движения водителем транспортного средства Вооруженных Сил Российской Федерации, внутренних войск Министерства внутренних дел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комендатуры или воинской части;</w:t>
      </w:r>
    </w:p>
    <w:p>
      <w:pPr>
        <w:pStyle w:val="Normal"/>
        <w:numPr>
          <w:ilvl w:val="0"/>
          <w:numId w:val="455"/>
        </w:numPr>
        <w:rPr>
          <w:rFonts w:ascii="Times New Roman" w:hAnsi="Times New Roman" w:eastAsia="Times New Roman" w:cs="Times New Roman"/>
          <w:color w:val="000000"/>
          <w:sz w:val="20"/>
          <w:szCs w:val="22"/>
          <w:lang w:val="ru-RU" w:eastAsia="ru-RU" w:bidi="ar-SA"/>
        </w:rPr>
      </w:pPr>
      <w:r>
        <w:rPr/>
        <w:t>должностными лицами органов, на которые возложен надзор или контроль за соблюдением законодательства в области охраны окружающей среды, лесного законодательства, законодательства о животном мире, законодательства о рыболовстве и сохранении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pPr>
        <w:pStyle w:val="Normal"/>
        <w:numPr>
          <w:ilvl w:val="0"/>
          <w:numId w:val="455"/>
        </w:numPr>
        <w:rPr>
          <w:rFonts w:ascii="Times New Roman" w:hAnsi="Times New Roman" w:eastAsia="Times New Roman" w:cs="Times New Roman"/>
          <w:color w:val="000000"/>
          <w:sz w:val="20"/>
          <w:szCs w:val="22"/>
          <w:lang w:val="ru-RU" w:eastAsia="ru-RU" w:bidi="ar-SA"/>
        </w:rPr>
      </w:pPr>
      <w:r>
        <w:rPr/>
        <w:t>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pPr>
        <w:pStyle w:val="Normal"/>
        <w:numPr>
          <w:ilvl w:val="0"/>
          <w:numId w:val="455"/>
        </w:numPr>
        <w:rPr>
          <w:rFonts w:ascii="Times New Roman" w:hAnsi="Times New Roman" w:eastAsia="Times New Roman" w:cs="Times New Roman"/>
          <w:color w:val="000000"/>
          <w:sz w:val="20"/>
          <w:szCs w:val="22"/>
          <w:lang w:val="ru-RU" w:eastAsia="ru-RU" w:bidi="ar-SA"/>
        </w:rPr>
      </w:pPr>
      <w:r>
        <w:rPr/>
        <w:t>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Normal"/>
        <w:numPr>
          <w:ilvl w:val="0"/>
          <w:numId w:val="456"/>
        </w:numPr>
        <w:rPr>
          <w:rFonts w:ascii="Times New Roman" w:hAnsi="Times New Roman" w:eastAsia="Times New Roman" w:cs="Times New Roman"/>
          <w:color w:val="000000"/>
          <w:sz w:val="20"/>
          <w:szCs w:val="22"/>
          <w:lang w:val="ru-RU" w:eastAsia="ru-RU" w:bidi="ar-SA"/>
        </w:rPr>
      </w:pPr>
      <w:r>
        <w:rPr/>
        <w:t>должностными лицами таможенных органов при выявлении нарушений таможенных правил – в служебное помещение таможенного органа;</w:t>
      </w:r>
    </w:p>
    <w:p>
      <w:pPr>
        <w:pStyle w:val="Normal"/>
        <w:rPr/>
      </w:pPr>
      <w:r>
        <w:rP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Normal"/>
        <w:numPr>
          <w:ilvl w:val="0"/>
          <w:numId w:val="456"/>
        </w:numPr>
        <w:rPr>
          <w:rFonts w:ascii="Times New Roman" w:hAnsi="Times New Roman" w:eastAsia="Times New Roman" w:cs="Times New Roman"/>
          <w:color w:val="000000"/>
          <w:sz w:val="20"/>
          <w:szCs w:val="22"/>
          <w:lang w:val="ru-RU" w:eastAsia="ru-RU" w:bidi="ar-SA"/>
        </w:rPr>
      </w:pPr>
      <w:r>
        <w:rPr/>
        <w:t>военнослужащими и сотрудниками органов и учреждений уголовно-исполнительной системы при выявлении административных правонарушений, предусмотренных статьями 19.3, 19.12 настоящего Кодекса, – в служебное помещение учреждения уголовно-исполнительной системы или органа внутренних дел (полиции);</w:t>
      </w:r>
    </w:p>
    <w:p>
      <w:pPr>
        <w:pStyle w:val="Normal"/>
        <w:numPr>
          <w:ilvl w:val="0"/>
          <w:numId w:val="456"/>
        </w:numPr>
        <w:rPr>
          <w:rFonts w:ascii="Times New Roman" w:hAnsi="Times New Roman" w:eastAsia="Times New Roman" w:cs="Times New Roman"/>
          <w:color w:val="000000"/>
          <w:sz w:val="20"/>
          <w:szCs w:val="22"/>
          <w:lang w:val="ru-RU" w:eastAsia="ru-RU" w:bidi="ar-SA"/>
        </w:rPr>
      </w:pPr>
      <w:r>
        <w:rPr/>
        <w:t>должностными лицами органов по контролю за оборотом наркотических средств и психотропных веществ при выявлении административных правонарушений, дела о которых в соответствии со статьей 23.63 настоящего Кодекса рассматривают эти органы, либо административных правонарушений, по делам о которых в соответствии с пунктом 83 части 2 статьи 28.3 настоящего Кодекса указанные органы составляют протоколы об административных правонарушениях, – в служебное помещение органа по контролю за оборотом наркотических средств и психотропных веществ или органа внутренних дел (полиции);</w:t>
      </w:r>
    </w:p>
    <w:p>
      <w:pPr>
        <w:pStyle w:val="Normal"/>
        <w:numPr>
          <w:ilvl w:val="0"/>
          <w:numId w:val="456"/>
        </w:numPr>
        <w:rPr>
          <w:rFonts w:ascii="Times New Roman" w:hAnsi="Times New Roman" w:eastAsia="Times New Roman" w:cs="Times New Roman"/>
          <w:color w:val="000000"/>
          <w:sz w:val="20"/>
          <w:szCs w:val="22"/>
          <w:lang w:val="ru-RU" w:eastAsia="ru-RU" w:bidi="ar-SA"/>
        </w:rPr>
      </w:pPr>
      <w:r>
        <w:rPr/>
        <w:t>должностными лицами, осуществляющими контртеррористическую операцию, при выявлении административных правонарушений, предусмотренных статьей 20.27 настоящего Кодекса, – в служебное помещение органа внутренних дел (полиции) или иного органа, осуществляющего контртеррористическую операцию;</w:t>
      </w:r>
    </w:p>
    <w:p>
      <w:pPr>
        <w:pStyle w:val="Normal"/>
        <w:numPr>
          <w:ilvl w:val="0"/>
          <w:numId w:val="456"/>
        </w:numPr>
        <w:rPr>
          <w:rFonts w:ascii="Times New Roman" w:hAnsi="Times New Roman" w:eastAsia="Times New Roman" w:cs="Times New Roman"/>
          <w:color w:val="000000"/>
          <w:sz w:val="20"/>
          <w:szCs w:val="22"/>
          <w:lang w:val="ru-RU" w:eastAsia="ru-RU" w:bidi="ar-SA"/>
        </w:rPr>
      </w:pPr>
      <w:r>
        <w:rPr/>
        <w:t>судебными приставами при выявлении административных правонарушений, предусмотренных статьями 13.26, 17.3, 17.8, 17.8.1, 17.9, 17.14, 17.15, частями 1 и 4 статьи 20.25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pPr>
        <w:pStyle w:val="Normal"/>
        <w:numPr>
          <w:ilvl w:val="0"/>
          <w:numId w:val="456"/>
        </w:numPr>
        <w:rPr>
          <w:rFonts w:ascii="Times New Roman" w:hAnsi="Times New Roman" w:eastAsia="Times New Roman" w:cs="Times New Roman"/>
          <w:color w:val="000000"/>
          <w:sz w:val="20"/>
          <w:szCs w:val="22"/>
          <w:lang w:val="ru-RU" w:eastAsia="ru-RU" w:bidi="ar-SA"/>
        </w:rPr>
      </w:pPr>
      <w:r>
        <w:rPr/>
        <w:t>должностными лицами органов, уполномоченных на осуществление функций по контролю и надзору в сфере миграции, при выявлении административных правонарушений, дела о которых в соответствии со статьей 23.67 настоящего Кодекса рассматривают эти органы, либо административных правонарушений, по делам о которых в соответствии с пунктом 15 части 2 статьи 28.3 настоящего Кодекса эти органы составляют протоколы об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pPr>
        <w:pStyle w:val="Normal"/>
        <w:numPr>
          <w:ilvl w:val="0"/>
          <w:numId w:val="456"/>
        </w:numPr>
        <w:rPr>
          <w:rFonts w:ascii="Times New Roman" w:hAnsi="Times New Roman" w:eastAsia="Times New Roman" w:cs="Times New Roman"/>
          <w:color w:val="000000"/>
          <w:sz w:val="20"/>
          <w:szCs w:val="22"/>
          <w:lang w:val="ru-RU" w:eastAsia="ru-RU" w:bidi="ar-SA"/>
        </w:rPr>
      </w:pPr>
      <w:r>
        <w:rPr/>
        <w:t>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статьями 19.3, 20.17 настоящего Кодекса, – в служебное помещение органа внутренних дел (полиции), помещение муниципального органа или в иное служебное помещение.</w:t>
      </w:r>
    </w:p>
    <w:p>
      <w:pPr>
        <w:pStyle w:val="Normal"/>
        <w:numPr>
          <w:ilvl w:val="0"/>
          <w:numId w:val="457"/>
        </w:numPr>
        <w:rPr>
          <w:rFonts w:ascii="Times New Roman" w:hAnsi="Times New Roman" w:eastAsia="Times New Roman" w:cs="Times New Roman"/>
          <w:color w:val="000000"/>
          <w:sz w:val="20"/>
          <w:szCs w:val="22"/>
          <w:lang w:val="ru-RU" w:eastAsia="ru-RU" w:bidi="ar-SA"/>
        </w:rPr>
      </w:pPr>
      <w:r>
        <w:rPr/>
        <w:t>Доставление должно быть осуществлено в возможно короткий срок.</w:t>
      </w:r>
    </w:p>
    <w:p>
      <w:pPr>
        <w:pStyle w:val="Normal"/>
        <w:numPr>
          <w:ilvl w:val="0"/>
          <w:numId w:val="457"/>
        </w:numPr>
        <w:spacing w:before="0" w:after="270"/>
        <w:rPr>
          <w:rFonts w:ascii="Times New Roman" w:hAnsi="Times New Roman" w:eastAsia="Times New Roman" w:cs="Times New Roman"/>
          <w:color w:val="000000"/>
          <w:sz w:val="20"/>
          <w:szCs w:val="22"/>
          <w:lang w:val="ru-RU" w:eastAsia="ru-RU" w:bidi="ar-SA"/>
        </w:rPr>
      </w:pPr>
      <w:r>
        <w:rPr/>
        <w:t>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pPr>
        <w:pStyle w:val="Normal"/>
        <w:spacing w:lineRule="atLeast" w:line="100"/>
        <w:ind w:left="0" w:right="0" w:hanging="10"/>
        <w:rPr>
          <w:b/>
          <w:b/>
        </w:rPr>
      </w:pPr>
      <w:r>
        <w:rPr>
          <w:b/>
        </w:rPr>
        <w:t>Статья 27.3. Административное задержание</w:t>
      </w:r>
    </w:p>
    <w:p>
      <w:pPr>
        <w:pStyle w:val="Normal"/>
        <w:rPr/>
      </w:pPr>
      <w:r>
        <w:rP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pPr>
        <w:pStyle w:val="Normal"/>
        <w:numPr>
          <w:ilvl w:val="0"/>
          <w:numId w:val="458"/>
        </w:numPr>
        <w:rPr>
          <w:rFonts w:ascii="Times New Roman" w:hAnsi="Times New Roman" w:eastAsia="Times New Roman" w:cs="Times New Roman"/>
          <w:color w:val="000000"/>
          <w:sz w:val="20"/>
          <w:szCs w:val="22"/>
          <w:lang w:val="ru-RU" w:eastAsia="ru-RU" w:bidi="ar-SA"/>
        </w:rPr>
      </w:pPr>
      <w:r>
        <w:rPr/>
        <w:t>должностные лица органов внутренних дел (полиции) – при выявлении административных правонарушений, дела о которых в соответствии со статьей 23.3 настоящего Кодекса рассматривают органы внутренних дел (полиции), либо административных правонарушений, по делам о которых в соответствии с пунктом 1 части 2 статьи 28.3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pPr>
        <w:pStyle w:val="Normal"/>
        <w:numPr>
          <w:ilvl w:val="0"/>
          <w:numId w:val="458"/>
        </w:numPr>
        <w:rPr>
          <w:rFonts w:ascii="Times New Roman" w:hAnsi="Times New Roman" w:eastAsia="Times New Roman" w:cs="Times New Roman"/>
          <w:color w:val="000000"/>
          <w:sz w:val="20"/>
          <w:szCs w:val="22"/>
          <w:lang w:val="ru-RU" w:eastAsia="ru-RU" w:bidi="ar-SA"/>
        </w:rPr>
      </w:pPr>
      <w:r>
        <w:rPr/>
        <w:t>старшее в месте расположения охраняемого объекта должностное лицо ведомственной охраны или вневедомственной охраны при органах внутренних дел, военнослужащие внутренних войск Министерства внутренних дел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Normal"/>
        <w:numPr>
          <w:ilvl w:val="0"/>
          <w:numId w:val="458"/>
        </w:numPr>
        <w:rPr>
          <w:rFonts w:ascii="Times New Roman" w:hAnsi="Times New Roman" w:eastAsia="Times New Roman" w:cs="Times New Roman"/>
          <w:color w:val="000000"/>
          <w:sz w:val="20"/>
          <w:szCs w:val="22"/>
          <w:lang w:val="ru-RU" w:eastAsia="ru-RU" w:bidi="ar-SA"/>
        </w:rPr>
      </w:pPr>
      <w:r>
        <w:rPr/>
        <w:t>должностные лица военной автомобильной инспекции – при выявлении нарушений Правил дорожного движения водителем транспортного средства Вооруженных Сил Российской Федерации, внутренних войск Министерства внутренних дел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Normal"/>
        <w:numPr>
          <w:ilvl w:val="0"/>
          <w:numId w:val="458"/>
        </w:numPr>
        <w:rPr>
          <w:rFonts w:ascii="Times New Roman" w:hAnsi="Times New Roman" w:eastAsia="Times New Roman" w:cs="Times New Roman"/>
          <w:color w:val="000000"/>
          <w:sz w:val="20"/>
          <w:szCs w:val="22"/>
          <w:lang w:val="ru-RU" w:eastAsia="ru-RU" w:bidi="ar-SA"/>
        </w:rPr>
      </w:pPr>
      <w:r>
        <w:rPr/>
        <w:t>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pPr>
        <w:pStyle w:val="Normal"/>
        <w:numPr>
          <w:ilvl w:val="0"/>
          <w:numId w:val="459"/>
        </w:numPr>
        <w:rPr>
          <w:rFonts w:ascii="Times New Roman" w:hAnsi="Times New Roman" w:eastAsia="Times New Roman" w:cs="Times New Roman"/>
          <w:color w:val="000000"/>
          <w:sz w:val="20"/>
          <w:szCs w:val="22"/>
          <w:lang w:val="ru-RU" w:eastAsia="ru-RU" w:bidi="ar-SA"/>
        </w:rPr>
      </w:pPr>
      <w:r>
        <w:rPr/>
        <w:t>должностные лица таможенных органов – при выявлении нарушений таможенных правил;</w:t>
      </w:r>
    </w:p>
    <w:p>
      <w:pPr>
        <w:pStyle w:val="Normal"/>
        <w:numPr>
          <w:ilvl w:val="0"/>
          <w:numId w:val="459"/>
        </w:numPr>
        <w:rPr>
          <w:rFonts w:ascii="Times New Roman" w:hAnsi="Times New Roman" w:eastAsia="Times New Roman" w:cs="Times New Roman"/>
          <w:color w:val="000000"/>
          <w:sz w:val="20"/>
          <w:szCs w:val="22"/>
          <w:lang w:val="ru-RU" w:eastAsia="ru-RU" w:bidi="ar-SA"/>
        </w:rPr>
      </w:pPr>
      <w:r>
        <w:rPr/>
        <w:t>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статьями 19.3, 19.12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Normal"/>
        <w:numPr>
          <w:ilvl w:val="0"/>
          <w:numId w:val="459"/>
        </w:numPr>
        <w:rPr>
          <w:rFonts w:ascii="Times New Roman" w:hAnsi="Times New Roman" w:eastAsia="Times New Roman" w:cs="Times New Roman"/>
          <w:color w:val="000000"/>
          <w:sz w:val="20"/>
          <w:szCs w:val="22"/>
          <w:lang w:val="ru-RU" w:eastAsia="ru-RU" w:bidi="ar-SA"/>
        </w:rPr>
      </w:pPr>
      <w:r>
        <w:rPr/>
        <w:t>должностные лица органов по контролю за оборотом наркотических средств и психотропных веществ – при выявлении административных правонарушений, дела о которых в соответствии со статьей 23.63 настоящего Кодекса рассматривают эти органы, либо административных правонарушений, по делам о которых в соответствии с пунктом 83 части 2 статьи 28.3 настоящего Кодекса указанные органы составляют протоколы об административных правонарушениях;</w:t>
      </w:r>
    </w:p>
    <w:p>
      <w:pPr>
        <w:pStyle w:val="Normal"/>
        <w:numPr>
          <w:ilvl w:val="0"/>
          <w:numId w:val="459"/>
        </w:numPr>
        <w:rPr>
          <w:rFonts w:ascii="Times New Roman" w:hAnsi="Times New Roman" w:eastAsia="Times New Roman" w:cs="Times New Roman"/>
          <w:color w:val="000000"/>
          <w:sz w:val="20"/>
          <w:szCs w:val="22"/>
          <w:lang w:val="ru-RU" w:eastAsia="ru-RU" w:bidi="ar-SA"/>
        </w:rPr>
      </w:pPr>
      <w:r>
        <w:rPr/>
        <w:t>должностные лица, осуществляющие контртеррористическую операцию, – при выявлении административных правонарушений, предусмотренных статьей 20.27 настоящего Кодекса;</w:t>
      </w:r>
    </w:p>
    <w:p>
      <w:pPr>
        <w:pStyle w:val="Normal"/>
        <w:numPr>
          <w:ilvl w:val="0"/>
          <w:numId w:val="459"/>
        </w:numPr>
        <w:rPr>
          <w:rFonts w:ascii="Times New Roman" w:hAnsi="Times New Roman" w:eastAsia="Times New Roman" w:cs="Times New Roman"/>
          <w:color w:val="000000"/>
          <w:sz w:val="20"/>
          <w:szCs w:val="22"/>
          <w:lang w:val="ru-RU" w:eastAsia="ru-RU" w:bidi="ar-SA"/>
        </w:rPr>
      </w:pPr>
      <w:r>
        <w:rPr/>
        <w:t>судебные приставы – при выявлении административных правонарушений, предусмотренных статьями 13.26, 17.3, 17.8, 17.8.1, 17.9, 17.14, 17.15,  частями 1 и 4 статьи 20.25 настоящего Кодекса, а также при выявлении любых административных правонарушений, совершенных в здании суда (помещении суда).</w:t>
      </w:r>
    </w:p>
    <w:p>
      <w:pPr>
        <w:pStyle w:val="Normal"/>
        <w:numPr>
          <w:ilvl w:val="0"/>
          <w:numId w:val="460"/>
        </w:numPr>
        <w:rPr>
          <w:rFonts w:ascii="Times New Roman" w:hAnsi="Times New Roman" w:eastAsia="Times New Roman" w:cs="Times New Roman"/>
          <w:color w:val="000000"/>
          <w:sz w:val="20"/>
          <w:szCs w:val="22"/>
          <w:lang w:val="ru-RU" w:eastAsia="ru-RU" w:bidi="ar-SA"/>
        </w:rPr>
      </w:pPr>
      <w:r>
        <w:rPr/>
        <w:t>Перечень лиц, уполномоченных осуществлять административное задержание в соответствии с частью 1 настоящей статьи, устанавливается соответствующим федеральным органом исполнительной власти.</w:t>
      </w:r>
    </w:p>
    <w:p>
      <w:pPr>
        <w:pStyle w:val="Normal"/>
        <w:numPr>
          <w:ilvl w:val="0"/>
          <w:numId w:val="460"/>
        </w:numPr>
        <w:rPr>
          <w:rFonts w:ascii="Times New Roman" w:hAnsi="Times New Roman" w:eastAsia="Times New Roman" w:cs="Times New Roman"/>
          <w:color w:val="000000"/>
          <w:sz w:val="20"/>
          <w:szCs w:val="22"/>
          <w:lang w:val="ru-RU" w:eastAsia="ru-RU" w:bidi="ar-SA"/>
        </w:rPr>
      </w:pPr>
      <w:r>
        <w:rPr/>
        <w:t>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pPr>
        <w:pStyle w:val="Normal"/>
        <w:numPr>
          <w:ilvl w:val="0"/>
          <w:numId w:val="460"/>
        </w:numPr>
        <w:rPr>
          <w:rFonts w:ascii="Times New Roman" w:hAnsi="Times New Roman" w:eastAsia="Times New Roman" w:cs="Times New Roman"/>
          <w:color w:val="000000"/>
          <w:sz w:val="20"/>
          <w:szCs w:val="22"/>
          <w:lang w:val="ru-RU" w:eastAsia="ru-RU" w:bidi="ar-SA"/>
        </w:rPr>
      </w:pPr>
      <w:r>
        <w:rPr/>
        <w:t>Об административном задержании несовершеннолетнего в обязательном порядке уведомляются его родители или иные законные представители.</w:t>
      </w:r>
    </w:p>
    <w:p>
      <w:pPr>
        <w:pStyle w:val="Normal"/>
        <w:numPr>
          <w:ilvl w:val="1"/>
          <w:numId w:val="460"/>
        </w:numPr>
        <w:rPr>
          <w:rFonts w:ascii="Times New Roman" w:hAnsi="Times New Roman" w:eastAsia="Times New Roman" w:cs="Times New Roman"/>
          <w:color w:val="000000"/>
          <w:sz w:val="20"/>
          <w:szCs w:val="22"/>
          <w:lang w:val="ru-RU" w:eastAsia="ru-RU" w:bidi="ar-SA"/>
        </w:rPr>
      </w:pPr>
      <w:r>
        <w:rPr/>
        <w:t>Об административном задержании военнослужащего или гражданина, призванного на военные сборы, незамедлительно уведомляется военная комендатура или воинская часть, в которой задержанный проходит военную службу (военные сборы), а об административном задержании иного лица, указанного в части 1 статьи 2.5 настоящего Кодекса, – орган или учреждение, в котором задержанный проходит службу.</w:t>
      </w:r>
    </w:p>
    <w:p>
      <w:pPr>
        <w:pStyle w:val="Normal"/>
        <w:numPr>
          <w:ilvl w:val="1"/>
          <w:numId w:val="460"/>
        </w:numPr>
        <w:rPr>
          <w:rFonts w:ascii="Times New Roman" w:hAnsi="Times New Roman" w:eastAsia="Times New Roman" w:cs="Times New Roman"/>
          <w:color w:val="000000"/>
          <w:sz w:val="20"/>
          <w:szCs w:val="22"/>
          <w:lang w:val="ru-RU" w:eastAsia="ru-RU" w:bidi="ar-SA"/>
        </w:rPr>
      </w:pPr>
      <w:r>
        <w:rPr/>
        <w:t>Об административном задержании члена общественной наблюдательной комиссии, образованной в соответствии с законодательством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pPr>
        <w:pStyle w:val="Normal"/>
        <w:numPr>
          <w:ilvl w:val="0"/>
          <w:numId w:val="460"/>
        </w:numPr>
        <w:spacing w:before="0" w:after="270"/>
        <w:rPr>
          <w:rFonts w:ascii="Times New Roman" w:hAnsi="Times New Roman" w:eastAsia="Times New Roman" w:cs="Times New Roman"/>
          <w:color w:val="000000"/>
          <w:sz w:val="20"/>
          <w:szCs w:val="22"/>
          <w:lang w:val="ru-RU" w:eastAsia="ru-RU" w:bidi="ar-SA"/>
        </w:rPr>
      </w:pPr>
      <w:r>
        <w:rPr/>
        <w:t>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pPr>
        <w:pStyle w:val="Normal"/>
        <w:spacing w:lineRule="atLeast" w:line="100"/>
        <w:ind w:left="0" w:right="0" w:hanging="10"/>
        <w:rPr>
          <w:b/>
          <w:b/>
        </w:rPr>
      </w:pPr>
      <w:r>
        <w:rPr>
          <w:b/>
        </w:rPr>
        <w:t>Статья 27.4. Протокол об административном задержании</w:t>
      </w:r>
    </w:p>
    <w:p>
      <w:pPr>
        <w:pStyle w:val="Normal"/>
        <w:numPr>
          <w:ilvl w:val="0"/>
          <w:numId w:val="461"/>
        </w:numPr>
        <w:rPr>
          <w:rFonts w:ascii="Times New Roman" w:hAnsi="Times New Roman" w:eastAsia="Times New Roman" w:cs="Times New Roman"/>
          <w:color w:val="000000"/>
          <w:sz w:val="20"/>
          <w:szCs w:val="22"/>
          <w:lang w:val="ru-RU" w:eastAsia="ru-RU" w:bidi="ar-SA"/>
        </w:rPr>
      </w:pPr>
      <w:r>
        <w:rPr/>
        <w:t>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pPr>
        <w:pStyle w:val="Normal"/>
        <w:numPr>
          <w:ilvl w:val="0"/>
          <w:numId w:val="461"/>
        </w:numPr>
        <w:spacing w:before="0" w:after="270"/>
        <w:rPr>
          <w:rFonts w:ascii="Times New Roman" w:hAnsi="Times New Roman" w:eastAsia="Times New Roman" w:cs="Times New Roman"/>
          <w:color w:val="000000"/>
          <w:sz w:val="20"/>
          <w:szCs w:val="22"/>
          <w:lang w:val="ru-RU" w:eastAsia="ru-RU" w:bidi="ar-SA"/>
        </w:rPr>
      </w:pPr>
      <w:r>
        <w:rPr/>
        <w:t>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pPr>
        <w:pStyle w:val="Normal"/>
        <w:spacing w:lineRule="atLeast" w:line="100"/>
        <w:ind w:left="0" w:right="0" w:hanging="10"/>
        <w:rPr>
          <w:b/>
          <w:b/>
        </w:rPr>
      </w:pPr>
      <w:r>
        <w:rPr>
          <w:b/>
        </w:rPr>
        <w:t>Статья 27.5. Сроки административного задержания</w:t>
      </w:r>
    </w:p>
    <w:p>
      <w:pPr>
        <w:pStyle w:val="Normal"/>
        <w:numPr>
          <w:ilvl w:val="0"/>
          <w:numId w:val="462"/>
        </w:numPr>
        <w:rPr>
          <w:rFonts w:ascii="Times New Roman" w:hAnsi="Times New Roman" w:eastAsia="Times New Roman" w:cs="Times New Roman"/>
          <w:color w:val="000000"/>
          <w:sz w:val="20"/>
          <w:szCs w:val="22"/>
          <w:lang w:val="ru-RU" w:eastAsia="ru-RU" w:bidi="ar-SA"/>
        </w:rPr>
      </w:pPr>
      <w:r>
        <w:rPr/>
        <w:t>Срок административного задержания не должен превышать три часа, за исключением случаев, предусмотренных частями 2 и 3 настоящей статьи.</w:t>
      </w:r>
    </w:p>
    <w:p>
      <w:pPr>
        <w:pStyle w:val="Normal"/>
        <w:numPr>
          <w:ilvl w:val="0"/>
          <w:numId w:val="462"/>
        </w:numPr>
        <w:rPr>
          <w:rFonts w:ascii="Times New Roman" w:hAnsi="Times New Roman" w:eastAsia="Times New Roman" w:cs="Times New Roman"/>
          <w:color w:val="000000"/>
          <w:sz w:val="20"/>
          <w:szCs w:val="22"/>
          <w:lang w:val="ru-RU" w:eastAsia="ru-RU" w:bidi="ar-SA"/>
        </w:rPr>
      </w:pPr>
      <w:r>
        <w:rPr/>
        <w:t>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pPr>
        <w:pStyle w:val="Normal"/>
        <w:numPr>
          <w:ilvl w:val="0"/>
          <w:numId w:val="462"/>
        </w:numPr>
        <w:rPr>
          <w:rFonts w:ascii="Times New Roman" w:hAnsi="Times New Roman" w:eastAsia="Times New Roman" w:cs="Times New Roman"/>
          <w:color w:val="000000"/>
          <w:sz w:val="20"/>
          <w:szCs w:val="22"/>
          <w:lang w:val="ru-RU" w:eastAsia="ru-RU" w:bidi="ar-SA"/>
        </w:rPr>
      </w:pPr>
      <w:r>
        <w:rPr/>
        <w:t>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может быть подвергнуто административному задержанию на срок не более 48 часов.</w:t>
      </w:r>
    </w:p>
    <w:p>
      <w:pPr>
        <w:pStyle w:val="Normal"/>
        <w:numPr>
          <w:ilvl w:val="0"/>
          <w:numId w:val="462"/>
        </w:numPr>
        <w:spacing w:before="0" w:after="270"/>
        <w:rPr>
          <w:rFonts w:ascii="Times New Roman" w:hAnsi="Times New Roman" w:eastAsia="Times New Roman" w:cs="Times New Roman"/>
          <w:color w:val="000000"/>
          <w:sz w:val="20"/>
          <w:szCs w:val="22"/>
          <w:lang w:val="ru-RU" w:eastAsia="ru-RU" w:bidi="ar-SA"/>
        </w:rPr>
      </w:pPr>
      <w:r>
        <w:rPr/>
        <w:t>Срок административного задержания лица исчисляется с момента доставления в соответствии со статьей 27.2 настоящего Кодекса, а лица, находящегося в состоянии опьянения, со времени его вытрезвления.</w:t>
      </w:r>
    </w:p>
    <w:p>
      <w:pPr>
        <w:pStyle w:val="Normal"/>
        <w:spacing w:lineRule="atLeast" w:line="100"/>
        <w:ind w:left="0" w:right="0" w:hanging="10"/>
        <w:rPr>
          <w:b/>
          <w:b/>
        </w:rPr>
      </w:pPr>
      <w:r>
        <w:rPr>
          <w:b/>
        </w:rPr>
        <w:t>Статья 27.6. Место и порядок содержания задержанных лиц</w:t>
      </w:r>
    </w:p>
    <w:p>
      <w:pPr>
        <w:pStyle w:val="Normal"/>
        <w:numPr>
          <w:ilvl w:val="0"/>
          <w:numId w:val="463"/>
        </w:numPr>
        <w:rPr>
          <w:rFonts w:ascii="Times New Roman" w:hAnsi="Times New Roman" w:eastAsia="Times New Roman" w:cs="Times New Roman"/>
          <w:color w:val="000000"/>
          <w:sz w:val="20"/>
          <w:szCs w:val="22"/>
          <w:lang w:val="ru-RU" w:eastAsia="ru-RU" w:bidi="ar-SA"/>
        </w:rPr>
      </w:pPr>
      <w:r>
        <w:rPr/>
        <w:t>Задержанные лица содержатся в специально отведенных для этого помещениях органов, указанных в статье 27.3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pPr>
        <w:pStyle w:val="Normal"/>
        <w:numPr>
          <w:ilvl w:val="0"/>
          <w:numId w:val="463"/>
        </w:numPr>
        <w:rPr>
          <w:rFonts w:ascii="Times New Roman" w:hAnsi="Times New Roman" w:eastAsia="Times New Roman" w:cs="Times New Roman"/>
          <w:color w:val="000000"/>
          <w:sz w:val="20"/>
          <w:szCs w:val="22"/>
          <w:lang w:val="ru-RU" w:eastAsia="ru-RU" w:bidi="ar-SA"/>
        </w:rPr>
      </w:pPr>
      <w:r>
        <w:rPr/>
        <w:t>Условия содержания задержанных лиц, нормы питания и порядок оказания медицинской помощи таких лиц определяются Правительством Российской Федерации.</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25.11.2013 № 317-ФЗ )</w:t>
      </w:r>
    </w:p>
    <w:p>
      <w:pPr>
        <w:pStyle w:val="Normal"/>
        <w:numPr>
          <w:ilvl w:val="0"/>
          <w:numId w:val="463"/>
        </w:numPr>
        <w:spacing w:before="0" w:after="270"/>
        <w:rPr>
          <w:rFonts w:ascii="Times New Roman" w:hAnsi="Times New Roman" w:eastAsia="Times New Roman" w:cs="Times New Roman"/>
          <w:color w:val="000000"/>
          <w:sz w:val="20"/>
          <w:szCs w:val="22"/>
          <w:lang w:val="ru-RU" w:eastAsia="ru-RU" w:bidi="ar-SA"/>
        </w:rPr>
      </w:pPr>
      <w:r>
        <w:rPr/>
        <w:t>Несовершеннолетние, в отношении которых применено административное задержание, содержатся отдельно от взрослых лиц.</w:t>
      </w:r>
    </w:p>
    <w:p>
      <w:pPr>
        <w:pStyle w:val="Normal"/>
        <w:spacing w:lineRule="atLeast" w:line="100"/>
        <w:ind w:left="0" w:right="0" w:hanging="10"/>
        <w:rPr>
          <w:b/>
          <w:b/>
        </w:rPr>
      </w:pPr>
      <w:r>
        <w:rPr>
          <w:b/>
        </w:rPr>
        <w:t>Статья 27.15. Привод</w:t>
      </w:r>
    </w:p>
    <w:p>
      <w:pPr>
        <w:pStyle w:val="Normal"/>
        <w:numPr>
          <w:ilvl w:val="0"/>
          <w:numId w:val="464"/>
        </w:numPr>
        <w:rPr>
          <w:rFonts w:ascii="Times New Roman" w:hAnsi="Times New Roman" w:eastAsia="Times New Roman" w:cs="Times New Roman"/>
          <w:color w:val="000000"/>
          <w:sz w:val="20"/>
          <w:szCs w:val="22"/>
          <w:lang w:val="ru-RU" w:eastAsia="ru-RU" w:bidi="ar-SA"/>
        </w:rPr>
      </w:pPr>
      <w:r>
        <w:rPr/>
        <w:t>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pPr>
        <w:pStyle w:val="Normal"/>
        <w:numPr>
          <w:ilvl w:val="0"/>
          <w:numId w:val="464"/>
        </w:numPr>
        <w:rPr>
          <w:rFonts w:ascii="Times New Roman" w:hAnsi="Times New Roman" w:eastAsia="Times New Roman" w:cs="Times New Roman"/>
          <w:color w:val="000000"/>
          <w:sz w:val="20"/>
          <w:szCs w:val="22"/>
          <w:lang w:val="ru-RU" w:eastAsia="ru-RU" w:bidi="ar-SA"/>
        </w:rPr>
      </w:pPr>
      <w:r>
        <w:rPr/>
        <w:t>Привод осуществляется :</w:t>
      </w:r>
    </w:p>
    <w:p>
      <w:pPr>
        <w:pStyle w:val="Normal"/>
        <w:numPr>
          <w:ilvl w:val="0"/>
          <w:numId w:val="465"/>
        </w:numPr>
        <w:rPr>
          <w:rFonts w:ascii="Times New Roman" w:hAnsi="Times New Roman" w:eastAsia="Times New Roman" w:cs="Times New Roman"/>
          <w:color w:val="000000"/>
          <w:sz w:val="20"/>
          <w:szCs w:val="22"/>
          <w:lang w:val="ru-RU" w:eastAsia="ru-RU" w:bidi="ar-SA"/>
        </w:rPr>
      </w:pPr>
      <w:r>
        <w:rPr/>
        <w:t>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Normal"/>
        <w:numPr>
          <w:ilvl w:val="0"/>
          <w:numId w:val="465"/>
        </w:numPr>
        <w:spacing w:before="0" w:after="330"/>
        <w:rPr>
          <w:rFonts w:ascii="Times New Roman" w:hAnsi="Times New Roman" w:eastAsia="Times New Roman" w:cs="Times New Roman"/>
          <w:color w:val="000000"/>
          <w:sz w:val="20"/>
          <w:szCs w:val="22"/>
          <w:lang w:val="ru-RU" w:eastAsia="ru-RU" w:bidi="ar-SA"/>
        </w:rPr>
      </w:pPr>
      <w:r>
        <w:rPr/>
        <w:t>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порядке, установленном федеральным органом исполнительной власти в области внутренних дел.</w:t>
      </w:r>
    </w:p>
    <w:p>
      <w:pPr>
        <w:pStyle w:val="Normal"/>
        <w:spacing w:lineRule="atLeast" w:line="100" w:before="0" w:after="170"/>
        <w:ind w:left="10" w:right="40" w:hanging="10"/>
        <w:jc w:val="right"/>
        <w:rPr>
          <w:b/>
          <w:b/>
          <w:sz w:val="24"/>
        </w:rPr>
      </w:pPr>
      <w:r>
        <w:rPr>
          <w:b/>
          <w:sz w:val="24"/>
        </w:rPr>
        <w:t>Глава 28. Возбуждение дела об административном правонарушении</w:t>
      </w:r>
    </w:p>
    <w:p>
      <w:pPr>
        <w:pStyle w:val="Normal"/>
        <w:spacing w:lineRule="atLeast" w:line="100"/>
        <w:ind w:left="0" w:right="0" w:hanging="10"/>
        <w:rPr>
          <w:b/>
          <w:b/>
        </w:rPr>
      </w:pPr>
      <w:r>
        <w:rPr>
          <w:b/>
        </w:rPr>
        <w:t>Статья 28.1. Возбуждение дела об административном правонарушении</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1 . Поводами к возбуждению дела об административном правонарушении являются :</w:t>
      </w:r>
    </w:p>
    <w:p>
      <w:pPr>
        <w:pStyle w:val="Normal"/>
        <w:numPr>
          <w:ilvl w:val="0"/>
          <w:numId w:val="466"/>
        </w:numPr>
        <w:rPr>
          <w:rFonts w:ascii="Times New Roman" w:hAnsi="Times New Roman" w:eastAsia="Times New Roman" w:cs="Times New Roman"/>
          <w:color w:val="000000"/>
          <w:sz w:val="20"/>
          <w:szCs w:val="22"/>
          <w:lang w:val="ru-RU" w:eastAsia="ru-RU" w:bidi="ar-SA"/>
        </w:rPr>
      </w:pPr>
      <w:r>
        <w:rPr/>
        <w:t>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pPr>
        <w:pStyle w:val="Normal"/>
        <w:numPr>
          <w:ilvl w:val="0"/>
          <w:numId w:val="466"/>
        </w:numPr>
        <w:rPr>
          <w:rFonts w:ascii="Times New Roman" w:hAnsi="Times New Roman" w:eastAsia="Times New Roman" w:cs="Times New Roman"/>
          <w:color w:val="000000"/>
          <w:sz w:val="20"/>
          <w:szCs w:val="22"/>
          <w:lang w:val="ru-RU" w:eastAsia="ru-RU" w:bidi="ar-SA"/>
        </w:rPr>
      </w:pPr>
      <w:r>
        <w:rPr/>
        <w:t>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pPr>
        <w:pStyle w:val="Normal"/>
        <w:numPr>
          <w:ilvl w:val="0"/>
          <w:numId w:val="466"/>
        </w:numPr>
        <w:rPr>
          <w:rFonts w:ascii="Times New Roman" w:hAnsi="Times New Roman" w:eastAsia="Times New Roman" w:cs="Times New Roman"/>
          <w:color w:val="000000"/>
          <w:sz w:val="20"/>
          <w:szCs w:val="22"/>
          <w:lang w:val="ru-RU" w:eastAsia="ru-RU" w:bidi="ar-SA"/>
        </w:rPr>
      </w:pPr>
      <w:r>
        <w:rPr/>
        <w:t>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настоящего Кодекса)</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23.07.2013 № 202-ФЗ);</w:t>
      </w:r>
    </w:p>
    <w:p>
      <w:pPr>
        <w:pStyle w:val="Normal"/>
        <w:numPr>
          <w:ilvl w:val="0"/>
          <w:numId w:val="466"/>
        </w:numPr>
        <w:rPr>
          <w:rFonts w:ascii="Times New Roman" w:hAnsi="Times New Roman" w:eastAsia="Times New Roman" w:cs="Times New Roman"/>
          <w:color w:val="000000"/>
          <w:sz w:val="20"/>
          <w:szCs w:val="22"/>
          <w:lang w:val="ru-RU" w:eastAsia="ru-RU" w:bidi="ar-SA"/>
        </w:rPr>
      </w:pPr>
      <w:r>
        <w:rPr/>
        <w:t>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pPr>
        <w:pStyle w:val="Normal"/>
        <w:numPr>
          <w:ilvl w:val="0"/>
          <w:numId w:val="466"/>
        </w:numPr>
        <w:rPr>
          <w:rFonts w:ascii="Times New Roman" w:hAnsi="Times New Roman" w:eastAsia="Times New Roman" w:cs="Times New Roman"/>
          <w:color w:val="000000"/>
          <w:sz w:val="20"/>
          <w:szCs w:val="22"/>
          <w:lang w:val="ru-RU" w:eastAsia="ru-RU" w:bidi="ar-SA"/>
        </w:rPr>
      </w:pPr>
      <w:r>
        <w:rPr/>
        <w:t>подтверждение содержащихся в сообщении или заявлении собственника (владельца) транспортного средства данных о том, что в случаях, предусмотренных пунктом 4 настоящей части, транспортное средство находилось во владении или в пользовании другого лица.</w:t>
      </w:r>
    </w:p>
    <w:p>
      <w:pPr>
        <w:pStyle w:val="Normal"/>
        <w:numPr>
          <w:ilvl w:val="0"/>
          <w:numId w:val="467"/>
        </w:numPr>
        <w:rPr>
          <w:rFonts w:ascii="Times New Roman" w:hAnsi="Times New Roman" w:eastAsia="Times New Roman" w:cs="Times New Roman"/>
          <w:color w:val="000000"/>
          <w:sz w:val="20"/>
          <w:szCs w:val="22"/>
          <w:lang w:val="ru-RU" w:eastAsia="ru-RU" w:bidi="ar-SA"/>
        </w:rPr>
      </w:pPr>
      <w:r>
        <w:rPr/>
        <w:t>Указанные в частях 1 и 1.1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pPr>
        <w:pStyle w:val="Normal"/>
        <w:numPr>
          <w:ilvl w:val="0"/>
          <w:numId w:val="467"/>
        </w:numPr>
        <w:rPr>
          <w:rFonts w:ascii="Times New Roman" w:hAnsi="Times New Roman" w:eastAsia="Times New Roman" w:cs="Times New Roman"/>
          <w:color w:val="000000"/>
          <w:sz w:val="20"/>
          <w:szCs w:val="22"/>
          <w:lang w:val="ru-RU" w:eastAsia="ru-RU" w:bidi="ar-SA"/>
        </w:rPr>
      </w:pPr>
      <w:r>
        <w:rPr/>
        <w:t>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частями 1, 1.1 и 1.3 настоящей статьи, и достаточных данных, указывающих на наличие события административного правонарушения</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 в ред. Федеральных законов от 24.07.2007 № 210-ФЗ, от 23.07.2013 № 201-ФЗ ).</w:t>
      </w:r>
    </w:p>
    <w:p>
      <w:pPr>
        <w:pStyle w:val="Normal"/>
        <w:numPr>
          <w:ilvl w:val="0"/>
          <w:numId w:val="467"/>
        </w:numPr>
        <w:spacing w:lineRule="atLeast" w:line="100"/>
        <w:rPr>
          <w:rFonts w:ascii="Times New Roman" w:hAnsi="Times New Roman" w:eastAsia="Times New Roman" w:cs="Times New Roman"/>
          <w:color w:val="000000"/>
          <w:sz w:val="20"/>
          <w:szCs w:val="22"/>
          <w:lang w:val="ru-RU" w:eastAsia="ru-RU" w:bidi="ar-SA"/>
        </w:rPr>
      </w:pPr>
      <w:r>
        <w:rPr/>
        <w:t>Дело об административном правонарушении считается возбужденным с момента :</w:t>
      </w:r>
    </w:p>
    <w:p>
      <w:pPr>
        <w:pStyle w:val="Normal"/>
        <w:numPr>
          <w:ilvl w:val="0"/>
          <w:numId w:val="468"/>
        </w:numPr>
        <w:rPr>
          <w:rFonts w:ascii="Times New Roman" w:hAnsi="Times New Roman" w:eastAsia="Times New Roman" w:cs="Times New Roman"/>
          <w:color w:val="000000"/>
          <w:sz w:val="20"/>
          <w:szCs w:val="22"/>
          <w:lang w:val="ru-RU" w:eastAsia="ru-RU" w:bidi="ar-SA"/>
        </w:rPr>
      </w:pPr>
      <w:r>
        <w:rPr/>
        <w:t>составления протокола осмотра места совершения административного правонарушения;</w:t>
      </w:r>
    </w:p>
    <w:p>
      <w:pPr>
        <w:pStyle w:val="Normal"/>
        <w:numPr>
          <w:ilvl w:val="0"/>
          <w:numId w:val="468"/>
        </w:numPr>
        <w:rPr>
          <w:rFonts w:ascii="Times New Roman" w:hAnsi="Times New Roman" w:eastAsia="Times New Roman" w:cs="Times New Roman"/>
          <w:color w:val="000000"/>
          <w:sz w:val="20"/>
          <w:szCs w:val="22"/>
          <w:lang w:val="ru-RU" w:eastAsia="ru-RU" w:bidi="ar-SA"/>
        </w:rPr>
      </w:pPr>
      <w:r>
        <w:rPr/>
        <w:t>составления первого протокола о применении мер обеспечения производства по делу об административном правонарушении, предусмотренных статьей 27.1 настоящего Кодекса;</w:t>
      </w:r>
    </w:p>
    <w:p>
      <w:pPr>
        <w:pStyle w:val="Normal"/>
        <w:numPr>
          <w:ilvl w:val="0"/>
          <w:numId w:val="468"/>
        </w:numPr>
        <w:rPr>
          <w:rFonts w:ascii="Times New Roman" w:hAnsi="Times New Roman" w:eastAsia="Times New Roman" w:cs="Times New Roman"/>
          <w:color w:val="000000"/>
          <w:sz w:val="20"/>
          <w:szCs w:val="22"/>
          <w:lang w:val="ru-RU" w:eastAsia="ru-RU" w:bidi="ar-SA"/>
        </w:rPr>
      </w:pPr>
      <w:r>
        <w:rPr/>
        <w:t>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pPr>
        <w:pStyle w:val="Normal"/>
        <w:numPr>
          <w:ilvl w:val="0"/>
          <w:numId w:val="468"/>
        </w:numPr>
        <w:rPr>
          <w:rFonts w:ascii="Times New Roman" w:hAnsi="Times New Roman" w:eastAsia="Times New Roman" w:cs="Times New Roman"/>
          <w:color w:val="000000"/>
          <w:sz w:val="20"/>
          <w:szCs w:val="22"/>
          <w:lang w:val="ru-RU" w:eastAsia="ru-RU" w:bidi="ar-SA"/>
        </w:rPr>
      </w:pPr>
      <w:r>
        <w:rPr/>
        <w:t>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статьей 28.7 настоящего Кодекса;</w:t>
      </w:r>
    </w:p>
    <w:p>
      <w:pPr>
        <w:pStyle w:val="Normal"/>
        <w:rPr/>
      </w:pPr>
      <w:r>
        <w:rPr/>
        <w:t>6) вынесения постановления по делу об административном правонарушении в случае, предусмотренном частью 1 или 3 статьи 28.6 настоящего Кодекса.</w:t>
      </w:r>
    </w:p>
    <w:p>
      <w:pPr>
        <w:pStyle w:val="Normal"/>
        <w:spacing w:before="0" w:after="270"/>
        <w:rPr>
          <w:rFonts w:ascii="Times New Roman" w:hAnsi="Times New Roman" w:eastAsia="Times New Roman" w:cs="Times New Roman"/>
          <w:color w:val="000000"/>
          <w:sz w:val="20"/>
          <w:szCs w:val="22"/>
          <w:lang w:val="ru-RU" w:eastAsia="ru-RU" w:bidi="ar-SA"/>
        </w:rPr>
      </w:pPr>
      <w:r>
        <w:rPr/>
        <w:t>5. В случае отказа в возбуждении дела об административном правонарушении при наличии материалов, сообщений, заявлений, указанных в пунктах 2 и 3 части 1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pPr>
        <w:pStyle w:val="Normal"/>
        <w:spacing w:lineRule="atLeast" w:line="100"/>
        <w:ind w:left="0" w:right="0" w:hanging="10"/>
        <w:rPr>
          <w:b/>
          <w:b/>
        </w:rPr>
      </w:pPr>
      <w:r>
        <w:rPr>
          <w:b/>
        </w:rPr>
        <w:t>Статья 28.2. Протокол об административном правонарушении</w:t>
      </w:r>
    </w:p>
    <w:p>
      <w:pPr>
        <w:pStyle w:val="Normal"/>
        <w:numPr>
          <w:ilvl w:val="0"/>
          <w:numId w:val="469"/>
        </w:numPr>
        <w:rPr>
          <w:rFonts w:ascii="Times New Roman" w:hAnsi="Times New Roman" w:eastAsia="Times New Roman" w:cs="Times New Roman"/>
          <w:color w:val="000000"/>
          <w:sz w:val="20"/>
          <w:szCs w:val="22"/>
          <w:lang w:val="ru-RU" w:eastAsia="ru-RU" w:bidi="ar-SA"/>
        </w:rPr>
      </w:pPr>
      <w:r>
        <w:rPr/>
        <w:t>О совершении административного правонарушения составляется протокол, за исключением случаев, предусмотренных статьей 28.4, частями 1 и 3 статьи 28.6 настоящего Кодекса.</w:t>
      </w:r>
    </w:p>
    <w:p>
      <w:pPr>
        <w:pStyle w:val="Normal"/>
        <w:numPr>
          <w:ilvl w:val="0"/>
          <w:numId w:val="469"/>
        </w:numPr>
        <w:rPr>
          <w:rFonts w:ascii="Times New Roman" w:hAnsi="Times New Roman" w:eastAsia="Times New Roman" w:cs="Times New Roman"/>
          <w:color w:val="000000"/>
          <w:sz w:val="20"/>
          <w:szCs w:val="22"/>
          <w:lang w:val="ru-RU" w:eastAsia="ru-RU" w:bidi="ar-SA"/>
        </w:rPr>
      </w:pPr>
      <w:r>
        <w:rPr/>
        <w:t>В протоколе об административном правонарушении указываются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pPr>
        <w:pStyle w:val="Normal"/>
        <w:numPr>
          <w:ilvl w:val="0"/>
          <w:numId w:val="469"/>
        </w:numPr>
        <w:rPr>
          <w:rFonts w:ascii="Times New Roman" w:hAnsi="Times New Roman" w:eastAsia="Times New Roman" w:cs="Times New Roman"/>
          <w:color w:val="000000"/>
          <w:sz w:val="20"/>
          <w:szCs w:val="22"/>
          <w:lang w:val="ru-RU" w:eastAsia="ru-RU" w:bidi="ar-SA"/>
        </w:rPr>
      </w:pPr>
      <w:r>
        <w:rPr/>
        <w:t>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pPr>
        <w:pStyle w:val="Normal"/>
        <w:numPr>
          <w:ilvl w:val="0"/>
          <w:numId w:val="469"/>
        </w:numPr>
        <w:rPr>
          <w:rFonts w:ascii="Times New Roman" w:hAnsi="Times New Roman" w:eastAsia="Times New Roman" w:cs="Times New Roman"/>
          <w:color w:val="000000"/>
          <w:sz w:val="20"/>
          <w:szCs w:val="22"/>
          <w:lang w:val="ru-RU" w:eastAsia="ru-RU" w:bidi="ar-SA"/>
        </w:rPr>
      </w:pPr>
      <w:r>
        <w:rPr/>
        <w:t>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pPr>
        <w:pStyle w:val="Normal"/>
        <w:rPr/>
      </w:pPr>
      <w:r>
        <w:rPr/>
        <w:t>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pPr>
        <w:pStyle w:val="Normal"/>
        <w:numPr>
          <w:ilvl w:val="0"/>
          <w:numId w:val="469"/>
        </w:numPr>
        <w:rPr>
          <w:rFonts w:ascii="Times New Roman" w:hAnsi="Times New Roman" w:eastAsia="Times New Roman" w:cs="Times New Roman"/>
          <w:color w:val="000000"/>
          <w:sz w:val="20"/>
          <w:szCs w:val="22"/>
          <w:lang w:val="ru-RU" w:eastAsia="ru-RU" w:bidi="ar-SA"/>
        </w:rPr>
      </w:pPr>
      <w:r>
        <w:rPr/>
        <w:t>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частью 4.1 настоящей статьи, в нем делается соответствующая запись.</w:t>
      </w:r>
    </w:p>
    <w:p>
      <w:pPr>
        <w:pStyle w:val="Normal"/>
        <w:numPr>
          <w:ilvl w:val="0"/>
          <w:numId w:val="469"/>
        </w:numPr>
        <w:spacing w:before="0" w:after="270"/>
        <w:rPr>
          <w:rFonts w:ascii="Times New Roman" w:hAnsi="Times New Roman" w:eastAsia="Times New Roman" w:cs="Times New Roman"/>
          <w:color w:val="000000"/>
          <w:sz w:val="20"/>
          <w:szCs w:val="22"/>
          <w:lang w:val="ru-RU" w:eastAsia="ru-RU" w:bidi="ar-SA"/>
        </w:rPr>
      </w:pPr>
      <w:r>
        <w:rPr/>
        <w:t>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pPr>
        <w:pStyle w:val="Normal"/>
        <w:spacing w:lineRule="atLeast" w:line="100"/>
        <w:ind w:left="0" w:right="0" w:hanging="10"/>
        <w:rPr>
          <w:b/>
          <w:b/>
        </w:rPr>
      </w:pPr>
      <w:r>
        <w:rPr>
          <w:b/>
        </w:rPr>
        <w:t>Статья 28.5. Сроки составления протокола об административном правонарушении</w:t>
      </w:r>
    </w:p>
    <w:p>
      <w:pPr>
        <w:pStyle w:val="Normal"/>
        <w:numPr>
          <w:ilvl w:val="0"/>
          <w:numId w:val="470"/>
        </w:numPr>
        <w:rPr>
          <w:rFonts w:ascii="Times New Roman" w:hAnsi="Times New Roman" w:eastAsia="Times New Roman" w:cs="Times New Roman"/>
          <w:color w:val="000000"/>
          <w:sz w:val="20"/>
          <w:szCs w:val="22"/>
          <w:lang w:val="ru-RU" w:eastAsia="ru-RU" w:bidi="ar-SA"/>
        </w:rPr>
      </w:pPr>
      <w:r>
        <w:rPr/>
        <w:t>Протокол об административном правонарушении составляется немедленно после выявления совершения административного правонарушения.</w:t>
      </w:r>
    </w:p>
    <w:p>
      <w:pPr>
        <w:pStyle w:val="Normal"/>
        <w:numPr>
          <w:ilvl w:val="0"/>
          <w:numId w:val="470"/>
        </w:numPr>
        <w:rPr>
          <w:rFonts w:ascii="Times New Roman" w:hAnsi="Times New Roman" w:eastAsia="Times New Roman" w:cs="Times New Roman"/>
          <w:color w:val="000000"/>
          <w:sz w:val="20"/>
          <w:szCs w:val="22"/>
          <w:lang w:val="ru-RU" w:eastAsia="ru-RU" w:bidi="ar-SA"/>
        </w:rPr>
      </w:pPr>
      <w:r>
        <w:rPr/>
        <w:t>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pPr>
        <w:pStyle w:val="Normal"/>
        <w:numPr>
          <w:ilvl w:val="0"/>
          <w:numId w:val="470"/>
        </w:numPr>
        <w:spacing w:before="0" w:after="270"/>
        <w:rPr>
          <w:rFonts w:ascii="Times New Roman" w:hAnsi="Times New Roman" w:eastAsia="Times New Roman" w:cs="Times New Roman"/>
          <w:color w:val="000000"/>
          <w:sz w:val="20"/>
          <w:szCs w:val="22"/>
          <w:lang w:val="ru-RU" w:eastAsia="ru-RU" w:bidi="ar-SA"/>
        </w:rPr>
      </w:pPr>
      <w:r>
        <w:rPr/>
        <w:t>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статьей 28.7 настоящего Кодекса.</w:t>
      </w:r>
    </w:p>
    <w:p>
      <w:pPr>
        <w:pStyle w:val="Normal"/>
        <w:spacing w:lineRule="atLeast" w:line="100"/>
        <w:ind w:left="0" w:right="0" w:hanging="10"/>
        <w:rPr>
          <w:b/>
          <w:b/>
        </w:rPr>
      </w:pPr>
      <w:r>
        <w:rPr>
          <w:b/>
        </w:rP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pPr>
        <w:pStyle w:val="Normal"/>
        <w:numPr>
          <w:ilvl w:val="0"/>
          <w:numId w:val="471"/>
        </w:numPr>
        <w:rPr>
          <w:rFonts w:ascii="Times New Roman" w:hAnsi="Times New Roman" w:eastAsia="Times New Roman" w:cs="Times New Roman"/>
          <w:color w:val="000000"/>
          <w:sz w:val="20"/>
          <w:szCs w:val="22"/>
          <w:lang w:val="ru-RU" w:eastAsia="ru-RU" w:bidi="ar-SA"/>
        </w:rPr>
      </w:pPr>
      <w:r>
        <w:rPr/>
        <w:t>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pPr>
        <w:pStyle w:val="Normal"/>
        <w:numPr>
          <w:ilvl w:val="0"/>
          <w:numId w:val="471"/>
        </w:numPr>
        <w:rPr>
          <w:rFonts w:ascii="Times New Roman" w:hAnsi="Times New Roman" w:eastAsia="Times New Roman" w:cs="Times New Roman"/>
          <w:color w:val="000000"/>
          <w:sz w:val="20"/>
          <w:szCs w:val="22"/>
          <w:lang w:val="ru-RU" w:eastAsia="ru-RU" w:bidi="ar-SA"/>
        </w:rPr>
      </w:pPr>
      <w:r>
        <w:rPr/>
        <w:t>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 вынесения ).</w:t>
      </w:r>
    </w:p>
    <w:p>
      <w:pPr>
        <w:pStyle w:val="Normal"/>
        <w:numPr>
          <w:ilvl w:val="0"/>
          <w:numId w:val="471"/>
        </w:numPr>
        <w:rPr>
          <w:rFonts w:ascii="Times New Roman" w:hAnsi="Times New Roman" w:eastAsia="Times New Roman" w:cs="Times New Roman"/>
          <w:color w:val="000000"/>
          <w:sz w:val="20"/>
          <w:szCs w:val="22"/>
          <w:lang w:val="ru-RU" w:eastAsia="ru-RU" w:bidi="ar-SA"/>
        </w:rPr>
      </w:pPr>
      <w:r>
        <w:rPr/>
        <w:t>В случае, если протокол об административном правонарушении составлен неправомочным лицом, а также в иных случаях, предусмотренных пунктом 4 части 1 статьи 29.4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pPr>
        <w:pStyle w:val="Normal"/>
        <w:numPr>
          <w:ilvl w:val="0"/>
          <w:numId w:val="471"/>
        </w:numPr>
        <w:spacing w:before="0" w:after="330"/>
        <w:rPr>
          <w:rFonts w:ascii="Times New Roman" w:hAnsi="Times New Roman" w:eastAsia="Times New Roman" w:cs="Times New Roman"/>
          <w:color w:val="000000"/>
          <w:sz w:val="20"/>
          <w:szCs w:val="22"/>
          <w:lang w:val="ru-RU" w:eastAsia="ru-RU" w:bidi="ar-SA"/>
        </w:rPr>
      </w:pPr>
      <w:r>
        <w:rPr/>
        <w:t>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pPr>
        <w:pStyle w:val="2"/>
        <w:ind w:left="2941" w:right="0" w:hanging="1783"/>
        <w:rPr>
          <w:rFonts w:ascii="Times New Roman" w:hAnsi="Times New Roman" w:eastAsia="Times New Roman" w:cs="Times New Roman"/>
          <w:b/>
          <w:b/>
          <w:color w:val="000000"/>
          <w:sz w:val="24"/>
          <w:szCs w:val="28"/>
          <w:lang w:val="ru-RU" w:eastAsia="ru-RU" w:bidi="ar-SA"/>
        </w:rPr>
      </w:pPr>
      <w:r>
        <w:rPr/>
        <w:t>Глава 29. Рассмотрение дела об административном правонарушении</w:t>
      </w:r>
    </w:p>
    <w:p>
      <w:pPr>
        <w:pStyle w:val="Normal"/>
        <w:spacing w:lineRule="atLeast" w:line="100"/>
        <w:ind w:left="0" w:right="0" w:hanging="10"/>
        <w:rPr>
          <w:b/>
          <w:b/>
        </w:rPr>
      </w:pPr>
      <w:r>
        <w:rPr>
          <w:b/>
        </w:rPr>
        <w:t>Статья 29.1. Подготовка к рассмотрению дела об административном правонарушении</w:t>
      </w:r>
    </w:p>
    <w:p>
      <w:pPr>
        <w:pStyle w:val="Normal"/>
        <w:rPr/>
      </w:pPr>
      <w:r>
        <w:rPr/>
        <w:t>Судья, орган, должностное лицо при подготовке к рассмотрению дела об административном правонарушении выясняют следующие вопросы:</w:t>
      </w:r>
    </w:p>
    <w:p>
      <w:pPr>
        <w:pStyle w:val="Normal"/>
        <w:numPr>
          <w:ilvl w:val="0"/>
          <w:numId w:val="472"/>
        </w:numPr>
        <w:rPr>
          <w:rFonts w:ascii="Times New Roman" w:hAnsi="Times New Roman" w:eastAsia="Times New Roman" w:cs="Times New Roman"/>
          <w:color w:val="000000"/>
          <w:sz w:val="20"/>
          <w:szCs w:val="22"/>
          <w:lang w:val="ru-RU" w:eastAsia="ru-RU" w:bidi="ar-SA"/>
        </w:rPr>
      </w:pPr>
      <w:r>
        <w:rPr/>
        <w:t>относится ли к их компетенции рассмотрение данного дела;</w:t>
      </w:r>
    </w:p>
    <w:p>
      <w:pPr>
        <w:pStyle w:val="Normal"/>
        <w:numPr>
          <w:ilvl w:val="0"/>
          <w:numId w:val="472"/>
        </w:numPr>
        <w:rPr>
          <w:rFonts w:ascii="Times New Roman" w:hAnsi="Times New Roman" w:eastAsia="Times New Roman" w:cs="Times New Roman"/>
          <w:color w:val="000000"/>
          <w:sz w:val="20"/>
          <w:szCs w:val="22"/>
          <w:lang w:val="ru-RU" w:eastAsia="ru-RU" w:bidi="ar-SA"/>
        </w:rPr>
      </w:pPr>
      <w:r>
        <w:rPr/>
        <w:t>имеются ли обстоятельства, исключающие возможность рассмотрения данного дела судьей, членом коллегиального органа, должностным лицом;</w:t>
      </w:r>
    </w:p>
    <w:p>
      <w:pPr>
        <w:pStyle w:val="Normal"/>
        <w:numPr>
          <w:ilvl w:val="0"/>
          <w:numId w:val="472"/>
        </w:numPr>
        <w:rPr>
          <w:rFonts w:ascii="Times New Roman" w:hAnsi="Times New Roman" w:eastAsia="Times New Roman" w:cs="Times New Roman"/>
          <w:color w:val="000000"/>
          <w:sz w:val="20"/>
          <w:szCs w:val="22"/>
          <w:lang w:val="ru-RU" w:eastAsia="ru-RU" w:bidi="ar-SA"/>
        </w:rPr>
      </w:pPr>
      <w:r>
        <w:rPr/>
        <w:t>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pPr>
        <w:pStyle w:val="Normal"/>
        <w:numPr>
          <w:ilvl w:val="0"/>
          <w:numId w:val="472"/>
        </w:numPr>
        <w:rPr>
          <w:rFonts w:ascii="Times New Roman" w:hAnsi="Times New Roman" w:eastAsia="Times New Roman" w:cs="Times New Roman"/>
          <w:color w:val="000000"/>
          <w:sz w:val="20"/>
          <w:szCs w:val="22"/>
          <w:lang w:val="ru-RU" w:eastAsia="ru-RU" w:bidi="ar-SA"/>
        </w:rPr>
      </w:pPr>
      <w:r>
        <w:rPr/>
        <w:t>имеются ли обстоятельства, исключающие производство по делу;</w:t>
      </w:r>
    </w:p>
    <w:p>
      <w:pPr>
        <w:pStyle w:val="Normal"/>
        <w:numPr>
          <w:ilvl w:val="0"/>
          <w:numId w:val="472"/>
        </w:numPr>
        <w:spacing w:before="0" w:after="270"/>
        <w:rPr>
          <w:rFonts w:ascii="Times New Roman" w:hAnsi="Times New Roman" w:eastAsia="Times New Roman" w:cs="Times New Roman"/>
          <w:color w:val="000000"/>
          <w:sz w:val="20"/>
          <w:szCs w:val="22"/>
          <w:lang w:val="ru-RU" w:eastAsia="ru-RU" w:bidi="ar-SA"/>
        </w:rPr>
      </w:pPr>
      <w:r>
        <w:rPr/>
        <w:t>достаточно ли имеющихся по делу материалов для его рассмотрения по существу; 6)  имеются ли ходатайства и отводы.</w:t>
      </w:r>
    </w:p>
    <w:p>
      <w:pPr>
        <w:pStyle w:val="Normal"/>
        <w:spacing w:lineRule="atLeast" w:line="100"/>
        <w:ind w:left="0" w:right="0" w:hanging="10"/>
        <w:rPr>
          <w:b/>
          <w:b/>
        </w:rPr>
      </w:pPr>
      <w:r>
        <w:rPr>
          <w:b/>
        </w:rPr>
        <w:t>Статья 29.4. Определение, постановление, выносимые при подготовке к рассмотрению дела об административном правонарушении</w:t>
      </w:r>
    </w:p>
    <w:p>
      <w:pPr>
        <w:pStyle w:val="Normal"/>
        <w:rPr/>
      </w:pPr>
      <w:r>
        <w:rP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pPr>
        <w:pStyle w:val="Normal"/>
        <w:numPr>
          <w:ilvl w:val="0"/>
          <w:numId w:val="473"/>
        </w:numPr>
        <w:rPr>
          <w:rFonts w:ascii="Times New Roman" w:hAnsi="Times New Roman" w:eastAsia="Times New Roman" w:cs="Times New Roman"/>
          <w:color w:val="000000"/>
          <w:sz w:val="20"/>
          <w:szCs w:val="22"/>
          <w:lang w:val="ru-RU" w:eastAsia="ru-RU" w:bidi="ar-SA"/>
        </w:rPr>
      </w:pPr>
      <w:r>
        <w:rPr/>
        <w:t>о назначении времени и места рассмотрения дела;</w:t>
      </w:r>
    </w:p>
    <w:p>
      <w:pPr>
        <w:pStyle w:val="Normal"/>
        <w:numPr>
          <w:ilvl w:val="0"/>
          <w:numId w:val="473"/>
        </w:numPr>
        <w:rPr>
          <w:rFonts w:ascii="Times New Roman" w:hAnsi="Times New Roman" w:eastAsia="Times New Roman" w:cs="Times New Roman"/>
          <w:color w:val="000000"/>
          <w:sz w:val="20"/>
          <w:szCs w:val="22"/>
          <w:lang w:val="ru-RU" w:eastAsia="ru-RU" w:bidi="ar-SA"/>
        </w:rPr>
      </w:pPr>
      <w:r>
        <w:rPr/>
        <w:t>о вызове лиц, указанных в статьях 25.1-25.10 настоящего Кодекса, об истребовании необходимых дополнительных материалов по делу, о назначении экспертизы;</w:t>
      </w:r>
    </w:p>
    <w:p>
      <w:pPr>
        <w:pStyle w:val="Normal"/>
        <w:numPr>
          <w:ilvl w:val="0"/>
          <w:numId w:val="473"/>
        </w:numPr>
        <w:rPr>
          <w:rFonts w:ascii="Times New Roman" w:hAnsi="Times New Roman" w:eastAsia="Times New Roman" w:cs="Times New Roman"/>
          <w:color w:val="000000"/>
          <w:sz w:val="20"/>
          <w:szCs w:val="22"/>
          <w:lang w:val="ru-RU" w:eastAsia="ru-RU" w:bidi="ar-SA"/>
        </w:rPr>
      </w:pPr>
      <w:r>
        <w:rPr/>
        <w:t>об отложении рассмотрения дела;</w:t>
      </w:r>
    </w:p>
    <w:p>
      <w:pPr>
        <w:pStyle w:val="Normal"/>
        <w:numPr>
          <w:ilvl w:val="0"/>
          <w:numId w:val="473"/>
        </w:numPr>
        <w:rPr>
          <w:rFonts w:ascii="Times New Roman" w:hAnsi="Times New Roman" w:eastAsia="Times New Roman" w:cs="Times New Roman"/>
          <w:color w:val="000000"/>
          <w:sz w:val="20"/>
          <w:szCs w:val="22"/>
          <w:lang w:val="ru-RU" w:eastAsia="ru-RU" w:bidi="ar-SA"/>
        </w:rPr>
      </w:pPr>
      <w:r>
        <w:rPr/>
        <w:t>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Normal"/>
        <w:numPr>
          <w:ilvl w:val="0"/>
          <w:numId w:val="473"/>
        </w:numPr>
        <w:rPr>
          <w:rFonts w:ascii="Times New Roman" w:hAnsi="Times New Roman" w:eastAsia="Times New Roman" w:cs="Times New Roman"/>
          <w:color w:val="000000"/>
          <w:sz w:val="20"/>
          <w:szCs w:val="22"/>
          <w:lang w:val="ru-RU" w:eastAsia="ru-RU" w:bidi="ar-SA"/>
        </w:rPr>
      </w:pPr>
      <w:r>
        <w:rPr/>
        <w:t>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pPr>
        <w:pStyle w:val="Normal"/>
        <w:numPr>
          <w:ilvl w:val="0"/>
          <w:numId w:val="474"/>
        </w:numPr>
        <w:rPr>
          <w:rFonts w:ascii="Times New Roman" w:hAnsi="Times New Roman" w:eastAsia="Times New Roman" w:cs="Times New Roman"/>
          <w:color w:val="000000"/>
          <w:sz w:val="20"/>
          <w:szCs w:val="22"/>
          <w:lang w:val="ru-RU" w:eastAsia="ru-RU" w:bidi="ar-SA"/>
        </w:rPr>
      </w:pPr>
      <w:r>
        <w:rPr/>
        <w:t>При наличии обстоятельств, предусмотренных статьей 24.5 настоящего Кодекса, выносится постановление о прекращении производства по делу об административном правонарушении.</w:t>
      </w:r>
    </w:p>
    <w:p>
      <w:pPr>
        <w:pStyle w:val="Normal"/>
        <w:numPr>
          <w:ilvl w:val="0"/>
          <w:numId w:val="474"/>
        </w:numPr>
        <w:spacing w:before="0" w:after="270"/>
        <w:rPr>
          <w:rFonts w:ascii="Times New Roman" w:hAnsi="Times New Roman" w:eastAsia="Times New Roman" w:cs="Times New Roman"/>
          <w:color w:val="000000"/>
          <w:sz w:val="20"/>
          <w:szCs w:val="22"/>
          <w:lang w:val="ru-RU" w:eastAsia="ru-RU" w:bidi="ar-SA"/>
        </w:rPr>
      </w:pPr>
      <w:r>
        <w:rPr/>
        <w:t>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pPr>
        <w:pStyle w:val="Normal"/>
        <w:spacing w:lineRule="atLeast" w:line="100"/>
        <w:ind w:left="0" w:right="0" w:hanging="10"/>
        <w:rPr>
          <w:b/>
          <w:b/>
        </w:rPr>
      </w:pPr>
      <w:r>
        <w:rPr>
          <w:b/>
        </w:rPr>
        <w:t>Статья 29.5. Место рассмотрения дела об административном правонарушении</w:t>
      </w:r>
    </w:p>
    <w:p>
      <w:pPr>
        <w:pStyle w:val="Normal"/>
        <w:numPr>
          <w:ilvl w:val="0"/>
          <w:numId w:val="475"/>
        </w:numPr>
        <w:rPr>
          <w:rFonts w:ascii="Times New Roman" w:hAnsi="Times New Roman" w:eastAsia="Times New Roman" w:cs="Times New Roman"/>
          <w:color w:val="000000"/>
          <w:sz w:val="20"/>
          <w:szCs w:val="22"/>
          <w:lang w:val="ru-RU" w:eastAsia="ru-RU" w:bidi="ar-SA"/>
        </w:rPr>
      </w:pPr>
      <w:r>
        <w:rPr/>
        <w:t>Дело об административном правонарушении рассматривается по месту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pPr>
        <w:pStyle w:val="Normal"/>
        <w:rPr/>
      </w:pPr>
      <w:r>
        <w:rPr/>
        <w:t>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w:t>
      </w:r>
    </w:p>
    <w:p>
      <w:pPr>
        <w:pStyle w:val="Normal"/>
        <w:numPr>
          <w:ilvl w:val="0"/>
          <w:numId w:val="475"/>
        </w:numPr>
        <w:rPr>
          <w:rFonts w:ascii="Times New Roman" w:hAnsi="Times New Roman" w:eastAsia="Times New Roman" w:cs="Times New Roman"/>
          <w:color w:val="000000"/>
          <w:sz w:val="20"/>
          <w:szCs w:val="22"/>
          <w:lang w:val="ru-RU" w:eastAsia="ru-RU" w:bidi="ar-SA"/>
        </w:rPr>
      </w:pPr>
      <w:r>
        <w:rPr/>
        <w:t>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pPr>
        <w:pStyle w:val="Normal"/>
        <w:numPr>
          <w:ilvl w:val="0"/>
          <w:numId w:val="475"/>
        </w:numPr>
        <w:rPr>
          <w:rFonts w:ascii="Times New Roman" w:hAnsi="Times New Roman" w:eastAsia="Times New Roman" w:cs="Times New Roman"/>
          <w:color w:val="000000"/>
          <w:sz w:val="20"/>
          <w:szCs w:val="22"/>
          <w:lang w:val="ru-RU" w:eastAsia="ru-RU" w:bidi="ar-SA"/>
        </w:rPr>
      </w:pPr>
      <w:r>
        <w:rPr/>
        <w:t>Дела об административных правонарушениях несовершеннолетних, а также об административных правонарушениях, предусмотренных статьями 5.35, 6.10, 20.22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pPr>
        <w:pStyle w:val="Normal"/>
        <w:numPr>
          <w:ilvl w:val="0"/>
          <w:numId w:val="476"/>
        </w:numPr>
        <w:rPr>
          <w:rFonts w:ascii="Times New Roman" w:hAnsi="Times New Roman" w:eastAsia="Times New Roman" w:cs="Times New Roman"/>
          <w:color w:val="000000"/>
          <w:sz w:val="20"/>
          <w:szCs w:val="22"/>
          <w:lang w:val="ru-RU" w:eastAsia="ru-RU" w:bidi="ar-SA"/>
        </w:rPr>
      </w:pPr>
      <w:r>
        <w:rPr/>
        <w:t>Дело об административном правонарушении, предусмотренном главой 12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Normal"/>
        <w:numPr>
          <w:ilvl w:val="0"/>
          <w:numId w:val="476"/>
        </w:numPr>
        <w:spacing w:before="0" w:after="270"/>
        <w:rPr>
          <w:rFonts w:ascii="Times New Roman" w:hAnsi="Times New Roman" w:eastAsia="Times New Roman" w:cs="Times New Roman"/>
          <w:color w:val="000000"/>
          <w:sz w:val="20"/>
          <w:szCs w:val="22"/>
          <w:lang w:val="ru-RU" w:eastAsia="ru-RU" w:bidi="ar-SA"/>
        </w:rPr>
      </w:pPr>
      <w:r>
        <w:rPr/>
        <w:t>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pPr>
        <w:pStyle w:val="Normal"/>
        <w:spacing w:lineRule="atLeast" w:line="100"/>
        <w:ind w:left="0" w:right="0" w:hanging="10"/>
        <w:rPr>
          <w:b/>
          <w:b/>
        </w:rPr>
      </w:pPr>
      <w:r>
        <w:rPr>
          <w:b/>
        </w:rPr>
        <w:t>Статья 29.10. Постановление по делу об административном правонарушении</w:t>
      </w:r>
    </w:p>
    <w:p>
      <w:pPr>
        <w:pStyle w:val="Normal"/>
        <w:rPr/>
      </w:pPr>
      <w:r>
        <w:rPr/>
        <w:t>1. В постановлении по делу об административном правонарушении должны быть указаны:</w:t>
      </w:r>
    </w:p>
    <w:p>
      <w:pPr>
        <w:pStyle w:val="Normal"/>
        <w:numPr>
          <w:ilvl w:val="0"/>
          <w:numId w:val="477"/>
        </w:numPr>
        <w:rPr>
          <w:rFonts w:ascii="Times New Roman" w:hAnsi="Times New Roman" w:eastAsia="Times New Roman" w:cs="Times New Roman"/>
          <w:color w:val="000000"/>
          <w:sz w:val="20"/>
          <w:szCs w:val="22"/>
          <w:lang w:val="ru-RU" w:eastAsia="ru-RU" w:bidi="ar-SA"/>
        </w:rPr>
      </w:pPr>
      <w:r>
        <w:rPr/>
        <w:t>должность, фамилия, имя, отчество судьи, должностного лица, наименование и состав коллегиального органа, вынесших постановление, их адрес;</w:t>
      </w:r>
    </w:p>
    <w:p>
      <w:pPr>
        <w:pStyle w:val="Normal"/>
        <w:numPr>
          <w:ilvl w:val="0"/>
          <w:numId w:val="477"/>
        </w:numPr>
        <w:rPr>
          <w:rFonts w:ascii="Times New Roman" w:hAnsi="Times New Roman" w:eastAsia="Times New Roman" w:cs="Times New Roman"/>
          <w:color w:val="000000"/>
          <w:sz w:val="20"/>
          <w:szCs w:val="22"/>
          <w:lang w:val="ru-RU" w:eastAsia="ru-RU" w:bidi="ar-SA"/>
        </w:rPr>
      </w:pPr>
      <w:r>
        <w:rPr/>
        <w:t>дата и место рассмотрения дела;</w:t>
      </w:r>
    </w:p>
    <w:p>
      <w:pPr>
        <w:pStyle w:val="Normal"/>
        <w:numPr>
          <w:ilvl w:val="0"/>
          <w:numId w:val="477"/>
        </w:numPr>
        <w:rPr>
          <w:rFonts w:ascii="Times New Roman" w:hAnsi="Times New Roman" w:eastAsia="Times New Roman" w:cs="Times New Roman"/>
          <w:color w:val="000000"/>
          <w:sz w:val="20"/>
          <w:szCs w:val="22"/>
          <w:lang w:val="ru-RU" w:eastAsia="ru-RU" w:bidi="ar-SA"/>
        </w:rPr>
      </w:pPr>
      <w:r>
        <w:rPr/>
        <w:t>сведения о лице, в отношении которого рассмотрено дело;</w:t>
      </w:r>
    </w:p>
    <w:p>
      <w:pPr>
        <w:pStyle w:val="Normal"/>
        <w:numPr>
          <w:ilvl w:val="0"/>
          <w:numId w:val="477"/>
        </w:numPr>
        <w:rPr>
          <w:rFonts w:ascii="Times New Roman" w:hAnsi="Times New Roman" w:eastAsia="Times New Roman" w:cs="Times New Roman"/>
          <w:color w:val="000000"/>
          <w:sz w:val="20"/>
          <w:szCs w:val="22"/>
          <w:lang w:val="ru-RU" w:eastAsia="ru-RU" w:bidi="ar-SA"/>
        </w:rPr>
      </w:pPr>
      <w:r>
        <w:rPr/>
        <w:t>обстоятельства, установленные при рассмотрении дела;</w:t>
      </w:r>
    </w:p>
    <w:p>
      <w:pPr>
        <w:pStyle w:val="Normal"/>
        <w:numPr>
          <w:ilvl w:val="0"/>
          <w:numId w:val="477"/>
        </w:numPr>
        <w:rPr>
          <w:rFonts w:ascii="Times New Roman" w:hAnsi="Times New Roman" w:eastAsia="Times New Roman" w:cs="Times New Roman"/>
          <w:color w:val="000000"/>
          <w:sz w:val="20"/>
          <w:szCs w:val="22"/>
          <w:lang w:val="ru-RU" w:eastAsia="ru-RU" w:bidi="ar-SA"/>
        </w:rPr>
      </w:pPr>
      <w:r>
        <w:rPr/>
        <w:t>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pPr>
        <w:pStyle w:val="Normal"/>
        <w:numPr>
          <w:ilvl w:val="0"/>
          <w:numId w:val="477"/>
        </w:numPr>
        <w:rPr>
          <w:rFonts w:ascii="Times New Roman" w:hAnsi="Times New Roman" w:eastAsia="Times New Roman" w:cs="Times New Roman"/>
          <w:color w:val="000000"/>
          <w:sz w:val="20"/>
          <w:szCs w:val="22"/>
          <w:lang w:val="ru-RU" w:eastAsia="ru-RU" w:bidi="ar-SA"/>
        </w:rPr>
      </w:pPr>
      <w:r>
        <w:rPr/>
        <w:t>мотивированное решение по делу;</w:t>
      </w:r>
    </w:p>
    <w:p>
      <w:pPr>
        <w:pStyle w:val="Normal"/>
        <w:numPr>
          <w:ilvl w:val="0"/>
          <w:numId w:val="477"/>
        </w:numPr>
        <w:rPr>
          <w:rFonts w:ascii="Times New Roman" w:hAnsi="Times New Roman" w:eastAsia="Times New Roman" w:cs="Times New Roman"/>
          <w:color w:val="000000"/>
          <w:sz w:val="20"/>
          <w:szCs w:val="22"/>
          <w:lang w:val="ru-RU" w:eastAsia="ru-RU" w:bidi="ar-SA"/>
        </w:rPr>
      </w:pPr>
      <w:r>
        <w:rPr/>
        <w:t>срок и порядок обжалования постановления.</w:t>
      </w:r>
    </w:p>
    <w:p>
      <w:pPr>
        <w:pStyle w:val="Normal"/>
        <w:rPr/>
      </w:pPr>
      <w:r>
        <w:rPr/>
        <w:t>1.1. В случае наложения административного штрафа в постановлении по делу об административном правонарушении, помимо указанных в части 1 настоящей статьи сведений, должна быть указана информация о получателе штрафа, необходимая в соответствии с правилами заполнения расчетных документов на перечисление суммы административного штрафа.</w:t>
      </w:r>
    </w:p>
    <w:p>
      <w:pPr>
        <w:pStyle w:val="Normal"/>
        <w:numPr>
          <w:ilvl w:val="0"/>
          <w:numId w:val="478"/>
        </w:numPr>
        <w:rPr>
          <w:rFonts w:ascii="Times New Roman" w:hAnsi="Times New Roman" w:eastAsia="Times New Roman" w:cs="Times New Roman"/>
          <w:color w:val="000000"/>
          <w:sz w:val="20"/>
          <w:szCs w:val="22"/>
          <w:lang w:val="ru-RU" w:eastAsia="ru-RU" w:bidi="ar-SA"/>
        </w:rPr>
      </w:pPr>
      <w:r>
        <w:rPr/>
        <w:t>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pPr>
        <w:pStyle w:val="Normal"/>
        <w:rPr/>
      </w:pPr>
      <w:r>
        <w:rPr/>
        <w:t>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законодательства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pPr>
        <w:pStyle w:val="Normal"/>
        <w:rPr/>
      </w:pPr>
      <w:r>
        <w:rP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pPr>
        <w:pStyle w:val="Normal"/>
        <w:rPr/>
      </w:pPr>
      <w:r>
        <w:rP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pPr>
        <w:pStyle w:val="Normal"/>
        <w:numPr>
          <w:ilvl w:val="0"/>
          <w:numId w:val="478"/>
        </w:numPr>
        <w:rPr>
          <w:rFonts w:ascii="Times New Roman" w:hAnsi="Times New Roman" w:eastAsia="Times New Roman" w:cs="Times New Roman"/>
          <w:color w:val="000000"/>
          <w:sz w:val="20"/>
          <w:szCs w:val="22"/>
          <w:lang w:val="ru-RU" w:eastAsia="ru-RU" w:bidi="ar-SA"/>
        </w:rPr>
      </w:pPr>
      <w:r>
        <w:rPr/>
        <w:t>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не может быть применено административное наказание в виде конфискации, а также о внесенном залоге за арестованное судно. При этом:</w:t>
      </w:r>
    </w:p>
    <w:p>
      <w:pPr>
        <w:pStyle w:val="Normal"/>
        <w:numPr>
          <w:ilvl w:val="0"/>
          <w:numId w:val="479"/>
        </w:numPr>
        <w:rPr>
          <w:rFonts w:ascii="Times New Roman" w:hAnsi="Times New Roman" w:eastAsia="Times New Roman" w:cs="Times New Roman"/>
          <w:color w:val="000000"/>
          <w:sz w:val="20"/>
          <w:szCs w:val="22"/>
          <w:lang w:val="ru-RU" w:eastAsia="ru-RU" w:bidi="ar-SA"/>
        </w:rPr>
      </w:pPr>
      <w:r>
        <w:rPr/>
        <w:t>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pPr>
        <w:pStyle w:val="Normal"/>
        <w:numPr>
          <w:ilvl w:val="0"/>
          <w:numId w:val="479"/>
        </w:numPr>
        <w:rPr>
          <w:rFonts w:ascii="Times New Roman" w:hAnsi="Times New Roman" w:eastAsia="Times New Roman" w:cs="Times New Roman"/>
          <w:color w:val="000000"/>
          <w:sz w:val="20"/>
          <w:szCs w:val="22"/>
          <w:lang w:val="ru-RU" w:eastAsia="ru-RU" w:bidi="ar-SA"/>
        </w:rPr>
      </w:pPr>
      <w:r>
        <w:rPr/>
        <w:t>вещи, изъятые из оборота, подлежат передаче в соответствующие организации или уничтожению;</w:t>
      </w:r>
    </w:p>
    <w:p>
      <w:pPr>
        <w:pStyle w:val="Normal"/>
        <w:numPr>
          <w:ilvl w:val="0"/>
          <w:numId w:val="479"/>
        </w:numPr>
        <w:rPr>
          <w:rFonts w:ascii="Times New Roman" w:hAnsi="Times New Roman" w:eastAsia="Times New Roman" w:cs="Times New Roman"/>
          <w:color w:val="000000"/>
          <w:sz w:val="20"/>
          <w:szCs w:val="22"/>
          <w:lang w:val="ru-RU" w:eastAsia="ru-RU" w:bidi="ar-SA"/>
        </w:rPr>
      </w:pPr>
      <w:r>
        <w:rPr/>
        <w:t>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pPr>
        <w:pStyle w:val="Normal"/>
        <w:numPr>
          <w:ilvl w:val="0"/>
          <w:numId w:val="479"/>
        </w:numPr>
        <w:rPr>
          <w:rFonts w:ascii="Times New Roman" w:hAnsi="Times New Roman" w:eastAsia="Times New Roman" w:cs="Times New Roman"/>
          <w:color w:val="000000"/>
          <w:sz w:val="20"/>
          <w:szCs w:val="22"/>
          <w:lang w:val="ru-RU" w:eastAsia="ru-RU" w:bidi="ar-SA"/>
        </w:rPr>
      </w:pPr>
      <w:r>
        <w:rPr/>
        <w:t>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pPr>
        <w:pStyle w:val="Normal"/>
        <w:numPr>
          <w:ilvl w:val="0"/>
          <w:numId w:val="480"/>
        </w:numPr>
        <w:rPr>
          <w:rFonts w:ascii="Times New Roman" w:hAnsi="Times New Roman" w:eastAsia="Times New Roman" w:cs="Times New Roman"/>
          <w:color w:val="000000"/>
          <w:sz w:val="20"/>
          <w:szCs w:val="22"/>
          <w:lang w:val="ru-RU" w:eastAsia="ru-RU" w:bidi="ar-SA"/>
        </w:rPr>
      </w:pPr>
      <w:r>
        <w:rPr/>
        <w:t>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Normal"/>
        <w:numPr>
          <w:ilvl w:val="0"/>
          <w:numId w:val="480"/>
        </w:numPr>
        <w:rPr>
          <w:rFonts w:ascii="Times New Roman" w:hAnsi="Times New Roman" w:eastAsia="Times New Roman" w:cs="Times New Roman"/>
          <w:color w:val="000000"/>
          <w:sz w:val="20"/>
          <w:szCs w:val="22"/>
          <w:lang w:val="ru-RU" w:eastAsia="ru-RU" w:bidi="ar-SA"/>
        </w:rPr>
      </w:pPr>
      <w:r>
        <w:rPr/>
        <w:t>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pPr>
        <w:pStyle w:val="Normal"/>
        <w:numPr>
          <w:ilvl w:val="0"/>
          <w:numId w:val="480"/>
        </w:numPr>
        <w:rPr>
          <w:rFonts w:ascii="Times New Roman" w:hAnsi="Times New Roman" w:eastAsia="Times New Roman" w:cs="Times New Roman"/>
          <w:color w:val="000000"/>
          <w:sz w:val="20"/>
          <w:szCs w:val="22"/>
          <w:lang w:val="ru-RU" w:eastAsia="ru-RU" w:bidi="ar-SA"/>
        </w:rPr>
      </w:pPr>
      <w:r>
        <w:rPr/>
        <w:t>В случаях, предусмотренных частью 3 статьи 28.6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юридическая сила которого подтверждена электронной цифровой подписью в соответствии с законодательством Российской Федерации.</w:t>
      </w:r>
    </w:p>
    <w:p>
      <w:pPr>
        <w:pStyle w:val="Normal"/>
        <w:numPr>
          <w:ilvl w:val="0"/>
          <w:numId w:val="480"/>
        </w:numPr>
        <w:spacing w:before="0" w:after="270"/>
        <w:rPr>
          <w:rFonts w:ascii="Times New Roman" w:hAnsi="Times New Roman" w:eastAsia="Times New Roman" w:cs="Times New Roman"/>
          <w:color w:val="000000"/>
          <w:sz w:val="20"/>
          <w:szCs w:val="22"/>
          <w:lang w:val="ru-RU" w:eastAsia="ru-RU" w:bidi="ar-SA"/>
        </w:rPr>
      </w:pPr>
      <w:r>
        <w:rPr/>
        <w:t>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pPr>
        <w:pStyle w:val="Normal"/>
        <w:spacing w:lineRule="atLeast" w:line="100"/>
        <w:ind w:left="0" w:right="0" w:hanging="10"/>
        <w:rPr>
          <w:b/>
          <w:b/>
        </w:rPr>
      </w:pPr>
      <w:r>
        <w:rPr>
          <w:b/>
        </w:rPr>
        <w:t>Статья 29.11. Объявление постановления по делу об административном правонарушении</w:t>
      </w:r>
    </w:p>
    <w:p>
      <w:pPr>
        <w:pStyle w:val="Normal"/>
        <w:numPr>
          <w:ilvl w:val="0"/>
          <w:numId w:val="481"/>
        </w:numPr>
        <w:rPr>
          <w:rFonts w:ascii="Times New Roman" w:hAnsi="Times New Roman" w:eastAsia="Times New Roman" w:cs="Times New Roman"/>
          <w:color w:val="000000"/>
          <w:sz w:val="20"/>
          <w:szCs w:val="22"/>
          <w:lang w:val="ru-RU" w:eastAsia="ru-RU" w:bidi="ar-SA"/>
        </w:rPr>
      </w:pPr>
      <w:r>
        <w:rPr/>
        <w:t>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частях 3-5 статьи 29.6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pPr>
        <w:pStyle w:val="Normal"/>
        <w:numPr>
          <w:ilvl w:val="0"/>
          <w:numId w:val="481"/>
        </w:numPr>
        <w:rPr>
          <w:rFonts w:ascii="Times New Roman" w:hAnsi="Times New Roman" w:eastAsia="Times New Roman" w:cs="Times New Roman"/>
          <w:color w:val="000000"/>
          <w:sz w:val="20"/>
          <w:szCs w:val="22"/>
          <w:lang w:val="ru-RU" w:eastAsia="ru-RU" w:bidi="ar-SA"/>
        </w:rPr>
      </w:pPr>
      <w:r>
        <w:rPr/>
        <w:t>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pPr>
        <w:pStyle w:val="Normal"/>
        <w:rPr/>
      </w:pPr>
      <w:r>
        <w:rP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pPr>
        <w:pStyle w:val="Normal"/>
        <w:numPr>
          <w:ilvl w:val="0"/>
          <w:numId w:val="481"/>
        </w:numPr>
        <w:spacing w:before="0" w:after="270"/>
        <w:rPr>
          <w:rFonts w:ascii="Times New Roman" w:hAnsi="Times New Roman" w:eastAsia="Times New Roman" w:cs="Times New Roman"/>
          <w:color w:val="000000"/>
          <w:sz w:val="20"/>
          <w:szCs w:val="22"/>
          <w:lang w:val="ru-RU" w:eastAsia="ru-RU" w:bidi="ar-SA"/>
        </w:rPr>
      </w:pPr>
      <w:r>
        <w:rPr/>
        <w:t>По делам об административных правонарушениях, предусмотренных статьями 20.8, 20.9, 20.12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pPr>
        <w:pStyle w:val="Normal"/>
        <w:spacing w:lineRule="atLeast" w:line="100"/>
        <w:ind w:left="0" w:right="0" w:hanging="10"/>
        <w:rPr>
          <w:b/>
          <w:b/>
        </w:rPr>
      </w:pPr>
      <w:r>
        <w:rPr>
          <w:b/>
        </w:rPr>
        <w:t>Статья 29.13. Представление об устранении причин и условий, способствовавших совершению административного правонарушения</w:t>
      </w:r>
    </w:p>
    <w:p>
      <w:pPr>
        <w:pStyle w:val="Normal"/>
        <w:numPr>
          <w:ilvl w:val="0"/>
          <w:numId w:val="482"/>
        </w:numPr>
        <w:rPr>
          <w:rFonts w:ascii="Times New Roman" w:hAnsi="Times New Roman" w:eastAsia="Times New Roman" w:cs="Times New Roman"/>
          <w:color w:val="000000"/>
          <w:sz w:val="20"/>
          <w:szCs w:val="22"/>
          <w:lang w:val="ru-RU" w:eastAsia="ru-RU" w:bidi="ar-SA"/>
        </w:rPr>
      </w:pPr>
      <w:r>
        <w:rPr/>
        <w:t>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pPr>
        <w:pStyle w:val="Normal"/>
        <w:numPr>
          <w:ilvl w:val="0"/>
          <w:numId w:val="482"/>
        </w:numPr>
        <w:spacing w:before="0" w:after="430"/>
        <w:rPr>
          <w:rFonts w:ascii="Times New Roman" w:hAnsi="Times New Roman" w:eastAsia="Times New Roman" w:cs="Times New Roman"/>
          <w:color w:val="000000"/>
          <w:sz w:val="20"/>
          <w:szCs w:val="22"/>
          <w:lang w:val="ru-RU" w:eastAsia="ru-RU" w:bidi="ar-SA"/>
        </w:rPr>
      </w:pPr>
      <w:r>
        <w:rPr/>
        <w:t>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pPr>
        <w:pStyle w:val="2"/>
        <w:spacing w:before="240" w:after="278"/>
        <w:ind w:left="1629" w:right="842" w:hanging="269"/>
        <w:rPr>
          <w:rFonts w:ascii="Times New Roman" w:hAnsi="Times New Roman" w:eastAsia="Times New Roman" w:cs="Times New Roman"/>
          <w:b/>
          <w:b/>
          <w:color w:val="000000"/>
          <w:sz w:val="24"/>
          <w:szCs w:val="28"/>
          <w:lang w:val="ru-RU" w:eastAsia="ru-RU" w:bidi="ar-SA"/>
        </w:rPr>
      </w:pPr>
      <w:r>
        <w:rPr/>
        <w:t>Раздел V. Исполнение постановлений по делам об административных правонарушениях</w:t>
      </w:r>
    </w:p>
    <w:p>
      <w:pPr>
        <w:pStyle w:val="Normal"/>
        <w:spacing w:lineRule="atLeast" w:line="100" w:before="0" w:after="214"/>
        <w:ind w:left="55" w:right="0" w:hanging="10"/>
        <w:jc w:val="center"/>
        <w:rPr>
          <w:b/>
          <w:b/>
          <w:sz w:val="24"/>
        </w:rPr>
      </w:pPr>
      <w:r>
        <w:rPr>
          <w:b/>
          <w:sz w:val="24"/>
        </w:rPr>
        <w:t>Глава 31. Общие положения</w:t>
      </w:r>
    </w:p>
    <w:p>
      <w:pPr>
        <w:pStyle w:val="Normal"/>
        <w:spacing w:lineRule="atLeast" w:line="100"/>
        <w:ind w:left="0" w:right="0" w:hanging="10"/>
        <w:rPr>
          <w:b/>
          <w:b/>
        </w:rPr>
      </w:pPr>
      <w:r>
        <w:rPr>
          <w:b/>
        </w:rPr>
        <w:t>Статья 31.8. Разрешение вопросов, связанных с исполнением постановления о назначении административного наказания</w:t>
      </w:r>
    </w:p>
    <w:p>
      <w:pPr>
        <w:pStyle w:val="Normal"/>
        <w:numPr>
          <w:ilvl w:val="0"/>
          <w:numId w:val="483"/>
        </w:numPr>
        <w:rPr>
          <w:rFonts w:ascii="Times New Roman" w:hAnsi="Times New Roman" w:eastAsia="Times New Roman" w:cs="Times New Roman"/>
          <w:color w:val="000000"/>
          <w:sz w:val="20"/>
          <w:szCs w:val="22"/>
          <w:lang w:val="ru-RU" w:eastAsia="ru-RU" w:bidi="ar-SA"/>
        </w:rPr>
      </w:pPr>
      <w:r>
        <w:rPr/>
        <w:t>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pPr>
        <w:pStyle w:val="Normal"/>
        <w:numPr>
          <w:ilvl w:val="0"/>
          <w:numId w:val="483"/>
        </w:numPr>
        <w:rPr>
          <w:rFonts w:ascii="Times New Roman" w:hAnsi="Times New Roman" w:eastAsia="Times New Roman" w:cs="Times New Roman"/>
          <w:color w:val="000000"/>
          <w:sz w:val="20"/>
          <w:szCs w:val="22"/>
          <w:lang w:val="ru-RU" w:eastAsia="ru-RU" w:bidi="ar-SA"/>
        </w:rPr>
      </w:pPr>
      <w:r>
        <w:rPr/>
        <w:t>Лица, заинтересованные в разрешении вопросов, указанных в части 1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pPr>
        <w:pStyle w:val="Normal"/>
        <w:numPr>
          <w:ilvl w:val="0"/>
          <w:numId w:val="483"/>
        </w:numPr>
        <w:rPr>
          <w:rFonts w:ascii="Times New Roman" w:hAnsi="Times New Roman" w:eastAsia="Times New Roman" w:cs="Times New Roman"/>
          <w:color w:val="000000"/>
          <w:sz w:val="20"/>
          <w:szCs w:val="22"/>
          <w:lang w:val="ru-RU" w:eastAsia="ru-RU" w:bidi="ar-SA"/>
        </w:rPr>
      </w:pPr>
      <w:r>
        <w:rPr/>
        <w:t>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pPr>
        <w:pStyle w:val="Normal"/>
        <w:numPr>
          <w:ilvl w:val="0"/>
          <w:numId w:val="483"/>
        </w:numPr>
        <w:spacing w:before="0" w:after="330"/>
        <w:rPr>
          <w:rFonts w:ascii="Times New Roman" w:hAnsi="Times New Roman" w:eastAsia="Times New Roman" w:cs="Times New Roman"/>
          <w:color w:val="000000"/>
          <w:sz w:val="20"/>
          <w:szCs w:val="22"/>
          <w:lang w:val="ru-RU" w:eastAsia="ru-RU" w:bidi="ar-SA"/>
        </w:rPr>
      </w:pPr>
      <w:r>
        <w:rPr/>
        <w:t>Решение по вопросу о прекращении исполнения постановления о назначении административного наказания выносится в виде постановления.</w:t>
      </w:r>
    </w:p>
    <w:p>
      <w:pPr>
        <w:pStyle w:val="2"/>
        <w:ind w:left="2225" w:right="0" w:hanging="905"/>
        <w:rPr>
          <w:rFonts w:ascii="Times New Roman" w:hAnsi="Times New Roman" w:eastAsia="Times New Roman" w:cs="Times New Roman"/>
          <w:b/>
          <w:b/>
          <w:color w:val="000000"/>
          <w:sz w:val="24"/>
          <w:szCs w:val="28"/>
          <w:lang w:val="ru-RU" w:eastAsia="ru-RU" w:bidi="ar-SA"/>
        </w:rPr>
      </w:pPr>
      <w:r>
        <w:rPr/>
        <w:t>Глава 32. Порядок исполнения отдельных видов административных наказаний</w:t>
      </w:r>
    </w:p>
    <w:p>
      <w:pPr>
        <w:pStyle w:val="Normal"/>
        <w:spacing w:lineRule="atLeast" w:line="100"/>
        <w:ind w:left="0" w:right="0" w:hanging="10"/>
        <w:rPr>
          <w:b/>
          <w:b/>
        </w:rPr>
      </w:pPr>
      <w:r>
        <w:rPr>
          <w:b/>
        </w:rPr>
        <w:t>Статья 32.2. Исполнение постановления о наложении административного штрафа</w:t>
      </w:r>
    </w:p>
    <w:p>
      <w:pPr>
        <w:pStyle w:val="Normal"/>
        <w:numPr>
          <w:ilvl w:val="0"/>
          <w:numId w:val="484"/>
        </w:numPr>
        <w:rPr>
          <w:rFonts w:ascii="Times New Roman" w:hAnsi="Times New Roman" w:eastAsia="Times New Roman" w:cs="Times New Roman"/>
          <w:color w:val="000000"/>
          <w:sz w:val="20"/>
          <w:szCs w:val="22"/>
          <w:lang w:val="ru-RU" w:eastAsia="ru-RU" w:bidi="ar-SA"/>
        </w:rPr>
      </w:pPr>
      <w:r>
        <w:rPr/>
        <w:t>Административный штраф должен быть уплачен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случая, предусмотренного частью 1.1 настоящей статьи, либо со дня истечения срока отсрочки или срока рассрочки, предусмотренных статьей 31.5 настоящего Кодекса ( в ред. Федеральных законов от 05.04.2013 № 49-ФЗ, от 28.12.2013 № 383-ФЗ ).</w:t>
      </w:r>
    </w:p>
    <w:p>
      <w:pPr>
        <w:pStyle w:val="Normal"/>
        <w:rPr/>
      </w:pPr>
      <w:r>
        <w:rP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pPr>
        <w:pStyle w:val="Normal"/>
        <w:ind w:left="240" w:right="0" w:hanging="0"/>
        <w:rPr>
          <w:rFonts w:ascii="Times New Roman" w:hAnsi="Times New Roman" w:eastAsia="Times New Roman" w:cs="Times New Roman"/>
          <w:color w:val="000000"/>
          <w:sz w:val="20"/>
          <w:szCs w:val="22"/>
          <w:lang w:val="ru-RU" w:eastAsia="ru-RU" w:bidi="ar-SA"/>
        </w:rPr>
      </w:pPr>
      <w:r>
        <w:rPr/>
        <w:t>( часть 1.1 введена Федеральным законом от 28.12.2013 № 383-ФЗ ).</w:t>
      </w:r>
    </w:p>
    <w:p>
      <w:pPr>
        <w:pStyle w:val="Normal"/>
        <w:numPr>
          <w:ilvl w:val="0"/>
          <w:numId w:val="484"/>
        </w:numPr>
        <w:rPr>
          <w:rFonts w:ascii="Times New Roman" w:hAnsi="Times New Roman" w:eastAsia="Times New Roman" w:cs="Times New Roman"/>
          <w:color w:val="000000"/>
          <w:sz w:val="20"/>
          <w:szCs w:val="22"/>
          <w:lang w:val="ru-RU" w:eastAsia="ru-RU" w:bidi="ar-SA"/>
        </w:rPr>
      </w:pPr>
      <w:r>
        <w:rPr/>
        <w:t>При отсутствии самостоятельного заработка у несовершеннолетнего административный штраф взыскивается с его родителей или иных законных представителей.</w:t>
      </w:r>
    </w:p>
    <w:p>
      <w:pPr>
        <w:pStyle w:val="Normal"/>
        <w:numPr>
          <w:ilvl w:val="0"/>
          <w:numId w:val="484"/>
        </w:numPr>
        <w:rPr>
          <w:rFonts w:ascii="Times New Roman" w:hAnsi="Times New Roman" w:eastAsia="Times New Roman" w:cs="Times New Roman"/>
          <w:color w:val="000000"/>
          <w:sz w:val="20"/>
          <w:szCs w:val="22"/>
          <w:lang w:val="ru-RU" w:eastAsia="ru-RU" w:bidi="ar-SA"/>
        </w:rPr>
      </w:pPr>
      <w:r>
        <w:rPr/>
        <w:t>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законом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законом от 3 июня 2009 года № 103-ФЗ «О деятельности по приему платежей физических лиц, осуществляемой платежными агентами».</w:t>
      </w:r>
    </w:p>
    <w:p>
      <w:pPr>
        <w:pStyle w:val="Normal"/>
        <w:rPr/>
      </w:pPr>
      <w:r>
        <w:rPr/>
        <w:t>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части 1 или 1.1 настоящей статьи, судья, орган, должностное лицо, вынесшие постановление, направляют в течение десяти суток, а в случае, предусмотренном частью 1.1 настоящей статьи, в течение одних суток постановление о наложении административного штрафа с отметкой о его неуплате судебному приставу-исполнителю для исполнения в порядке, предусмотренном федеральным законодательством.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частью 1 статьи 20.25 настоящего Кодекса, в отношении лица, не уплатившего административный штраф. Протокол об административном правонарушении, предусмотренном частью 1 статьи 20.25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частью 1 статьи 20.25 настоящего Кодекса, не составляется в случае, указанном в примечании 1 к статье 20.25 настоящего Кодекса.</w:t>
      </w:r>
    </w:p>
    <w:p>
      <w:pPr>
        <w:pStyle w:val="Normal"/>
        <w:rPr/>
      </w:pPr>
      <w:r>
        <w:rPr/>
        <w:t>(в ред. Федеральных законов от 08.12.2003 № 161-ФЗ, от 24.07.2007 № 210-ФЗ, от 02.10.2007 № 225-ФЗ, от 09.11.2009 № 249-ФЗ, от 28.12.2009 № 380-ФЗ, от 27.06.2011 № 162-ФЗ, от 18.07.2011 № 225-ФЗ, от 18.07.2011 № 226-ФЗ, от 05.04.2013 № 49-ФЗ, от 28.12.2013 № 383-ФЗ)</w:t>
      </w:r>
    </w:p>
    <w:p>
      <w:pPr>
        <w:pStyle w:val="Normal"/>
        <w:rPr/>
      </w:pPr>
      <w:r>
        <w:rPr/>
        <w:t>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законом «О национальной платежной системе», которым уплачивается сумма административного штрафа, обязаны незамедлительно после уплаты административного штрафа лицом, привлеченным к административной ответственности, направлять информацию об уплате административного штрафа в Государственную информационную систему о государственных и муниципальных платежах, предусмотренную Федеральным законом от 27 июля 2010 года № 210-ФЗ «Об организации предоставления государственных и муниципальных услуг».</w:t>
      </w:r>
    </w:p>
    <w:p>
      <w:pPr>
        <w:pStyle w:val="Normal"/>
        <w:spacing w:lineRule="atLeast" w:line="100" w:before="0" w:after="326"/>
        <w:ind w:left="10" w:right="40" w:hanging="10"/>
        <w:jc w:val="right"/>
        <w:rPr>
          <w:b/>
          <w:b/>
          <w:sz w:val="24"/>
        </w:rPr>
      </w:pPr>
      <w:r>
        <w:rPr>
          <w:b/>
          <w:sz w:val="24"/>
        </w:rPr>
        <w:t xml:space="preserve">Приложение 14 </w:t>
      </w:r>
    </w:p>
    <w:p>
      <w:pPr>
        <w:pStyle w:val="Normal"/>
        <w:spacing w:lineRule="atLeast" w:line="100" w:before="0" w:after="40"/>
        <w:ind w:left="10" w:right="3" w:hanging="10"/>
        <w:jc w:val="center"/>
        <w:rPr>
          <w:b/>
          <w:b/>
          <w:sz w:val="28"/>
        </w:rPr>
      </w:pPr>
      <w:r>
        <w:rPr>
          <w:b/>
          <w:sz w:val="28"/>
        </w:rPr>
        <w:t>Гражданский кодекс Российской Федерации</w:t>
      </w:r>
    </w:p>
    <w:p>
      <w:pPr>
        <w:pStyle w:val="Normal"/>
        <w:spacing w:lineRule="atLeast" w:line="100" w:before="0" w:after="106"/>
        <w:ind w:left="1246" w:right="1292" w:hanging="10"/>
        <w:jc w:val="center"/>
        <w:rPr>
          <w:sz w:val="24"/>
        </w:rPr>
      </w:pPr>
      <w:r>
        <w:rPr>
          <w:sz w:val="24"/>
        </w:rPr>
        <w:t>часть первая от 30 ноября 1994 г. № 51-ФЗ, часть вторая от 26 января 1996 г. № 14-ФЗ,</w:t>
      </w:r>
    </w:p>
    <w:p>
      <w:pPr>
        <w:pStyle w:val="Normal"/>
        <w:spacing w:lineRule="atLeast" w:line="100" w:before="0" w:after="106"/>
        <w:ind w:left="34" w:right="15" w:hanging="10"/>
        <w:jc w:val="center"/>
        <w:rPr>
          <w:sz w:val="24"/>
        </w:rPr>
      </w:pPr>
      <w:r>
        <w:rPr>
          <w:sz w:val="24"/>
        </w:rPr>
        <w:t>часть третья от 26 ноября 2001 г. № 146-ФЗ</w:t>
      </w:r>
    </w:p>
    <w:p>
      <w:pPr>
        <w:pStyle w:val="Normal"/>
        <w:spacing w:lineRule="atLeast" w:line="100" w:before="0" w:after="106"/>
        <w:ind w:left="34" w:right="15" w:hanging="10"/>
        <w:jc w:val="center"/>
        <w:rPr>
          <w:sz w:val="24"/>
        </w:rPr>
      </w:pPr>
      <w:r>
        <w:rPr>
          <w:sz w:val="24"/>
        </w:rPr>
        <w:t>( с изм. от 28.06.2013 № 134-ФЗ, от 02.07.2013 № 167-ФЗ  )</w:t>
      </w:r>
    </w:p>
    <w:p>
      <w:pPr>
        <w:pStyle w:val="Normal"/>
        <w:spacing w:lineRule="atLeast" w:line="100" w:before="0" w:after="269"/>
        <w:ind w:left="10" w:right="0" w:hanging="10"/>
        <w:jc w:val="center"/>
        <w:rPr>
          <w:i/>
          <w:i/>
          <w:sz w:val="24"/>
        </w:rPr>
      </w:pPr>
      <w:r>
        <w:rPr>
          <w:i/>
          <w:sz w:val="24"/>
        </w:rPr>
        <w:t>( Извлечение )</w:t>
      </w:r>
    </w:p>
    <w:p>
      <w:pPr>
        <w:pStyle w:val="Normal"/>
        <w:spacing w:lineRule="atLeast" w:line="100" w:before="0" w:after="268"/>
        <w:ind w:left="10" w:right="3" w:hanging="10"/>
        <w:jc w:val="center"/>
        <w:rPr>
          <w:b/>
          <w:b/>
          <w:sz w:val="28"/>
        </w:rPr>
      </w:pPr>
      <w:r>
        <w:rPr>
          <w:b/>
          <w:sz w:val="28"/>
        </w:rPr>
        <w:t>Часть первая</w:t>
      </w:r>
    </w:p>
    <w:p>
      <w:pPr>
        <w:pStyle w:val="Normal"/>
        <w:spacing w:lineRule="atLeast" w:line="100"/>
        <w:ind w:left="0" w:right="0" w:hanging="10"/>
        <w:rPr>
          <w:b/>
          <w:b/>
        </w:rPr>
      </w:pPr>
      <w:r>
        <w:rPr>
          <w:b/>
        </w:rPr>
        <w:t>Статья 1. Основные начала гражданского законодательства</w:t>
      </w:r>
    </w:p>
    <w:p>
      <w:pPr>
        <w:pStyle w:val="Normal"/>
        <w:numPr>
          <w:ilvl w:val="0"/>
          <w:numId w:val="485"/>
        </w:numPr>
        <w:rPr>
          <w:rFonts w:ascii="Times New Roman" w:hAnsi="Times New Roman" w:eastAsia="Times New Roman" w:cs="Times New Roman"/>
          <w:color w:val="000000"/>
          <w:sz w:val="20"/>
          <w:szCs w:val="22"/>
          <w:lang w:val="ru-RU" w:eastAsia="ru-RU" w:bidi="ar-SA"/>
        </w:rPr>
      </w:pPr>
      <w:r>
        <w:rPr/>
        <w:t>Гражданское законодательство основывается на признании равенства участников регулируемых им отношений, неприкосновенности собственности, свободы договора, недопустимости произвольного вмешательства кого-либо в частные дела, необходимости беспрепятственного осуществления гражданских прав, обеспечения восстановления нарушенных прав, их судебной защиты.</w:t>
      </w:r>
    </w:p>
    <w:p>
      <w:pPr>
        <w:pStyle w:val="Normal"/>
        <w:numPr>
          <w:ilvl w:val="0"/>
          <w:numId w:val="485"/>
        </w:numPr>
        <w:rPr>
          <w:rFonts w:ascii="Times New Roman" w:hAnsi="Times New Roman" w:eastAsia="Times New Roman" w:cs="Times New Roman"/>
          <w:color w:val="000000"/>
          <w:sz w:val="20"/>
          <w:szCs w:val="22"/>
          <w:lang w:val="ru-RU" w:eastAsia="ru-RU" w:bidi="ar-SA"/>
        </w:rPr>
      </w:pPr>
      <w:r>
        <w:rPr/>
        <w:t>Граждане (физические лица) и юридические лица приобретают и осуществляют свои гражданские права своей волей и в своем интересе. Они свободны в установлении своих прав и обязанностей на основе договора и в определении любых не противоречащих законодательству условий договора.</w:t>
      </w:r>
    </w:p>
    <w:p>
      <w:pPr>
        <w:pStyle w:val="Normal"/>
        <w:rPr/>
      </w:pPr>
      <w:r>
        <w:rPr/>
        <w:t>Гражданские права могут быть ограничены на основании федерального закона и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pPr>
        <w:pStyle w:val="Normal"/>
        <w:numPr>
          <w:ilvl w:val="0"/>
          <w:numId w:val="485"/>
        </w:numPr>
        <w:spacing w:before="0" w:after="330"/>
        <w:rPr>
          <w:rFonts w:ascii="Times New Roman" w:hAnsi="Times New Roman" w:eastAsia="Times New Roman" w:cs="Times New Roman"/>
          <w:color w:val="000000"/>
          <w:sz w:val="20"/>
          <w:szCs w:val="22"/>
          <w:lang w:val="ru-RU" w:eastAsia="ru-RU" w:bidi="ar-SA"/>
        </w:rPr>
      </w:pPr>
      <w:r>
        <w:rPr/>
        <w:t>При установлении, осуществлении и защите гражданских прав и при исполнении гражданских обязанностей участники гражданских правоотношений должны действовать добросовестно.</w:t>
      </w:r>
    </w:p>
    <w:p>
      <w:pPr>
        <w:pStyle w:val="2"/>
        <w:ind w:left="1474" w:right="0" w:hanging="770"/>
        <w:rPr>
          <w:rFonts w:ascii="Times New Roman" w:hAnsi="Times New Roman" w:eastAsia="Times New Roman" w:cs="Times New Roman"/>
          <w:b/>
          <w:b/>
          <w:color w:val="000000"/>
          <w:sz w:val="24"/>
          <w:szCs w:val="28"/>
          <w:lang w:val="ru-RU" w:eastAsia="ru-RU" w:bidi="ar-SA"/>
        </w:rPr>
      </w:pPr>
      <w:r>
        <w:rPr/>
        <w:t>Глава 2. Возникновение гражданских прав и обязанностей, осуществление и защита гражданских прав</w:t>
      </w:r>
    </w:p>
    <w:p>
      <w:pPr>
        <w:pStyle w:val="Normal"/>
        <w:spacing w:lineRule="atLeast" w:line="100"/>
        <w:ind w:left="0" w:right="0" w:hanging="10"/>
        <w:rPr>
          <w:b/>
          <w:b/>
        </w:rPr>
      </w:pPr>
      <w:r>
        <w:rPr>
          <w:b/>
        </w:rPr>
        <w:t>Статья 8. Основания возникновения гражданских прав и обязанностей</w:t>
      </w:r>
    </w:p>
    <w:p>
      <w:pPr>
        <w:pStyle w:val="Normal"/>
        <w:rPr/>
      </w:pPr>
      <w:r>
        <w:rPr/>
        <w:t>1. Гражданские права и обязанности возникают из оснований, предусмотренных законом и иными правовыми актами, а также из действий граждан и юридических лиц, которые хотя и не предусмотрены законом или такими актами, но в силу общих начал и смысла гражданского законодательства порождают гражданские права и обязанности.</w:t>
      </w:r>
    </w:p>
    <w:p>
      <w:pPr>
        <w:sectPr>
          <w:headerReference w:type="even" r:id="rId58"/>
          <w:headerReference w:type="default" r:id="rId59"/>
          <w:footerReference w:type="even" r:id="rId60"/>
          <w:footerReference w:type="default" r:id="rId61"/>
          <w:footnotePr>
            <w:numFmt w:val="decimal"/>
          </w:footnotePr>
          <w:type w:val="nextPage"/>
          <w:pgSz w:w="9638" w:h="13606"/>
          <w:pgMar w:left="737" w:right="1134" w:header="1251" w:top="1680" w:footer="852" w:bottom="1563" w:gutter="0"/>
          <w:pgNumType w:fmt="decimal"/>
          <w:formProt w:val="false"/>
          <w:textDirection w:val="lrTb"/>
          <w:docGrid w:type="default" w:linePitch="400" w:charSpace="2047"/>
        </w:sectPr>
        <w:pStyle w:val="Normal"/>
        <w:ind w:left="240" w:right="0" w:hanging="0"/>
        <w:rPr>
          <w:rFonts w:ascii="Times New Roman" w:hAnsi="Times New Roman" w:eastAsia="Times New Roman" w:cs="Times New Roman"/>
          <w:color w:val="000000"/>
          <w:sz w:val="20"/>
          <w:szCs w:val="22"/>
          <w:lang w:val="ru-RU" w:eastAsia="ru-RU" w:bidi="ar-SA"/>
        </w:rPr>
      </w:pPr>
      <w:r>
        <w:rPr/>
        <w:t>В соответствии с этим гражданские права и обязанности возникают:</w:t>
      </w:r>
    </w:p>
    <w:p>
      <w:pPr>
        <w:pStyle w:val="Normal"/>
        <w:numPr>
          <w:ilvl w:val="0"/>
          <w:numId w:val="486"/>
        </w:numPr>
        <w:rPr>
          <w:rFonts w:ascii="Times New Roman" w:hAnsi="Times New Roman" w:eastAsia="Times New Roman" w:cs="Times New Roman"/>
          <w:color w:val="000000"/>
          <w:sz w:val="20"/>
          <w:szCs w:val="22"/>
          <w:lang w:val="ru-RU" w:eastAsia="ru-RU" w:bidi="ar-SA"/>
        </w:rPr>
      </w:pPr>
      <w:r>
        <w:rPr/>
        <w:t>из договоров и иных сделок, предусмотренных законом, а также из договоров и иных сделок, хотя и не предусмотренных законом, но не противоречащих ему;</w:t>
      </w:r>
    </w:p>
    <w:p>
      <w:pPr>
        <w:pStyle w:val="Normal"/>
        <w:ind w:left="240" w:right="0" w:hanging="0"/>
        <w:rPr>
          <w:rFonts w:ascii="Times New Roman" w:hAnsi="Times New Roman" w:eastAsia="Times New Roman" w:cs="Times New Roman"/>
          <w:color w:val="000000"/>
          <w:sz w:val="20"/>
          <w:szCs w:val="22"/>
          <w:lang w:val="ru-RU" w:eastAsia="ru-RU" w:bidi="ar-SA"/>
        </w:rPr>
      </w:pPr>
      <w:r>
        <w:rPr/>
        <w:t>1.1)  из решений собраний в случаях, предусмотренных законом;</w:t>
      </w:r>
    </w:p>
    <w:p>
      <w:pPr>
        <w:pStyle w:val="Normal"/>
        <w:numPr>
          <w:ilvl w:val="0"/>
          <w:numId w:val="486"/>
        </w:numPr>
        <w:rPr>
          <w:rFonts w:ascii="Times New Roman" w:hAnsi="Times New Roman" w:eastAsia="Times New Roman" w:cs="Times New Roman"/>
          <w:color w:val="000000"/>
          <w:sz w:val="20"/>
          <w:szCs w:val="22"/>
          <w:lang w:val="ru-RU" w:eastAsia="ru-RU" w:bidi="ar-SA"/>
        </w:rPr>
      </w:pPr>
      <w:r>
        <w:rPr/>
        <w:t>из актов государственных органов и органов местного самоуправления, которые предусмотрены законом в качестве основания возникновения гражданских прав и обязанностей;</w:t>
      </w:r>
    </w:p>
    <w:p>
      <w:pPr>
        <w:pStyle w:val="Normal"/>
        <w:numPr>
          <w:ilvl w:val="0"/>
          <w:numId w:val="486"/>
        </w:numPr>
        <w:rPr>
          <w:rFonts w:ascii="Times New Roman" w:hAnsi="Times New Roman" w:eastAsia="Times New Roman" w:cs="Times New Roman"/>
          <w:color w:val="000000"/>
          <w:sz w:val="20"/>
          <w:szCs w:val="22"/>
          <w:lang w:val="ru-RU" w:eastAsia="ru-RU" w:bidi="ar-SA"/>
        </w:rPr>
      </w:pPr>
      <w:r>
        <w:rPr/>
        <w:t>из судебного решения, установившего гражданские права и обязанности;</w:t>
      </w:r>
    </w:p>
    <w:p>
      <w:pPr>
        <w:pStyle w:val="Normal"/>
        <w:numPr>
          <w:ilvl w:val="0"/>
          <w:numId w:val="486"/>
        </w:numPr>
        <w:rPr>
          <w:rFonts w:ascii="Times New Roman" w:hAnsi="Times New Roman" w:eastAsia="Times New Roman" w:cs="Times New Roman"/>
          <w:color w:val="000000"/>
          <w:sz w:val="20"/>
          <w:szCs w:val="22"/>
          <w:lang w:val="ru-RU" w:eastAsia="ru-RU" w:bidi="ar-SA"/>
        </w:rPr>
      </w:pPr>
      <w:r>
        <w:rPr/>
        <w:t>в результате приобретения имущества по основаниям, допускаемым законом;</w:t>
      </w:r>
    </w:p>
    <w:p>
      <w:pPr>
        <w:pStyle w:val="Normal"/>
        <w:numPr>
          <w:ilvl w:val="0"/>
          <w:numId w:val="486"/>
        </w:numPr>
        <w:rPr>
          <w:rFonts w:ascii="Times New Roman" w:hAnsi="Times New Roman" w:eastAsia="Times New Roman" w:cs="Times New Roman"/>
          <w:color w:val="000000"/>
          <w:sz w:val="20"/>
          <w:szCs w:val="22"/>
          <w:lang w:val="ru-RU" w:eastAsia="ru-RU" w:bidi="ar-SA"/>
        </w:rPr>
      </w:pPr>
      <w:r>
        <w:rPr/>
        <w:t>в результате создания произведений науки, литературы, искусства, изобретений и иных результатов интеллектуальной деятельности;</w:t>
      </w:r>
    </w:p>
    <w:p>
      <w:pPr>
        <w:pStyle w:val="Normal"/>
        <w:numPr>
          <w:ilvl w:val="0"/>
          <w:numId w:val="486"/>
        </w:numPr>
        <w:rPr>
          <w:rFonts w:ascii="Times New Roman" w:hAnsi="Times New Roman" w:eastAsia="Times New Roman" w:cs="Times New Roman"/>
          <w:color w:val="000000"/>
          <w:sz w:val="20"/>
          <w:szCs w:val="22"/>
          <w:lang w:val="ru-RU" w:eastAsia="ru-RU" w:bidi="ar-SA"/>
        </w:rPr>
      </w:pPr>
      <w:r>
        <w:rPr/>
        <w:t>вследствие причинения вреда другому лицу;</w:t>
      </w:r>
    </w:p>
    <w:p>
      <w:pPr>
        <w:pStyle w:val="Normal"/>
        <w:numPr>
          <w:ilvl w:val="0"/>
          <w:numId w:val="486"/>
        </w:numPr>
        <w:rPr>
          <w:rFonts w:ascii="Times New Roman" w:hAnsi="Times New Roman" w:eastAsia="Times New Roman" w:cs="Times New Roman"/>
          <w:color w:val="000000"/>
          <w:sz w:val="20"/>
          <w:szCs w:val="22"/>
          <w:lang w:val="ru-RU" w:eastAsia="ru-RU" w:bidi="ar-SA"/>
        </w:rPr>
      </w:pPr>
      <w:r>
        <w:rPr/>
        <w:t>вследствие неосновательного обогащения;</w:t>
      </w:r>
    </w:p>
    <w:p>
      <w:pPr>
        <w:pStyle w:val="Normal"/>
        <w:numPr>
          <w:ilvl w:val="0"/>
          <w:numId w:val="486"/>
        </w:numPr>
        <w:rPr>
          <w:rFonts w:ascii="Times New Roman" w:hAnsi="Times New Roman" w:eastAsia="Times New Roman" w:cs="Times New Roman"/>
          <w:color w:val="000000"/>
          <w:sz w:val="20"/>
          <w:szCs w:val="22"/>
          <w:lang w:val="ru-RU" w:eastAsia="ru-RU" w:bidi="ar-SA"/>
        </w:rPr>
      </w:pPr>
      <w:r>
        <w:rPr/>
        <w:t>вследствие иных действий граждан и юридических лиц;</w:t>
      </w:r>
    </w:p>
    <w:p>
      <w:pPr>
        <w:pStyle w:val="Normal"/>
        <w:numPr>
          <w:ilvl w:val="0"/>
          <w:numId w:val="486"/>
        </w:numPr>
        <w:spacing w:before="0" w:after="270"/>
        <w:rPr>
          <w:rFonts w:ascii="Times New Roman" w:hAnsi="Times New Roman" w:eastAsia="Times New Roman" w:cs="Times New Roman"/>
          <w:color w:val="000000"/>
          <w:sz w:val="20"/>
          <w:szCs w:val="22"/>
          <w:lang w:val="ru-RU" w:eastAsia="ru-RU" w:bidi="ar-SA"/>
        </w:rPr>
      </w:pPr>
      <w:r>
        <w:rPr/>
        <w:t>вследствие событий, с которыми закон или иной правовой акт связывает наступление гражданско-правовых последствий.</w:t>
      </w:r>
    </w:p>
    <w:p>
      <w:pPr>
        <w:pStyle w:val="Normal"/>
        <w:spacing w:lineRule="atLeast" w:line="100"/>
        <w:ind w:left="0" w:right="0" w:hanging="10"/>
        <w:rPr>
          <w:b/>
          <w:b/>
        </w:rPr>
      </w:pPr>
      <w:r>
        <w:rPr>
          <w:b/>
        </w:rPr>
        <w:t>Статья 9. Осуществление гражданских прав</w:t>
      </w:r>
    </w:p>
    <w:p>
      <w:pPr>
        <w:pStyle w:val="Normal"/>
        <w:numPr>
          <w:ilvl w:val="0"/>
          <w:numId w:val="487"/>
        </w:numPr>
        <w:rPr>
          <w:rFonts w:ascii="Times New Roman" w:hAnsi="Times New Roman" w:eastAsia="Times New Roman" w:cs="Times New Roman"/>
          <w:color w:val="000000"/>
          <w:sz w:val="20"/>
          <w:szCs w:val="22"/>
          <w:lang w:val="ru-RU" w:eastAsia="ru-RU" w:bidi="ar-SA"/>
        </w:rPr>
      </w:pPr>
      <w:r>
        <w:rPr/>
        <w:t>Граждане и юридические лица по своему усмотрению осуществляют принадлежащие им гражданские права.</w:t>
      </w:r>
    </w:p>
    <w:p>
      <w:pPr>
        <w:pStyle w:val="Normal"/>
        <w:numPr>
          <w:ilvl w:val="0"/>
          <w:numId w:val="487"/>
        </w:numPr>
        <w:spacing w:before="0" w:after="430"/>
        <w:rPr>
          <w:rFonts w:ascii="Times New Roman" w:hAnsi="Times New Roman" w:eastAsia="Times New Roman" w:cs="Times New Roman"/>
          <w:color w:val="000000"/>
          <w:sz w:val="20"/>
          <w:szCs w:val="22"/>
          <w:lang w:val="ru-RU" w:eastAsia="ru-RU" w:bidi="ar-SA"/>
        </w:rPr>
      </w:pPr>
      <w:r>
        <w:rPr/>
        <w:t>Отказ граждан и юридических лиц от осуществления принадлежащих им прав не влечет прекращения этих прав, за исключением случаев, предусмотренных законом.</w:t>
      </w:r>
    </w:p>
    <w:p>
      <w:pPr>
        <w:pStyle w:val="Normal"/>
        <w:spacing w:lineRule="atLeast" w:line="100" w:before="0" w:after="278"/>
        <w:ind w:left="55" w:right="0" w:hanging="10"/>
        <w:jc w:val="center"/>
        <w:rPr>
          <w:b/>
          <w:b/>
          <w:sz w:val="24"/>
        </w:rPr>
      </w:pPr>
      <w:r>
        <w:rPr>
          <w:b/>
          <w:sz w:val="24"/>
        </w:rPr>
        <w:t>Подраздел 2. ЛИЦА</w:t>
      </w:r>
    </w:p>
    <w:p>
      <w:pPr>
        <w:pStyle w:val="Normal"/>
        <w:spacing w:lineRule="atLeast" w:line="100" w:before="0" w:after="262"/>
        <w:ind w:left="55" w:right="0" w:hanging="10"/>
        <w:jc w:val="center"/>
        <w:rPr>
          <w:b/>
          <w:b/>
          <w:sz w:val="24"/>
        </w:rPr>
      </w:pPr>
      <w:r>
        <w:rPr>
          <w:b/>
          <w:sz w:val="24"/>
        </w:rPr>
        <w:t>Глава 3. Граждане (физические лица)</w:t>
      </w:r>
    </w:p>
    <w:p>
      <w:pPr>
        <w:pStyle w:val="Normal"/>
        <w:spacing w:lineRule="atLeast" w:line="100"/>
        <w:ind w:left="0" w:right="0" w:hanging="10"/>
        <w:rPr>
          <w:b/>
          <w:b/>
        </w:rPr>
      </w:pPr>
      <w:r>
        <w:rPr>
          <w:b/>
        </w:rPr>
        <w:t>Статья 17. Правоспособность гражданина</w:t>
      </w:r>
    </w:p>
    <w:p>
      <w:pPr>
        <w:pStyle w:val="Normal"/>
        <w:numPr>
          <w:ilvl w:val="0"/>
          <w:numId w:val="488"/>
        </w:numPr>
        <w:rPr>
          <w:rFonts w:ascii="Times New Roman" w:hAnsi="Times New Roman" w:eastAsia="Times New Roman" w:cs="Times New Roman"/>
          <w:color w:val="000000"/>
          <w:sz w:val="20"/>
          <w:szCs w:val="22"/>
          <w:lang w:val="ru-RU" w:eastAsia="ru-RU" w:bidi="ar-SA"/>
        </w:rPr>
      </w:pPr>
      <w:r>
        <w:rPr/>
        <w:t>Способность иметь гражданские права и нести обязанности (гражданская правоспособность) признается в равной мере за всеми гражданами.</w:t>
      </w:r>
    </w:p>
    <w:p>
      <w:pPr>
        <w:pStyle w:val="Normal"/>
        <w:numPr>
          <w:ilvl w:val="0"/>
          <w:numId w:val="488"/>
        </w:numPr>
        <w:spacing w:before="0" w:after="270"/>
        <w:rPr>
          <w:rFonts w:ascii="Times New Roman" w:hAnsi="Times New Roman" w:eastAsia="Times New Roman" w:cs="Times New Roman"/>
          <w:color w:val="000000"/>
          <w:sz w:val="20"/>
          <w:szCs w:val="22"/>
          <w:lang w:val="ru-RU" w:eastAsia="ru-RU" w:bidi="ar-SA"/>
        </w:rPr>
      </w:pPr>
      <w:r>
        <w:rPr/>
        <w:t>Правоспособность гражданина возникает в момент его рождения и прекращается смертью.</w:t>
      </w:r>
    </w:p>
    <w:p>
      <w:pPr>
        <w:pStyle w:val="Normal"/>
        <w:spacing w:lineRule="atLeast" w:line="100"/>
        <w:ind w:left="0" w:right="0" w:hanging="10"/>
        <w:rPr>
          <w:b/>
          <w:b/>
        </w:rPr>
      </w:pPr>
      <w:r>
        <w:rPr>
          <w:b/>
        </w:rPr>
        <w:t>Статья 18. Содержание правоспособности граждан</w:t>
      </w:r>
    </w:p>
    <w:p>
      <w:pPr>
        <w:pStyle w:val="Normal"/>
        <w:rPr/>
      </w:pPr>
      <w:r>
        <w:rPr/>
        <w:t>Граждане могут иметь имущество на праве собственности; наследовать и завещать имущество; заниматься предпринимательской и любой иной не запрещенной законом деятельностью; создавать юридические лица самостоятельно или совместно с другими гражданами и юридическими лицами; совершать любые не противоречащие закону сделки и участвовать в обязательствах; избирать место жительства; иметь права авторов произведений науки, литературы и искусства, изобретений и иных охраняемых законом результатов интеллектуальной деятельности; иметь иные имущественные и личные неимущественные права.</w:t>
      </w:r>
    </w:p>
    <w:p>
      <w:pPr>
        <w:pStyle w:val="Normal"/>
        <w:spacing w:lineRule="atLeast" w:line="100"/>
        <w:ind w:left="0" w:right="0" w:hanging="10"/>
        <w:rPr>
          <w:b/>
          <w:b/>
        </w:rPr>
      </w:pPr>
      <w:r>
        <w:rPr>
          <w:b/>
        </w:rPr>
        <w:t>Статья 20. Место жительства гражданина</w:t>
      </w:r>
    </w:p>
    <w:p>
      <w:pPr>
        <w:pStyle w:val="Normal"/>
        <w:numPr>
          <w:ilvl w:val="0"/>
          <w:numId w:val="489"/>
        </w:numPr>
        <w:rPr>
          <w:rFonts w:ascii="Times New Roman" w:hAnsi="Times New Roman" w:eastAsia="Times New Roman" w:cs="Times New Roman"/>
          <w:color w:val="000000"/>
          <w:sz w:val="20"/>
          <w:szCs w:val="22"/>
          <w:lang w:val="ru-RU" w:eastAsia="ru-RU" w:bidi="ar-SA"/>
        </w:rPr>
      </w:pPr>
      <w:r>
        <w:rPr/>
        <w:t>Местом жительства признается место, где гражданин постоянно или преимущественно проживает. Гражданин, сообщивший кредиторам, а также другим лицам сведения об ином месте своего жительства, несет риск вызванных этим последствий.</w:t>
      </w:r>
    </w:p>
    <w:p>
      <w:pPr>
        <w:pStyle w:val="Normal"/>
        <w:numPr>
          <w:ilvl w:val="0"/>
          <w:numId w:val="489"/>
        </w:numPr>
        <w:spacing w:before="0" w:after="270"/>
        <w:rPr>
          <w:rFonts w:ascii="Times New Roman" w:hAnsi="Times New Roman" w:eastAsia="Times New Roman" w:cs="Times New Roman"/>
          <w:color w:val="000000"/>
          <w:sz w:val="20"/>
          <w:szCs w:val="22"/>
          <w:lang w:val="ru-RU" w:eastAsia="ru-RU" w:bidi="ar-SA"/>
        </w:rPr>
      </w:pPr>
      <w:r>
        <w:rPr/>
        <w:t>Местом жительства несовершеннолетних, не достигших четырнадцати лет, или граждан, находящихся под опекой, признается место жительства их законных представителей – родителей, усыновителей или опекунов.</w:t>
      </w:r>
    </w:p>
    <w:p>
      <w:pPr>
        <w:pStyle w:val="Normal"/>
        <w:spacing w:lineRule="atLeast" w:line="100"/>
        <w:ind w:left="0" w:right="0" w:hanging="10"/>
        <w:rPr>
          <w:b/>
          <w:b/>
        </w:rPr>
      </w:pPr>
      <w:r>
        <w:rPr>
          <w:b/>
        </w:rPr>
        <w:t>Статья 21. Дееспособность гражданина</w:t>
      </w:r>
    </w:p>
    <w:p>
      <w:pPr>
        <w:pStyle w:val="Normal"/>
        <w:numPr>
          <w:ilvl w:val="0"/>
          <w:numId w:val="490"/>
        </w:numPr>
        <w:rPr>
          <w:rFonts w:ascii="Times New Roman" w:hAnsi="Times New Roman" w:eastAsia="Times New Roman" w:cs="Times New Roman"/>
          <w:color w:val="000000"/>
          <w:sz w:val="20"/>
          <w:szCs w:val="22"/>
          <w:lang w:val="ru-RU" w:eastAsia="ru-RU" w:bidi="ar-SA"/>
        </w:rPr>
      </w:pPr>
      <w:r>
        <w:rPr/>
        <w:t>Способность гражданина своими действиями приобретать и осуществлять гражданские права, создавать для себя гражданские обязанности и исполнять их (гражданская дееспособность) возникает в полном объеме с наступлением совершеннолетия, то есть по достижении восемнадцатилетнего возраста.</w:t>
      </w:r>
    </w:p>
    <w:p>
      <w:pPr>
        <w:pStyle w:val="Normal"/>
        <w:numPr>
          <w:ilvl w:val="0"/>
          <w:numId w:val="490"/>
        </w:numPr>
        <w:rPr>
          <w:rFonts w:ascii="Times New Roman" w:hAnsi="Times New Roman" w:eastAsia="Times New Roman" w:cs="Times New Roman"/>
          <w:color w:val="000000"/>
          <w:sz w:val="20"/>
          <w:szCs w:val="22"/>
          <w:lang w:val="ru-RU" w:eastAsia="ru-RU" w:bidi="ar-SA"/>
        </w:rPr>
      </w:pPr>
      <w:r>
        <w:rPr/>
        <w:t>В случае, когда законом допускается вступление в брак до достижения восемнадцати лет, гражданин, не достигший восемнадцатилетнего возраста, приобретает дееспособность в полном объеме со времени вступления в брак.</w:t>
      </w:r>
    </w:p>
    <w:p>
      <w:pPr>
        <w:pStyle w:val="Normal"/>
        <w:rPr/>
      </w:pPr>
      <w:r>
        <w:rPr/>
        <w:t>Приобретенная в результате заключения брака дееспособность сохраняется в полном объеме и в случае расторжения брака до достижения восемнадцати лет.</w:t>
      </w:r>
    </w:p>
    <w:p>
      <w:pPr>
        <w:pStyle w:val="Normal"/>
        <w:spacing w:before="0" w:after="270"/>
        <w:rPr>
          <w:rFonts w:ascii="Times New Roman" w:hAnsi="Times New Roman" w:eastAsia="Times New Roman" w:cs="Times New Roman"/>
          <w:color w:val="000000"/>
          <w:sz w:val="20"/>
          <w:szCs w:val="22"/>
          <w:lang w:val="ru-RU" w:eastAsia="ru-RU" w:bidi="ar-SA"/>
        </w:rPr>
      </w:pPr>
      <w:r>
        <w:rPr/>
        <w:t>При признании брака недействительным суд может принять решение об утрате несовершеннолетним супругом полной дееспособности с момента, определяемого судом.</w:t>
      </w:r>
    </w:p>
    <w:p>
      <w:pPr>
        <w:pStyle w:val="Normal"/>
        <w:spacing w:lineRule="atLeast" w:line="100"/>
        <w:ind w:left="0" w:right="0" w:hanging="10"/>
        <w:rPr>
          <w:b/>
          <w:b/>
        </w:rPr>
      </w:pPr>
      <w:r>
        <w:rPr>
          <w:b/>
        </w:rPr>
        <w:t>Статья 26. Дееспособность несовершеннолетних в возрасте от четырнадцати до восемнадцати лет</w:t>
      </w:r>
    </w:p>
    <w:p>
      <w:pPr>
        <w:pStyle w:val="Normal"/>
        <w:numPr>
          <w:ilvl w:val="0"/>
          <w:numId w:val="491"/>
        </w:numPr>
        <w:rPr>
          <w:rFonts w:ascii="Times New Roman" w:hAnsi="Times New Roman" w:eastAsia="Times New Roman" w:cs="Times New Roman"/>
          <w:color w:val="000000"/>
          <w:sz w:val="20"/>
          <w:szCs w:val="22"/>
          <w:lang w:val="ru-RU" w:eastAsia="ru-RU" w:bidi="ar-SA"/>
        </w:rPr>
      </w:pPr>
      <w:r>
        <w:rPr/>
        <w:t>Несовершеннолетние в возрасте от четырнадцати до восемнадцати лет совершают сделки, за исключением названных в пункте 2 настоящей статьи, с письменного согласия своих законных представителей – родителей, усыновителей или попечителя.</w:t>
      </w:r>
    </w:p>
    <w:p>
      <w:pPr>
        <w:pStyle w:val="Normal"/>
        <w:rPr/>
      </w:pPr>
      <w:r>
        <w:rPr/>
        <w:t>Сделка, совершенная таким несовершеннолетним, действительна также при ее последующем письменном одобрении его родителями, усыновителями или попечителем.</w:t>
      </w:r>
    </w:p>
    <w:p>
      <w:pPr>
        <w:pStyle w:val="Normal"/>
        <w:numPr>
          <w:ilvl w:val="0"/>
          <w:numId w:val="491"/>
        </w:numPr>
        <w:rPr>
          <w:rFonts w:ascii="Times New Roman" w:hAnsi="Times New Roman" w:eastAsia="Times New Roman" w:cs="Times New Roman"/>
          <w:color w:val="000000"/>
          <w:sz w:val="20"/>
          <w:szCs w:val="22"/>
          <w:lang w:val="ru-RU" w:eastAsia="ru-RU" w:bidi="ar-SA"/>
        </w:rPr>
      </w:pPr>
      <w:r>
        <w:rPr/>
        <w:t>Несовершеннолетние в возрасте от четырнадцати до восемнадцати лет вправе самостоятельно, без согласия родителей, усыновителей и попечителя:</w:t>
      </w:r>
    </w:p>
    <w:p>
      <w:pPr>
        <w:pStyle w:val="Normal"/>
        <w:numPr>
          <w:ilvl w:val="0"/>
          <w:numId w:val="492"/>
        </w:numPr>
        <w:rPr>
          <w:rFonts w:ascii="Times New Roman" w:hAnsi="Times New Roman" w:eastAsia="Times New Roman" w:cs="Times New Roman"/>
          <w:color w:val="000000"/>
          <w:sz w:val="20"/>
          <w:szCs w:val="22"/>
          <w:lang w:val="ru-RU" w:eastAsia="ru-RU" w:bidi="ar-SA"/>
        </w:rPr>
      </w:pPr>
      <w:r>
        <w:rPr/>
        <w:t>распоряжаться своими заработком, стипендией и иными доходами;</w:t>
      </w:r>
    </w:p>
    <w:p>
      <w:pPr>
        <w:pStyle w:val="Normal"/>
        <w:numPr>
          <w:ilvl w:val="0"/>
          <w:numId w:val="492"/>
        </w:numPr>
        <w:rPr>
          <w:rFonts w:ascii="Times New Roman" w:hAnsi="Times New Roman" w:eastAsia="Times New Roman" w:cs="Times New Roman"/>
          <w:color w:val="000000"/>
          <w:sz w:val="20"/>
          <w:szCs w:val="22"/>
          <w:lang w:val="ru-RU" w:eastAsia="ru-RU" w:bidi="ar-SA"/>
        </w:rPr>
      </w:pPr>
      <w:r>
        <w:rPr/>
        <w:t>осуществлять права автора произведения науки, литературы или искусства, изобретения или иного охраняемого законом результата своей интеллектуальной деятельности;</w:t>
      </w:r>
    </w:p>
    <w:p>
      <w:pPr>
        <w:pStyle w:val="Normal"/>
        <w:numPr>
          <w:ilvl w:val="0"/>
          <w:numId w:val="492"/>
        </w:numPr>
        <w:rPr>
          <w:rFonts w:ascii="Times New Roman" w:hAnsi="Times New Roman" w:eastAsia="Times New Roman" w:cs="Times New Roman"/>
          <w:color w:val="000000"/>
          <w:sz w:val="20"/>
          <w:szCs w:val="22"/>
          <w:lang w:val="ru-RU" w:eastAsia="ru-RU" w:bidi="ar-SA"/>
        </w:rPr>
      </w:pPr>
      <w:r>
        <w:rPr/>
        <w:t>в соответствии с законом вносить вклады в кредитные организации и распоряжаться ими;</w:t>
      </w:r>
    </w:p>
    <w:p>
      <w:pPr>
        <w:pStyle w:val="Normal"/>
        <w:numPr>
          <w:ilvl w:val="0"/>
          <w:numId w:val="492"/>
        </w:numPr>
        <w:rPr>
          <w:rFonts w:ascii="Times New Roman" w:hAnsi="Times New Roman" w:eastAsia="Times New Roman" w:cs="Times New Roman"/>
          <w:color w:val="000000"/>
          <w:sz w:val="20"/>
          <w:szCs w:val="22"/>
          <w:lang w:val="ru-RU" w:eastAsia="ru-RU" w:bidi="ar-SA"/>
        </w:rPr>
      </w:pPr>
      <w:r>
        <w:rPr/>
        <w:t>совершать мелкие бытовые сделки и иные сделки, предусмотренные пунктом 2 статьи 28 настоящего Кодекса.</w:t>
      </w:r>
    </w:p>
    <w:p>
      <w:pPr>
        <w:pStyle w:val="Normal"/>
        <w:rPr/>
      </w:pPr>
      <w:r>
        <w:rPr/>
        <w:t>По достижении шестнадцати лет несовершеннолетние также вправе быть членами кооперативов в соответствии с законами о кооперативах.</w:t>
      </w:r>
    </w:p>
    <w:p>
      <w:pPr>
        <w:pStyle w:val="Normal"/>
        <w:numPr>
          <w:ilvl w:val="0"/>
          <w:numId w:val="493"/>
        </w:numPr>
        <w:rPr>
          <w:rFonts w:ascii="Times New Roman" w:hAnsi="Times New Roman" w:eastAsia="Times New Roman" w:cs="Times New Roman"/>
          <w:color w:val="000000"/>
          <w:sz w:val="20"/>
          <w:szCs w:val="22"/>
          <w:lang w:val="ru-RU" w:eastAsia="ru-RU" w:bidi="ar-SA"/>
        </w:rPr>
      </w:pPr>
      <w:r>
        <w:rPr/>
        <w:t>Несовершеннолетние в возрасте от четырнадцати до восемнадцати лет самостоятельно несут имущественную ответственность по сделкам, совершенным ими в соответствии с пунктами 1 и 2 настоящей статьи. За причиненный ими вред такие несовершеннолетние несут ответственность в соответствии с настоящим Кодексом.</w:t>
      </w:r>
    </w:p>
    <w:p>
      <w:pPr>
        <w:pStyle w:val="Normal"/>
        <w:numPr>
          <w:ilvl w:val="0"/>
          <w:numId w:val="493"/>
        </w:numPr>
        <w:spacing w:before="0" w:after="270"/>
        <w:rPr>
          <w:rFonts w:ascii="Times New Roman" w:hAnsi="Times New Roman" w:eastAsia="Times New Roman" w:cs="Times New Roman"/>
          <w:color w:val="000000"/>
          <w:sz w:val="20"/>
          <w:szCs w:val="22"/>
          <w:lang w:val="ru-RU" w:eastAsia="ru-RU" w:bidi="ar-SA"/>
        </w:rPr>
      </w:pPr>
      <w:r>
        <w:rPr/>
        <w:t>При наличии достаточных оснований суд по ходатайству родителей, усыновителей или попечителя либо органа опеки и попечительства может ограничить или лишить несовершеннолетнего в возрасте от четырнадцати до восемнадцати лет права самостоятельно распоряжаться своими заработком, стипендией или иными доходами, за исключением случаев, когда такой несовершеннолетний приобрел дееспособность в полном объеме в соответствии с пунктом 2 статьи 21 или со статьей 27 настоящего Кодекса.</w:t>
      </w:r>
    </w:p>
    <w:p>
      <w:pPr>
        <w:pStyle w:val="Normal"/>
        <w:spacing w:lineRule="atLeast" w:line="100"/>
        <w:ind w:left="0" w:right="0" w:hanging="10"/>
        <w:rPr>
          <w:b/>
          <w:b/>
        </w:rPr>
      </w:pPr>
      <w:r>
        <w:rPr>
          <w:b/>
        </w:rPr>
        <w:t>Статья 27. Эмансипация</w:t>
      </w:r>
    </w:p>
    <w:p>
      <w:pPr>
        <w:pStyle w:val="Normal"/>
        <w:numPr>
          <w:ilvl w:val="0"/>
          <w:numId w:val="494"/>
        </w:numPr>
        <w:rPr>
          <w:rFonts w:ascii="Times New Roman" w:hAnsi="Times New Roman" w:eastAsia="Times New Roman" w:cs="Times New Roman"/>
          <w:color w:val="000000"/>
          <w:sz w:val="20"/>
          <w:szCs w:val="22"/>
          <w:lang w:val="ru-RU" w:eastAsia="ru-RU" w:bidi="ar-SA"/>
        </w:rPr>
      </w:pPr>
      <w:r>
        <w:rPr/>
        <w:t>Несовершеннолетний, достигший шестнадцати лет, может быть объявлен полностью дееспособным, если он работает по трудовому договору, в том числе по контракту, или с согласия родителей, усыновителей или попечителя занимается предпринимательской деятельностью.</w:t>
      </w:r>
    </w:p>
    <w:p>
      <w:pPr>
        <w:pStyle w:val="Normal"/>
        <w:rPr/>
      </w:pPr>
      <w:r>
        <w:rPr/>
        <w:t>Объявление несовершеннолетнего полностью дееспособным (эмансипация) производится по решению органа опеки и попечительства – с согласия обоих родителей, усыновителей или попечителя либо при отсутствии такого согласия – по решению суда.</w:t>
      </w:r>
    </w:p>
    <w:p>
      <w:pPr>
        <w:pStyle w:val="Normal"/>
        <w:numPr>
          <w:ilvl w:val="0"/>
          <w:numId w:val="494"/>
        </w:numPr>
        <w:spacing w:before="0" w:after="270"/>
        <w:rPr>
          <w:rFonts w:ascii="Times New Roman" w:hAnsi="Times New Roman" w:eastAsia="Times New Roman" w:cs="Times New Roman"/>
          <w:color w:val="000000"/>
          <w:sz w:val="20"/>
          <w:szCs w:val="22"/>
          <w:lang w:val="ru-RU" w:eastAsia="ru-RU" w:bidi="ar-SA"/>
        </w:rPr>
      </w:pPr>
      <w:r>
        <w:rPr/>
        <w:t>Родители, усыновители и попечитель не несут ответственности по обязательствам эмансипированного несовершеннолетнего, в частности по обязательствам, возникшим вследствие причинения им вреда.</w:t>
      </w:r>
    </w:p>
    <w:p>
      <w:pPr>
        <w:pStyle w:val="Normal"/>
        <w:spacing w:lineRule="atLeast" w:line="100"/>
        <w:ind w:left="0" w:right="0" w:hanging="10"/>
        <w:rPr>
          <w:b/>
          <w:b/>
        </w:rPr>
      </w:pPr>
      <w:r>
        <w:rPr>
          <w:b/>
        </w:rPr>
        <w:t>Статья 28. Дееспособность малолетних</w:t>
      </w:r>
    </w:p>
    <w:p>
      <w:pPr>
        <w:pStyle w:val="Normal"/>
        <w:numPr>
          <w:ilvl w:val="0"/>
          <w:numId w:val="495"/>
        </w:numPr>
        <w:rPr>
          <w:rFonts w:ascii="Times New Roman" w:hAnsi="Times New Roman" w:eastAsia="Times New Roman" w:cs="Times New Roman"/>
          <w:color w:val="000000"/>
          <w:sz w:val="20"/>
          <w:szCs w:val="22"/>
          <w:lang w:val="ru-RU" w:eastAsia="ru-RU" w:bidi="ar-SA"/>
        </w:rPr>
      </w:pPr>
      <w:r>
        <w:rPr/>
        <w:t>За несовершеннолетних, не достигших четырнадцати лет (малолетних), сделки, за исключением указанных в пункте 2 настоящей статьи, могут совершать от их имени только их родители, усыновители или опекуны.</w:t>
      </w:r>
    </w:p>
    <w:p>
      <w:pPr>
        <w:pStyle w:val="Normal"/>
        <w:rPr/>
      </w:pPr>
      <w:r>
        <w:rPr/>
        <w:t>К сделкам законных представителей несовершеннолетнего с его имуществом применяются правила, предусмотренные пунктами 2 и 3 статьи 37 настоящего Кодекса.</w:t>
      </w:r>
    </w:p>
    <w:p>
      <w:pPr>
        <w:pStyle w:val="Normal"/>
        <w:numPr>
          <w:ilvl w:val="0"/>
          <w:numId w:val="495"/>
        </w:numPr>
        <w:rPr>
          <w:rFonts w:ascii="Times New Roman" w:hAnsi="Times New Roman" w:eastAsia="Times New Roman" w:cs="Times New Roman"/>
          <w:color w:val="000000"/>
          <w:sz w:val="20"/>
          <w:szCs w:val="22"/>
          <w:lang w:val="ru-RU" w:eastAsia="ru-RU" w:bidi="ar-SA"/>
        </w:rPr>
      </w:pPr>
      <w:r>
        <w:rPr/>
        <w:t>Малолетние в возрасте от шести до четырнадцати лет вправе самостоятельно совершать:</w:t>
      </w:r>
    </w:p>
    <w:p>
      <w:pPr>
        <w:pStyle w:val="Normal"/>
        <w:numPr>
          <w:ilvl w:val="0"/>
          <w:numId w:val="496"/>
        </w:numPr>
        <w:rPr>
          <w:rFonts w:ascii="Times New Roman" w:hAnsi="Times New Roman" w:eastAsia="Times New Roman" w:cs="Times New Roman"/>
          <w:color w:val="000000"/>
          <w:sz w:val="20"/>
          <w:szCs w:val="22"/>
          <w:lang w:val="ru-RU" w:eastAsia="ru-RU" w:bidi="ar-SA"/>
        </w:rPr>
      </w:pPr>
      <w:r>
        <w:rPr/>
        <w:t>мелкие бытовые сделки;</w:t>
      </w:r>
    </w:p>
    <w:p>
      <w:pPr>
        <w:pStyle w:val="Normal"/>
        <w:numPr>
          <w:ilvl w:val="0"/>
          <w:numId w:val="496"/>
        </w:numPr>
        <w:rPr>
          <w:rFonts w:ascii="Times New Roman" w:hAnsi="Times New Roman" w:eastAsia="Times New Roman" w:cs="Times New Roman"/>
          <w:color w:val="000000"/>
          <w:sz w:val="20"/>
          <w:szCs w:val="22"/>
          <w:lang w:val="ru-RU" w:eastAsia="ru-RU" w:bidi="ar-SA"/>
        </w:rPr>
      </w:pPr>
      <w:r>
        <w:rPr/>
        <w:t>сделки, направленные на безвозмездное получение выгоды, не требующие нотариального удостоверения либо государственной регистрации;</w:t>
      </w:r>
    </w:p>
    <w:p>
      <w:pPr>
        <w:pStyle w:val="Normal"/>
        <w:numPr>
          <w:ilvl w:val="0"/>
          <w:numId w:val="496"/>
        </w:numPr>
        <w:rPr>
          <w:rFonts w:ascii="Times New Roman" w:hAnsi="Times New Roman" w:eastAsia="Times New Roman" w:cs="Times New Roman"/>
          <w:color w:val="000000"/>
          <w:sz w:val="20"/>
          <w:szCs w:val="22"/>
          <w:lang w:val="ru-RU" w:eastAsia="ru-RU" w:bidi="ar-SA"/>
        </w:rPr>
      </w:pPr>
      <w:r>
        <w:rPr/>
        <w:t>сделки по распоряжению средствами, предоставленными законным представителем или с согласия последнего третьим лицом для определенной цели или для свободного распоряжения.</w:t>
      </w:r>
    </w:p>
    <w:p>
      <w:pPr>
        <w:pStyle w:val="Normal"/>
        <w:spacing w:before="0" w:after="270"/>
        <w:rPr>
          <w:rFonts w:ascii="Times New Roman" w:hAnsi="Times New Roman" w:eastAsia="Times New Roman" w:cs="Times New Roman"/>
          <w:color w:val="000000"/>
          <w:sz w:val="20"/>
          <w:szCs w:val="22"/>
          <w:lang w:val="ru-RU" w:eastAsia="ru-RU" w:bidi="ar-SA"/>
        </w:rPr>
      </w:pPr>
      <w:r>
        <w:rPr/>
        <w:t>3. Имущественную ответственность по сделкам малолетнего, в том числе по сделкам, совершенным им самостоятельно, несут его родители, усыновители или опекуны, если не докажут, что обязательство было нарушено не по их вине. Эти лица в соответствии с законом также отвечают за вред, причиненный малолетними.</w:t>
      </w:r>
    </w:p>
    <w:p>
      <w:pPr>
        <w:pStyle w:val="Normal"/>
        <w:spacing w:lineRule="atLeast" w:line="100"/>
        <w:ind w:left="0" w:right="0" w:hanging="10"/>
        <w:rPr>
          <w:b/>
          <w:b/>
        </w:rPr>
      </w:pPr>
      <w:r>
        <w:rPr>
          <w:b/>
        </w:rPr>
        <w:t>Статья 31. Опека и попечительство</w:t>
      </w:r>
    </w:p>
    <w:p>
      <w:pPr>
        <w:pStyle w:val="Normal"/>
        <w:numPr>
          <w:ilvl w:val="0"/>
          <w:numId w:val="497"/>
        </w:numPr>
        <w:rPr>
          <w:rFonts w:ascii="Times New Roman" w:hAnsi="Times New Roman" w:eastAsia="Times New Roman" w:cs="Times New Roman"/>
          <w:color w:val="000000"/>
          <w:sz w:val="20"/>
          <w:szCs w:val="22"/>
          <w:lang w:val="ru-RU" w:eastAsia="ru-RU" w:bidi="ar-SA"/>
        </w:rPr>
      </w:pPr>
      <w:r>
        <w:rPr/>
        <w:t>Опека и попечительство устанавливаются для защиты прав и интересов недееспособных или не полностью дееспособных граждан. Опека и попечительство над несовершеннолетними устанавливаются также в целях их воспитания. Соответствующие этому права и обязанности опекунов и попечителей определяются семейным законодательством.</w:t>
      </w:r>
    </w:p>
    <w:p>
      <w:pPr>
        <w:pStyle w:val="Normal"/>
        <w:numPr>
          <w:ilvl w:val="0"/>
          <w:numId w:val="497"/>
        </w:numPr>
        <w:rPr>
          <w:rFonts w:ascii="Times New Roman" w:hAnsi="Times New Roman" w:eastAsia="Times New Roman" w:cs="Times New Roman"/>
          <w:color w:val="000000"/>
          <w:sz w:val="20"/>
          <w:szCs w:val="22"/>
          <w:lang w:val="ru-RU" w:eastAsia="ru-RU" w:bidi="ar-SA"/>
        </w:rPr>
      </w:pPr>
      <w:r>
        <w:rPr/>
        <w:t>Опекуны и попечители выступают в защиту прав и интересов своих подопечных в отношениях с любыми лицами, в том числе в судах, без специального полномочия.</w:t>
      </w:r>
    </w:p>
    <w:p>
      <w:pPr>
        <w:pStyle w:val="Normal"/>
        <w:numPr>
          <w:ilvl w:val="0"/>
          <w:numId w:val="497"/>
        </w:numPr>
        <w:rPr>
          <w:rFonts w:ascii="Times New Roman" w:hAnsi="Times New Roman" w:eastAsia="Times New Roman" w:cs="Times New Roman"/>
          <w:color w:val="000000"/>
          <w:sz w:val="20"/>
          <w:szCs w:val="22"/>
          <w:lang w:val="ru-RU" w:eastAsia="ru-RU" w:bidi="ar-SA"/>
        </w:rPr>
      </w:pPr>
      <w:r>
        <w:rPr/>
        <w:t>Опека и попечительство над несовершеннолетними устанавливаются при отсутствии у них родителей, усыновителей, лишении судом родителей родительских прав, а также в случаях, когда такие граждане по иным причинам остались без родительского попечения, в частности когда родители уклоняются от их воспитания либо защиты их прав и интересов.</w:t>
      </w:r>
    </w:p>
    <w:p>
      <w:pPr>
        <w:pStyle w:val="Normal"/>
        <w:numPr>
          <w:ilvl w:val="0"/>
          <w:numId w:val="497"/>
        </w:numPr>
        <w:spacing w:before="0" w:after="270"/>
        <w:rPr>
          <w:rFonts w:ascii="Times New Roman" w:hAnsi="Times New Roman" w:eastAsia="Times New Roman" w:cs="Times New Roman"/>
          <w:color w:val="000000"/>
          <w:sz w:val="20"/>
          <w:szCs w:val="22"/>
          <w:lang w:val="ru-RU" w:eastAsia="ru-RU" w:bidi="ar-SA"/>
        </w:rPr>
      </w:pPr>
      <w:r>
        <w:rPr/>
        <w:t>К отношениям, возникающим в связи с установлением, осуществлением и прекращением опеки или попечительства и не урегулированным настоящим Кодексом, применяются положения Федерального закона «Об опеке и попечительстве» и иные принятые в соответствии с ним нормативные правовые акты Российской Федерации.</w:t>
      </w:r>
    </w:p>
    <w:p>
      <w:pPr>
        <w:pStyle w:val="Normal"/>
        <w:spacing w:lineRule="atLeast" w:line="100"/>
        <w:ind w:left="0" w:right="0" w:hanging="10"/>
        <w:rPr>
          <w:b/>
          <w:b/>
        </w:rPr>
      </w:pPr>
      <w:r>
        <w:rPr>
          <w:b/>
        </w:rPr>
        <w:t>Статья 32. Опека</w:t>
      </w:r>
    </w:p>
    <w:p>
      <w:pPr>
        <w:pStyle w:val="Normal"/>
        <w:numPr>
          <w:ilvl w:val="0"/>
          <w:numId w:val="498"/>
        </w:numPr>
        <w:rPr>
          <w:rFonts w:ascii="Times New Roman" w:hAnsi="Times New Roman" w:eastAsia="Times New Roman" w:cs="Times New Roman"/>
          <w:color w:val="000000"/>
          <w:sz w:val="20"/>
          <w:szCs w:val="22"/>
          <w:lang w:val="ru-RU" w:eastAsia="ru-RU" w:bidi="ar-SA"/>
        </w:rPr>
      </w:pPr>
      <w:r>
        <w:rPr/>
        <w:t>Опека устанавливается над малолетними, а также над гражданами, признанными судом недееспособными вследствие психического расстройства.</w:t>
      </w:r>
    </w:p>
    <w:p>
      <w:pPr>
        <w:pStyle w:val="Normal"/>
        <w:numPr>
          <w:ilvl w:val="0"/>
          <w:numId w:val="498"/>
        </w:numPr>
        <w:spacing w:before="0" w:after="270"/>
        <w:rPr>
          <w:rFonts w:ascii="Times New Roman" w:hAnsi="Times New Roman" w:eastAsia="Times New Roman" w:cs="Times New Roman"/>
          <w:color w:val="000000"/>
          <w:sz w:val="20"/>
          <w:szCs w:val="22"/>
          <w:lang w:val="ru-RU" w:eastAsia="ru-RU" w:bidi="ar-SA"/>
        </w:rPr>
      </w:pPr>
      <w:r>
        <w:rPr/>
        <w:t>Опекуны являются представителями подопечных в силу закона и совершают от их имени и в их интересах все необходимые сделки.</w:t>
      </w:r>
    </w:p>
    <w:p>
      <w:pPr>
        <w:pStyle w:val="Normal"/>
        <w:spacing w:lineRule="atLeast" w:line="100"/>
        <w:ind w:left="0" w:right="0" w:hanging="10"/>
        <w:rPr>
          <w:b/>
          <w:b/>
        </w:rPr>
      </w:pPr>
      <w:r>
        <w:rPr>
          <w:b/>
        </w:rPr>
        <w:t>Статья 33. Попечительство</w:t>
      </w:r>
    </w:p>
    <w:p>
      <w:pPr>
        <w:pStyle w:val="Normal"/>
        <w:numPr>
          <w:ilvl w:val="0"/>
          <w:numId w:val="499"/>
        </w:numPr>
        <w:rPr>
          <w:rFonts w:ascii="Times New Roman" w:hAnsi="Times New Roman" w:eastAsia="Times New Roman" w:cs="Times New Roman"/>
          <w:color w:val="000000"/>
          <w:sz w:val="20"/>
          <w:szCs w:val="22"/>
          <w:lang w:val="ru-RU" w:eastAsia="ru-RU" w:bidi="ar-SA"/>
        </w:rPr>
      </w:pPr>
      <w:r>
        <w:rPr/>
        <w:t>Попечительство устанавливается над несовершеннолетними в возрасте от четырнадцати до восемнадцати лет, а также над гражданами, ограниченными судом в дееспособности.</w:t>
      </w:r>
    </w:p>
    <w:p>
      <w:pPr>
        <w:pStyle w:val="Normal"/>
        <w:numPr>
          <w:ilvl w:val="0"/>
          <w:numId w:val="499"/>
        </w:numPr>
        <w:rPr>
          <w:rFonts w:ascii="Times New Roman" w:hAnsi="Times New Roman" w:eastAsia="Times New Roman" w:cs="Times New Roman"/>
          <w:color w:val="000000"/>
          <w:sz w:val="20"/>
          <w:szCs w:val="22"/>
          <w:lang w:val="ru-RU" w:eastAsia="ru-RU" w:bidi="ar-SA"/>
        </w:rPr>
      </w:pPr>
      <w:r>
        <w:rPr/>
        <w:t>Попечители дают согласие на совершение тех сделок, которые граждане, находящиеся под попечительством, не вправе совершать самостоятельно.</w:t>
      </w:r>
    </w:p>
    <w:p>
      <w:pPr>
        <w:pStyle w:val="Normal"/>
        <w:spacing w:before="0" w:after="270"/>
        <w:rPr>
          <w:rFonts w:ascii="Times New Roman" w:hAnsi="Times New Roman" w:eastAsia="Times New Roman" w:cs="Times New Roman"/>
          <w:color w:val="000000"/>
          <w:sz w:val="20"/>
          <w:szCs w:val="22"/>
          <w:lang w:val="ru-RU" w:eastAsia="ru-RU" w:bidi="ar-SA"/>
        </w:rPr>
      </w:pPr>
      <w:r>
        <w:rPr/>
        <w:t>Попечители несовершеннолетних граждан и граждан, дееспособность которых ограничена вследствие психического расстройства, оказывают подопечным содействие в осуществлении ими своих прав и исполнении обязанностей, а также охраняют их от злоупотреблений со стороны третьих лиц.</w:t>
      </w:r>
    </w:p>
    <w:p>
      <w:pPr>
        <w:pStyle w:val="Normal"/>
        <w:spacing w:lineRule="atLeast" w:line="100"/>
        <w:ind w:left="0" w:right="0" w:hanging="10"/>
        <w:rPr>
          <w:b/>
          <w:b/>
        </w:rPr>
      </w:pPr>
      <w:r>
        <w:rPr>
          <w:b/>
        </w:rPr>
        <w:t>Статья 34. Органы опеки и попечительства</w:t>
      </w:r>
    </w:p>
    <w:p>
      <w:pPr>
        <w:pStyle w:val="Normal"/>
        <w:numPr>
          <w:ilvl w:val="0"/>
          <w:numId w:val="500"/>
        </w:numPr>
        <w:rPr>
          <w:rFonts w:ascii="Times New Roman" w:hAnsi="Times New Roman" w:eastAsia="Times New Roman" w:cs="Times New Roman"/>
          <w:color w:val="000000"/>
          <w:sz w:val="20"/>
          <w:szCs w:val="22"/>
          <w:lang w:val="ru-RU" w:eastAsia="ru-RU" w:bidi="ar-SA"/>
        </w:rPr>
      </w:pPr>
      <w:r>
        <w:rPr/>
        <w:t>Органами опеки и попечительства являются органы исполнительной власти субъекта Российской Федерации. Органами опеки и попечительства являются также органы местного самоуправления в случае, если законом субъекта Российской Федерации они наделены полномочиями по опеке и попечительству в соответствии с федеральными законами</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 в ред. Федеральных законов от 29.12.2006 № 258-ФЗ, от 02.07.2013 № 167-ФЗ ).</w:t>
      </w:r>
    </w:p>
    <w:p>
      <w:pPr>
        <w:pStyle w:val="Normal"/>
        <w:rPr/>
      </w:pPr>
      <w:r>
        <w:rPr/>
        <w:t>Вопросы организации и деятельности органов опеки и попечительства по осуществлению опеки и попечительства над детьми, оставшимися без попечения родителей, определяются настоящим Кодексом, Семейным кодексом Российской Федерации, Федеральным законом от 6 октября 1999 года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Федеральным законом от 6 октября 2003 года № 131-ФЗ «Об общих принципах организации местного самоуправления в Российской Федерации», иными федеральными законами и законами субъектов Российской Федерации</w:t>
      </w:r>
    </w:p>
    <w:p>
      <w:pPr>
        <w:pStyle w:val="Normal"/>
        <w:ind w:left="240" w:right="0" w:hanging="0"/>
        <w:rPr>
          <w:rFonts w:ascii="Times New Roman" w:hAnsi="Times New Roman" w:eastAsia="Times New Roman" w:cs="Times New Roman"/>
          <w:color w:val="000000"/>
          <w:sz w:val="20"/>
          <w:szCs w:val="22"/>
          <w:lang w:val="ru-RU" w:eastAsia="ru-RU" w:bidi="ar-SA"/>
        </w:rPr>
      </w:pPr>
      <w:r>
        <w:rPr/>
        <w:t>( абзац введен Федеральным законом от 02.07.2013 № 167-ФЗ ).</w:t>
      </w:r>
    </w:p>
    <w:p>
      <w:pPr>
        <w:pStyle w:val="Normal"/>
        <w:numPr>
          <w:ilvl w:val="0"/>
          <w:numId w:val="500"/>
        </w:numPr>
        <w:rPr>
          <w:rFonts w:ascii="Times New Roman" w:hAnsi="Times New Roman" w:eastAsia="Times New Roman" w:cs="Times New Roman"/>
          <w:color w:val="000000"/>
          <w:sz w:val="20"/>
          <w:szCs w:val="22"/>
          <w:lang w:val="ru-RU" w:eastAsia="ru-RU" w:bidi="ar-SA"/>
        </w:rPr>
      </w:pPr>
      <w:r>
        <w:rPr/>
        <w:t>Суд обязан в течение трех дней со времени вступления в законную силу решения о признании гражданина недееспособным или об ограничении его дееспособности сообщить об этом органу опеки и попечительства по месту жительства такого гражданина для установления над ним опеки или попечительства.</w:t>
      </w:r>
    </w:p>
    <w:p>
      <w:pPr>
        <w:pStyle w:val="Normal"/>
        <w:numPr>
          <w:ilvl w:val="0"/>
          <w:numId w:val="500"/>
        </w:numPr>
        <w:spacing w:before="0" w:after="270"/>
        <w:rPr>
          <w:rFonts w:ascii="Times New Roman" w:hAnsi="Times New Roman" w:eastAsia="Times New Roman" w:cs="Times New Roman"/>
          <w:color w:val="000000"/>
          <w:sz w:val="20"/>
          <w:szCs w:val="22"/>
          <w:lang w:val="ru-RU" w:eastAsia="ru-RU" w:bidi="ar-SA"/>
        </w:rPr>
      </w:pPr>
      <w:r>
        <w:rPr/>
        <w:t>Орган опеки и попечительства по месту жительства подопечных осуществляет надзор за деятельностью их опекунов и попечителей.</w:t>
      </w:r>
    </w:p>
    <w:p>
      <w:pPr>
        <w:pStyle w:val="Normal"/>
        <w:spacing w:lineRule="atLeast" w:line="100"/>
        <w:ind w:left="0" w:right="0" w:hanging="10"/>
        <w:rPr>
          <w:b/>
          <w:b/>
        </w:rPr>
      </w:pPr>
      <w:r>
        <w:rPr>
          <w:b/>
        </w:rPr>
        <w:t>Статья 35. Опекуны и попечители</w:t>
      </w:r>
    </w:p>
    <w:p>
      <w:pPr>
        <w:pStyle w:val="Normal"/>
        <w:numPr>
          <w:ilvl w:val="0"/>
          <w:numId w:val="501"/>
        </w:numPr>
        <w:rPr>
          <w:rFonts w:ascii="Times New Roman" w:hAnsi="Times New Roman" w:eastAsia="Times New Roman" w:cs="Times New Roman"/>
          <w:color w:val="000000"/>
          <w:sz w:val="20"/>
          <w:szCs w:val="22"/>
          <w:lang w:val="ru-RU" w:eastAsia="ru-RU" w:bidi="ar-SA"/>
        </w:rPr>
      </w:pPr>
      <w:r>
        <w:rPr/>
        <w:t>Опекун или попечитель назначается органом опеки и попечительства по месту жительства лица, нуждающегося в опеке или попечительстве, в течение месяца с момента, когда указанным органам стало известно о необходимости установления опеки или попечительства над гражданином. При наличии заслуживающих внимания обстоятельств опекун или попечитель может быть назначен органом опеки и попечительства по месту жительства опекуна (попечителя). Если лицу, нуждающемуся в опеке или попечительстве, в течение месяца не назначен опекун или попечитель, исполнение обязанностей опекуна или попечителя временно возлагается на орган опеки и попечительства.</w:t>
      </w:r>
    </w:p>
    <w:p>
      <w:pPr>
        <w:pStyle w:val="Normal"/>
        <w:rPr/>
      </w:pPr>
      <w:r>
        <w:rPr/>
        <w:t>Назначение опекуна или попечителя может быть оспорено в суде заинтересованными лицами.</w:t>
      </w:r>
    </w:p>
    <w:p>
      <w:pPr>
        <w:pStyle w:val="Normal"/>
        <w:numPr>
          <w:ilvl w:val="0"/>
          <w:numId w:val="501"/>
        </w:numPr>
        <w:rPr>
          <w:rFonts w:ascii="Times New Roman" w:hAnsi="Times New Roman" w:eastAsia="Times New Roman" w:cs="Times New Roman"/>
          <w:color w:val="000000"/>
          <w:sz w:val="20"/>
          <w:szCs w:val="22"/>
          <w:lang w:val="ru-RU" w:eastAsia="ru-RU" w:bidi="ar-SA"/>
        </w:rPr>
      </w:pPr>
      <w:r>
        <w:rPr/>
        <w:t>Опекунами и попечителями могут назначаться только совершеннолетние дееспособные граждане. Не могут быть назначены опекунами и попечителями граждане, лишенные родительских прав, а также граждане, имеющие на момент установления опеки или попечительства судимость за умышленное преступление против жизни или здоровья граждан.</w:t>
      </w:r>
    </w:p>
    <w:p>
      <w:pPr>
        <w:pStyle w:val="Normal"/>
        <w:numPr>
          <w:ilvl w:val="0"/>
          <w:numId w:val="501"/>
        </w:numPr>
        <w:rPr>
          <w:rFonts w:ascii="Times New Roman" w:hAnsi="Times New Roman" w:eastAsia="Times New Roman" w:cs="Times New Roman"/>
          <w:color w:val="000000"/>
          <w:sz w:val="20"/>
          <w:szCs w:val="22"/>
          <w:lang w:val="ru-RU" w:eastAsia="ru-RU" w:bidi="ar-SA"/>
        </w:rPr>
      </w:pPr>
      <w:r>
        <w:rPr/>
        <w:t>Опекун или попечитель может быть назначен только с его согласия. При этом должны учитываться его нравственные и иные личные качества, способность к выполнению обязанностей опекуна или попечителя, отношения, существующие между ним и лицом, нуждающимся в опеке или попечительстве, а если это возможно – и желание подопечного.</w:t>
      </w:r>
    </w:p>
    <w:p>
      <w:pPr>
        <w:pStyle w:val="Normal"/>
        <w:numPr>
          <w:ilvl w:val="0"/>
          <w:numId w:val="501"/>
        </w:numPr>
        <w:spacing w:before="0" w:after="270"/>
        <w:rPr>
          <w:rFonts w:ascii="Times New Roman" w:hAnsi="Times New Roman" w:eastAsia="Times New Roman" w:cs="Times New Roman"/>
          <w:color w:val="000000"/>
          <w:sz w:val="20"/>
          <w:szCs w:val="22"/>
          <w:lang w:val="ru-RU" w:eastAsia="ru-RU" w:bidi="ar-SA"/>
        </w:rPr>
      </w:pPr>
      <w:r>
        <w:rPr/>
        <w:t>Недееспособным или не полностью дееспособным гражданам, помещенным под надзор в образовательные организации, медицинские организации, организации, оказывающие социальные услуги, или иные организации, в том числе в организации для детей-сирот и детей, оставшихся без попечения родителей, опекуны или попечители не назначаются. Исполнение обязанностей опекунов или попечителей возлагается на указанные организации.</w:t>
      </w:r>
    </w:p>
    <w:p>
      <w:pPr>
        <w:pStyle w:val="Normal"/>
        <w:spacing w:lineRule="atLeast" w:line="100"/>
        <w:ind w:left="0" w:right="0" w:hanging="10"/>
        <w:rPr>
          <w:b/>
          <w:b/>
        </w:rPr>
      </w:pPr>
      <w:r>
        <w:rPr>
          <w:b/>
        </w:rPr>
        <w:t>Статья 36. Исполнение опекунами и попечителями своих обязанностей</w:t>
      </w:r>
    </w:p>
    <w:p>
      <w:pPr>
        <w:pStyle w:val="Normal"/>
        <w:numPr>
          <w:ilvl w:val="0"/>
          <w:numId w:val="502"/>
        </w:numPr>
        <w:rPr>
          <w:rFonts w:ascii="Times New Roman" w:hAnsi="Times New Roman" w:eastAsia="Times New Roman" w:cs="Times New Roman"/>
          <w:color w:val="000000"/>
          <w:sz w:val="20"/>
          <w:szCs w:val="22"/>
          <w:lang w:val="ru-RU" w:eastAsia="ru-RU" w:bidi="ar-SA"/>
        </w:rPr>
      </w:pPr>
      <w:r>
        <w:rPr/>
        <w:t>Обязанности по опеке и попечительству исполняются безвозмездно, кроме случаев, предусмотренных законом.</w:t>
      </w:r>
    </w:p>
    <w:p>
      <w:pPr>
        <w:pStyle w:val="Normal"/>
        <w:numPr>
          <w:ilvl w:val="0"/>
          <w:numId w:val="502"/>
        </w:numPr>
        <w:rPr>
          <w:rFonts w:ascii="Times New Roman" w:hAnsi="Times New Roman" w:eastAsia="Times New Roman" w:cs="Times New Roman"/>
          <w:color w:val="000000"/>
          <w:sz w:val="20"/>
          <w:szCs w:val="22"/>
          <w:lang w:val="ru-RU" w:eastAsia="ru-RU" w:bidi="ar-SA"/>
        </w:rPr>
      </w:pPr>
      <w:r>
        <w:rPr/>
        <w:t>Опекуны и попечители несовершеннолетних граждан обязаны проживать совместно со своими подопечными. Раздельное проживание попечителя с подопечным, достигшим шестнадцати лет, допускается с разрешения органа опеки и попечительства при условии, что это не отразится неблагоприятно на воспитании и защите прав и интересов подопечного.</w:t>
      </w:r>
    </w:p>
    <w:p>
      <w:pPr>
        <w:pStyle w:val="Normal"/>
        <w:rPr/>
      </w:pPr>
      <w:r>
        <w:rPr/>
        <w:t>Опекуны и попечители обязаны извещать органы опеки и попечительства о перемене места жительства.</w:t>
      </w:r>
    </w:p>
    <w:p>
      <w:pPr>
        <w:pStyle w:val="Normal"/>
        <w:numPr>
          <w:ilvl w:val="0"/>
          <w:numId w:val="502"/>
        </w:numPr>
        <w:rPr>
          <w:rFonts w:ascii="Times New Roman" w:hAnsi="Times New Roman" w:eastAsia="Times New Roman" w:cs="Times New Roman"/>
          <w:color w:val="000000"/>
          <w:sz w:val="20"/>
          <w:szCs w:val="22"/>
          <w:lang w:val="ru-RU" w:eastAsia="ru-RU" w:bidi="ar-SA"/>
        </w:rPr>
      </w:pPr>
      <w:r>
        <w:rPr/>
        <w:t>Опекуны и попечители обязаны заботиться о содержании своих подопечных, об обеспечении их уходом и лечением, защищать их права и интересы.</w:t>
      </w:r>
    </w:p>
    <w:p>
      <w:pPr>
        <w:pStyle w:val="Normal"/>
        <w:rPr/>
      </w:pPr>
      <w:r>
        <w:rPr/>
        <w:t>Опекуны и попечители несовершеннолетних должны заботиться об их обучении и воспитании.</w:t>
      </w:r>
    </w:p>
    <w:p>
      <w:pPr>
        <w:pStyle w:val="Normal"/>
        <w:numPr>
          <w:ilvl w:val="0"/>
          <w:numId w:val="502"/>
        </w:numPr>
        <w:rPr>
          <w:rFonts w:ascii="Times New Roman" w:hAnsi="Times New Roman" w:eastAsia="Times New Roman" w:cs="Times New Roman"/>
          <w:color w:val="000000"/>
          <w:sz w:val="20"/>
          <w:szCs w:val="22"/>
          <w:lang w:val="ru-RU" w:eastAsia="ru-RU" w:bidi="ar-SA"/>
        </w:rPr>
      </w:pPr>
      <w:r>
        <w:rPr/>
        <w:t>Обязанности, указанные в пункте 3 настоящей статьи, не возлагаются на попечителей совершеннолетних граждан, ограниченных судом в дееспособности.</w:t>
      </w:r>
    </w:p>
    <w:p>
      <w:pPr>
        <w:pStyle w:val="Normal"/>
        <w:numPr>
          <w:ilvl w:val="0"/>
          <w:numId w:val="502"/>
        </w:numPr>
        <w:spacing w:before="0" w:after="270"/>
        <w:rPr>
          <w:rFonts w:ascii="Times New Roman" w:hAnsi="Times New Roman" w:eastAsia="Times New Roman" w:cs="Times New Roman"/>
          <w:color w:val="000000"/>
          <w:sz w:val="20"/>
          <w:szCs w:val="22"/>
          <w:lang w:val="ru-RU" w:eastAsia="ru-RU" w:bidi="ar-SA"/>
        </w:rPr>
      </w:pPr>
      <w:r>
        <w:rPr/>
        <w:t>Если основания, в силу которых гражданин был признан недееспособным или ограниченно дееспособным вследствие злоупотребления спиртными напитками или наркотическими средствами, отпали, опекун или попечитель обязан ходатайствовать перед судом о признании подопечного дееспособным и о снятии с него опеки или попечительства.</w:t>
      </w:r>
    </w:p>
    <w:p>
      <w:pPr>
        <w:pStyle w:val="Normal"/>
        <w:spacing w:lineRule="atLeast" w:line="100"/>
        <w:ind w:left="0" w:right="0" w:hanging="10"/>
        <w:rPr>
          <w:b/>
          <w:b/>
        </w:rPr>
      </w:pPr>
      <w:r>
        <w:rPr>
          <w:b/>
        </w:rPr>
        <w:t>Статья 37. Распоряжение имуществом подопечного</w:t>
      </w:r>
    </w:p>
    <w:p>
      <w:pPr>
        <w:pStyle w:val="Normal"/>
        <w:numPr>
          <w:ilvl w:val="0"/>
          <w:numId w:val="503"/>
        </w:numPr>
        <w:rPr>
          <w:rFonts w:ascii="Times New Roman" w:hAnsi="Times New Roman" w:eastAsia="Times New Roman" w:cs="Times New Roman"/>
          <w:color w:val="000000"/>
          <w:sz w:val="20"/>
          <w:szCs w:val="22"/>
          <w:lang w:val="ru-RU" w:eastAsia="ru-RU" w:bidi="ar-SA"/>
        </w:rPr>
      </w:pPr>
      <w:r>
        <w:rPr/>
        <w:t>Доходы подопечного, в том числе суммы алиментов, пенсий, пособий и иных предоставляемых на его содержание социальных выплат, а также доходы, причитающиеся подопечному от управления его имуществом, за исключением доходов, которыми подопечный вправе распоряжаться самостоятельно, расходуются опекуном или попечителем исключительно в интересах подопечного и с предварительного разрешения органа опеки и попечительства. Без предварительного разрешения органа опеки и попечительства опекун или попечитель вправе ежемесячно расходовать на содержание подопечного его денежные средства в пределах установленной в соответствии с законом величины прожиточного минимума на душу населения в целом по Российской Федерации.</w:t>
      </w:r>
    </w:p>
    <w:p>
      <w:pPr>
        <w:pStyle w:val="Normal"/>
        <w:numPr>
          <w:ilvl w:val="0"/>
          <w:numId w:val="503"/>
        </w:numPr>
        <w:rPr>
          <w:rFonts w:ascii="Times New Roman" w:hAnsi="Times New Roman" w:eastAsia="Times New Roman" w:cs="Times New Roman"/>
          <w:color w:val="000000"/>
          <w:sz w:val="20"/>
          <w:szCs w:val="22"/>
          <w:lang w:val="ru-RU" w:eastAsia="ru-RU" w:bidi="ar-SA"/>
        </w:rPr>
      </w:pPr>
      <w:r>
        <w:rPr/>
        <w:t>Опекун не вправе без предварительного разрешения органа опеки и попечительства совершать, а попечитель – давать согласие на совершение сделок по отчуждению, в том числе обмену или дарению имущества подопечного, сдаче его внаем (в аренду), в безвозмездное пользование или в залог, сделок, влекущих отказ от принадлежащих подопечному прав, раздел его имущества или выдел из него долей, а также любых других действий, влекущих уменьшение имущества подопечного.</w:t>
      </w:r>
    </w:p>
    <w:p>
      <w:pPr>
        <w:pStyle w:val="Normal"/>
        <w:rPr/>
      </w:pPr>
      <w:r>
        <w:rPr/>
        <w:t>Порядок управления имуществом подопечного определяется Федеральным законом «Об опеке и попечительстве».</w:t>
      </w:r>
    </w:p>
    <w:p>
      <w:pPr>
        <w:pStyle w:val="Normal"/>
        <w:numPr>
          <w:ilvl w:val="0"/>
          <w:numId w:val="503"/>
        </w:numPr>
        <w:rPr>
          <w:rFonts w:ascii="Times New Roman" w:hAnsi="Times New Roman" w:eastAsia="Times New Roman" w:cs="Times New Roman"/>
          <w:color w:val="000000"/>
          <w:sz w:val="20"/>
          <w:szCs w:val="22"/>
          <w:lang w:val="ru-RU" w:eastAsia="ru-RU" w:bidi="ar-SA"/>
        </w:rPr>
      </w:pPr>
      <w:r>
        <w:rPr/>
        <w:t>Опекун, попечитель, их супруги и близкие родственники не вправе совершать сделки с подопечным, за исключением передачи имущества подопечному в качестве дара или в безвозмездное пользование, а также представлять подопечного при заключении сделок или ведении судебных дел между подопечным и супругом опекуна или попечителя и их близкими родственниками.</w:t>
      </w:r>
    </w:p>
    <w:p>
      <w:pPr>
        <w:pStyle w:val="Normal"/>
        <w:spacing w:lineRule="atLeast" w:line="100"/>
        <w:ind w:left="0" w:right="0" w:hanging="10"/>
        <w:rPr>
          <w:b/>
          <w:b/>
        </w:rPr>
      </w:pPr>
      <w:r>
        <w:rPr>
          <w:b/>
        </w:rPr>
        <w:t>Статья 38. Доверительное управление имуществом подопечного</w:t>
      </w:r>
    </w:p>
    <w:p>
      <w:pPr>
        <w:pStyle w:val="Normal"/>
        <w:numPr>
          <w:ilvl w:val="0"/>
          <w:numId w:val="504"/>
        </w:numPr>
        <w:rPr>
          <w:rFonts w:ascii="Times New Roman" w:hAnsi="Times New Roman" w:eastAsia="Times New Roman" w:cs="Times New Roman"/>
          <w:color w:val="000000"/>
          <w:sz w:val="20"/>
          <w:szCs w:val="22"/>
          <w:lang w:val="ru-RU" w:eastAsia="ru-RU" w:bidi="ar-SA"/>
        </w:rPr>
      </w:pPr>
      <w:r>
        <w:rPr/>
        <w:t>При необходимости постоянного управления недвижимым и ценным движимым имуществом подопечного орган опеки и попечительства заключает с управляющим, определенным этим органом, договор о доверительном управлении таким имуществом. В этом случае опекун или попечитель сохраняет свои полномочия в отношении того имущества подопечного, которое не передано в доверительное управление.</w:t>
      </w:r>
    </w:p>
    <w:p>
      <w:pPr>
        <w:pStyle w:val="Normal"/>
        <w:numPr>
          <w:ilvl w:val="0"/>
          <w:numId w:val="504"/>
        </w:numPr>
        <w:spacing w:before="0" w:after="270"/>
        <w:rPr>
          <w:rFonts w:ascii="Times New Roman" w:hAnsi="Times New Roman" w:eastAsia="Times New Roman" w:cs="Times New Roman"/>
          <w:color w:val="000000"/>
          <w:sz w:val="20"/>
          <w:szCs w:val="22"/>
          <w:lang w:val="ru-RU" w:eastAsia="ru-RU" w:bidi="ar-SA"/>
        </w:rPr>
      </w:pPr>
      <w:r>
        <w:rPr/>
        <w:t>Доверительное управление имуществом подопечного прекращается по основаниям, предусмотренным законом для прекращения договора о доверительном управлении имуществом, а также в случаях прекращения опеки и попечительства.</w:t>
      </w:r>
    </w:p>
    <w:p>
      <w:pPr>
        <w:pStyle w:val="Normal"/>
        <w:spacing w:lineRule="atLeast" w:line="100"/>
        <w:ind w:left="0" w:right="0" w:hanging="10"/>
        <w:rPr>
          <w:b/>
          <w:b/>
        </w:rPr>
      </w:pPr>
      <w:r>
        <w:rPr>
          <w:b/>
        </w:rPr>
        <w:t>Статья 39. Освобождение и отстранение опекунов и попечителей от исполнения ими своих обязанностей</w:t>
      </w:r>
    </w:p>
    <w:p>
      <w:pPr>
        <w:pStyle w:val="Normal"/>
        <w:numPr>
          <w:ilvl w:val="0"/>
          <w:numId w:val="505"/>
        </w:numPr>
        <w:rPr>
          <w:rFonts w:ascii="Times New Roman" w:hAnsi="Times New Roman" w:eastAsia="Times New Roman" w:cs="Times New Roman"/>
          <w:color w:val="000000"/>
          <w:sz w:val="20"/>
          <w:szCs w:val="22"/>
          <w:lang w:val="ru-RU" w:eastAsia="ru-RU" w:bidi="ar-SA"/>
        </w:rPr>
      </w:pPr>
      <w:r>
        <w:rPr/>
        <w:t>Орган опеки и попечительства освобождает опекуна или попечителя от исполнения им своих обязанностей в случаях возвращения несовершеннолетнего его родителям или его усыновления.</w:t>
      </w:r>
    </w:p>
    <w:p>
      <w:pPr>
        <w:pStyle w:val="Normal"/>
        <w:rPr/>
      </w:pPr>
      <w:r>
        <w:rPr/>
        <w:t>При помещении подопечного под надзор в образовательную организацию, медицинскую организацию, организацию, оказывающую социальные услуги, или иную организацию, в том числе в организацию для детей-сирот и детей, оставшихся без попечения родителей, орган опеки и попечительства освобождает ранее назначенного опекуна или попечителя от исполнения ими своих обязанностей, если это не противоречит интересам подопечного.</w:t>
      </w:r>
    </w:p>
    <w:p>
      <w:pPr>
        <w:pStyle w:val="Normal"/>
        <w:numPr>
          <w:ilvl w:val="0"/>
          <w:numId w:val="505"/>
        </w:numPr>
        <w:rPr>
          <w:rFonts w:ascii="Times New Roman" w:hAnsi="Times New Roman" w:eastAsia="Times New Roman" w:cs="Times New Roman"/>
          <w:color w:val="000000"/>
          <w:sz w:val="20"/>
          <w:szCs w:val="22"/>
          <w:lang w:val="ru-RU" w:eastAsia="ru-RU" w:bidi="ar-SA"/>
        </w:rPr>
      </w:pPr>
      <w:r>
        <w:rPr/>
        <w:t>Опекун, попечитель могут быть освобождены от исполнения своих обязанностей по их просьбе.</w:t>
      </w:r>
    </w:p>
    <w:p>
      <w:pPr>
        <w:pStyle w:val="Normal"/>
        <w:rPr/>
      </w:pPr>
      <w:r>
        <w:rPr/>
        <w:t>Опекун или попечитель может быть освобожден от исполнения своих обязанностей по инициативе органа опеки и попечительства в случае возникновения противоречий между интересами подопечного и интересами опекуна или попечителя, в том числе временно.</w:t>
      </w:r>
    </w:p>
    <w:p>
      <w:pPr>
        <w:pStyle w:val="Normal"/>
        <w:numPr>
          <w:ilvl w:val="0"/>
          <w:numId w:val="505"/>
        </w:numPr>
        <w:spacing w:before="0" w:after="270"/>
        <w:rPr>
          <w:rFonts w:ascii="Times New Roman" w:hAnsi="Times New Roman" w:eastAsia="Times New Roman" w:cs="Times New Roman"/>
          <w:color w:val="000000"/>
          <w:sz w:val="20"/>
          <w:szCs w:val="22"/>
          <w:lang w:val="ru-RU" w:eastAsia="ru-RU" w:bidi="ar-SA"/>
        </w:rPr>
      </w:pPr>
      <w:r>
        <w:rPr/>
        <w:t>В случаях ненадлежащего выполнения опекуном или попечителем лежащих на нем обязанностей, в том числе при использовании им опеки или попечительства в корыстных целях или при оставлении подопечного без надзора и необходимой помощи, орган опеки и попечительства может отстранить опекуна или попечителя от исполнения этих обязанностей и принять необходимые меры для привлечения виновного гражданина к установленной законом ответственности.</w:t>
      </w:r>
    </w:p>
    <w:p>
      <w:pPr>
        <w:pStyle w:val="Normal"/>
        <w:spacing w:lineRule="atLeast" w:line="100"/>
        <w:ind w:left="0" w:right="0" w:hanging="10"/>
        <w:rPr>
          <w:b/>
          <w:b/>
        </w:rPr>
      </w:pPr>
      <w:r>
        <w:rPr>
          <w:b/>
        </w:rPr>
        <w:t>Статья 40. Прекращение опеки и попечительства</w:t>
      </w:r>
    </w:p>
    <w:p>
      <w:pPr>
        <w:pStyle w:val="Normal"/>
        <w:numPr>
          <w:ilvl w:val="0"/>
          <w:numId w:val="506"/>
        </w:numPr>
        <w:rPr>
          <w:rFonts w:ascii="Times New Roman" w:hAnsi="Times New Roman" w:eastAsia="Times New Roman" w:cs="Times New Roman"/>
          <w:color w:val="000000"/>
          <w:sz w:val="20"/>
          <w:szCs w:val="22"/>
          <w:lang w:val="ru-RU" w:eastAsia="ru-RU" w:bidi="ar-SA"/>
        </w:rPr>
      </w:pPr>
      <w:r>
        <w:rPr/>
        <w:t>Опека и попечительство над совершеннолетними гражданами прекращаются в случаях вынесения судом решения о признании подопечного дееспособным или отмены ограничений его дееспособности по заявлению опекуна, попечителя или органа опеки и попечительства.</w:t>
      </w:r>
    </w:p>
    <w:p>
      <w:pPr>
        <w:pStyle w:val="Normal"/>
        <w:numPr>
          <w:ilvl w:val="0"/>
          <w:numId w:val="506"/>
        </w:numPr>
        <w:rPr>
          <w:rFonts w:ascii="Times New Roman" w:hAnsi="Times New Roman" w:eastAsia="Times New Roman" w:cs="Times New Roman"/>
          <w:color w:val="000000"/>
          <w:sz w:val="20"/>
          <w:szCs w:val="22"/>
          <w:lang w:val="ru-RU" w:eastAsia="ru-RU" w:bidi="ar-SA"/>
        </w:rPr>
      </w:pPr>
      <w:r>
        <w:rPr/>
        <w:t>По достижении малолетним подопечным четырнадцати лет опека над ним прекращается, а гражданин, осуществлявший обязанности опекуна, становится попечителем несовершеннолетнего без дополнительного решения об этом.</w:t>
      </w:r>
    </w:p>
    <w:p>
      <w:pPr>
        <w:pStyle w:val="Normal"/>
        <w:numPr>
          <w:ilvl w:val="0"/>
          <w:numId w:val="506"/>
        </w:numPr>
        <w:spacing w:before="0" w:after="430"/>
        <w:rPr>
          <w:rFonts w:ascii="Times New Roman" w:hAnsi="Times New Roman" w:eastAsia="Times New Roman" w:cs="Times New Roman"/>
          <w:color w:val="000000"/>
          <w:sz w:val="20"/>
          <w:szCs w:val="22"/>
          <w:lang w:val="ru-RU" w:eastAsia="ru-RU" w:bidi="ar-SA"/>
        </w:rPr>
      </w:pPr>
      <w:r>
        <w:rPr/>
        <w:t>Попечительство над несовершеннолетним прекращается без особого решения по достижении несовершеннолетним подопечным восемнадцати лет, а также при вступлении его в брак и в других случаях приобретения им полной дееспособности до достижения совершеннолетия (пункт 2 статьи 21 и статья 27).</w:t>
      </w:r>
    </w:p>
    <w:p>
      <w:pPr>
        <w:pStyle w:val="Normal"/>
        <w:spacing w:lineRule="atLeast" w:line="100" w:before="0" w:after="278"/>
        <w:ind w:left="55" w:right="0" w:hanging="10"/>
        <w:jc w:val="center"/>
        <w:rPr>
          <w:b/>
          <w:b/>
          <w:sz w:val="24"/>
        </w:rPr>
      </w:pPr>
      <w:r>
        <w:rPr>
          <w:b/>
          <w:sz w:val="24"/>
        </w:rPr>
        <w:t>Подраздел 4. Сделки и представительство</w:t>
      </w:r>
    </w:p>
    <w:p>
      <w:pPr>
        <w:pStyle w:val="Normal"/>
        <w:spacing w:lineRule="atLeast" w:line="100" w:before="0" w:after="262"/>
        <w:ind w:left="55" w:right="0" w:hanging="10"/>
        <w:jc w:val="center"/>
        <w:rPr>
          <w:b/>
          <w:b/>
          <w:sz w:val="24"/>
        </w:rPr>
      </w:pPr>
      <w:r>
        <w:rPr>
          <w:b/>
          <w:sz w:val="24"/>
        </w:rPr>
        <w:t>Глава 9. Сделки</w:t>
      </w:r>
    </w:p>
    <w:p>
      <w:pPr>
        <w:pStyle w:val="Normal"/>
        <w:spacing w:lineRule="atLeast" w:line="100"/>
        <w:ind w:left="0" w:right="0" w:hanging="10"/>
        <w:rPr>
          <w:b/>
          <w:b/>
        </w:rPr>
      </w:pPr>
      <w:r>
        <w:rPr>
          <w:b/>
        </w:rPr>
        <w:t>Статья 168. Недействительность сделки, нарушающей требования закона или иного правового акта</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07.05.2013 № 100-ФЗ )</w:t>
      </w:r>
    </w:p>
    <w:p>
      <w:pPr>
        <w:pStyle w:val="Normal"/>
        <w:numPr>
          <w:ilvl w:val="0"/>
          <w:numId w:val="507"/>
        </w:numPr>
        <w:rPr>
          <w:rFonts w:ascii="Times New Roman" w:hAnsi="Times New Roman" w:eastAsia="Times New Roman" w:cs="Times New Roman"/>
          <w:color w:val="000000"/>
          <w:sz w:val="20"/>
          <w:szCs w:val="22"/>
          <w:lang w:val="ru-RU" w:eastAsia="ru-RU" w:bidi="ar-SA"/>
        </w:rPr>
      </w:pPr>
      <w:r>
        <w:rPr/>
        <w:t>За исключением случаев, предусмотренных пунктом 2 настоящей статьи или иным законом, сделка, нарушающая требования закона или иного правового акта, является оспоримой, если из закона не следует, что должны применяться другие последствия нарушения, не связанные с недействительностью сделки.</w:t>
      </w:r>
    </w:p>
    <w:p>
      <w:pPr>
        <w:pStyle w:val="Normal"/>
        <w:numPr>
          <w:ilvl w:val="0"/>
          <w:numId w:val="507"/>
        </w:numPr>
        <w:spacing w:before="0" w:after="270"/>
        <w:rPr>
          <w:rFonts w:ascii="Times New Roman" w:hAnsi="Times New Roman" w:eastAsia="Times New Roman" w:cs="Times New Roman"/>
          <w:color w:val="000000"/>
          <w:sz w:val="20"/>
          <w:szCs w:val="22"/>
          <w:lang w:val="ru-RU" w:eastAsia="ru-RU" w:bidi="ar-SA"/>
        </w:rPr>
      </w:pPr>
      <w:r>
        <w:rPr/>
        <w:t>Сделка, нарушающая требования закона или иного правового акта и при этом посягающая на публичные интересы либо права и охраняемые законом интересы третьих лиц, ничтожна, если из закона не следует, что такая сделка оспорима или должны применяться другие последствия нарушения, не связанные с недействительностью сделки.</w:t>
      </w:r>
    </w:p>
    <w:p>
      <w:pPr>
        <w:pStyle w:val="Normal"/>
        <w:spacing w:lineRule="atLeast" w:line="100"/>
        <w:ind w:left="0" w:right="0" w:hanging="10"/>
        <w:rPr>
          <w:b/>
          <w:b/>
        </w:rPr>
      </w:pPr>
      <w:r>
        <w:rPr>
          <w:b/>
        </w:rPr>
        <w:t>Статья 172. Недействительность сделки, совершенной несовершеннолетним, не достигшим четырнадцати лет</w:t>
      </w:r>
    </w:p>
    <w:p>
      <w:pPr>
        <w:pStyle w:val="Normal"/>
        <w:numPr>
          <w:ilvl w:val="0"/>
          <w:numId w:val="508"/>
        </w:numPr>
        <w:rPr>
          <w:rFonts w:ascii="Times New Roman" w:hAnsi="Times New Roman" w:eastAsia="Times New Roman" w:cs="Times New Roman"/>
          <w:color w:val="000000"/>
          <w:sz w:val="20"/>
          <w:szCs w:val="22"/>
          <w:lang w:val="ru-RU" w:eastAsia="ru-RU" w:bidi="ar-SA"/>
        </w:rPr>
      </w:pPr>
      <w:r>
        <w:rPr/>
        <w:t>Ничтожна сделка, совершенная несовершеннолетним, не достигшим четырнадцати лет (малолетним). К такой сделке применяются правила, предусмотренные абзацами вторым и третьим пункта 1 статьи 171 настоящего Кодекса.</w:t>
      </w:r>
    </w:p>
    <w:p>
      <w:pPr>
        <w:pStyle w:val="Normal"/>
        <w:numPr>
          <w:ilvl w:val="0"/>
          <w:numId w:val="508"/>
        </w:numPr>
        <w:rPr>
          <w:rFonts w:ascii="Times New Roman" w:hAnsi="Times New Roman" w:eastAsia="Times New Roman" w:cs="Times New Roman"/>
          <w:color w:val="000000"/>
          <w:sz w:val="20"/>
          <w:szCs w:val="22"/>
          <w:lang w:val="ru-RU" w:eastAsia="ru-RU" w:bidi="ar-SA"/>
        </w:rPr>
      </w:pPr>
      <w:r>
        <w:rPr/>
        <w:t>В интересах малолетнего совершенная им сделка может быть по требованию его родителей, усыновителей или опекуна признана судом действительной, если она совершена к выгоде малолетнего.</w:t>
      </w:r>
    </w:p>
    <w:p>
      <w:pPr>
        <w:pStyle w:val="Normal"/>
        <w:numPr>
          <w:ilvl w:val="0"/>
          <w:numId w:val="508"/>
        </w:numPr>
        <w:spacing w:before="0" w:after="270"/>
        <w:rPr>
          <w:rFonts w:ascii="Times New Roman" w:hAnsi="Times New Roman" w:eastAsia="Times New Roman" w:cs="Times New Roman"/>
          <w:color w:val="000000"/>
          <w:sz w:val="20"/>
          <w:szCs w:val="22"/>
          <w:lang w:val="ru-RU" w:eastAsia="ru-RU" w:bidi="ar-SA"/>
        </w:rPr>
      </w:pPr>
      <w:r>
        <w:rPr/>
        <w:t>Правила настоящей статьи не распространяются на мелкие бытовые и другие сделки малолетних, которые они вправе совершать самостоятельно в соответствии со статьей 28 настоящего Кодекса.</w:t>
      </w:r>
    </w:p>
    <w:p>
      <w:pPr>
        <w:pStyle w:val="Normal"/>
        <w:spacing w:lineRule="atLeast" w:line="100"/>
        <w:ind w:left="0" w:right="0" w:hanging="10"/>
        <w:rPr>
          <w:b/>
          <w:b/>
        </w:rPr>
      </w:pPr>
      <w:r>
        <w:rPr>
          <w:b/>
        </w:rPr>
        <w:t>Статья 175. Недействительность сделки, совершенной несовершеннолетним в возрасте от четырнадцати до восемнадцати лет</w:t>
      </w:r>
    </w:p>
    <w:p>
      <w:pPr>
        <w:pStyle w:val="Normal"/>
        <w:numPr>
          <w:ilvl w:val="0"/>
          <w:numId w:val="509"/>
        </w:numPr>
        <w:rPr>
          <w:rFonts w:ascii="Times New Roman" w:hAnsi="Times New Roman" w:eastAsia="Times New Roman" w:cs="Times New Roman"/>
          <w:color w:val="000000"/>
          <w:sz w:val="20"/>
          <w:szCs w:val="22"/>
          <w:lang w:val="ru-RU" w:eastAsia="ru-RU" w:bidi="ar-SA"/>
        </w:rPr>
      </w:pPr>
      <w:r>
        <w:rPr/>
        <w:t>Сделка, совершенная несовершеннолетним в возрасте от четырнадцати до восемнадцати лет без согласия его родителей, усыновителей или попечителя, в случаях, когда такое согласие требуется в соответствии со статьей 26 настоящего Кодекса, может быть признана судом недействительной по иску родителей, усыновителей или попечителя.</w:t>
      </w:r>
    </w:p>
    <w:p>
      <w:pPr>
        <w:pStyle w:val="Normal"/>
        <w:rPr/>
      </w:pPr>
      <w:r>
        <w:rPr/>
        <w:t>Если такая сделка признана недействительной, соответственно применяются правила, предусмотренные абзацами вторым и третьим пункта 1 статьи 171 настоящего Кодекса.</w:t>
      </w:r>
    </w:p>
    <w:p>
      <w:pPr>
        <w:pStyle w:val="Normal"/>
        <w:numPr>
          <w:ilvl w:val="0"/>
          <w:numId w:val="509"/>
        </w:numPr>
        <w:spacing w:before="0" w:after="270"/>
        <w:rPr>
          <w:rFonts w:ascii="Times New Roman" w:hAnsi="Times New Roman" w:eastAsia="Times New Roman" w:cs="Times New Roman"/>
          <w:color w:val="000000"/>
          <w:sz w:val="20"/>
          <w:szCs w:val="22"/>
          <w:lang w:val="ru-RU" w:eastAsia="ru-RU" w:bidi="ar-SA"/>
        </w:rPr>
      </w:pPr>
      <w:r>
        <w:rPr/>
        <w:t>Правила настоящей статьи не распространяются на сделки несовершеннолетних, ставших полностью дееспособными.</w:t>
      </w:r>
    </w:p>
    <w:p>
      <w:pPr>
        <w:pStyle w:val="Normal"/>
        <w:spacing w:lineRule="atLeast" w:line="100"/>
        <w:ind w:left="0" w:right="0" w:hanging="10"/>
        <w:rPr>
          <w:b/>
          <w:b/>
        </w:rPr>
      </w:pPr>
      <w:r>
        <w:rPr>
          <w:b/>
        </w:rPr>
        <w:t>Статья 181. Сроки исковой давности по недействительным сделкам</w:t>
      </w:r>
    </w:p>
    <w:p>
      <w:pPr>
        <w:pStyle w:val="Normal"/>
        <w:numPr>
          <w:ilvl w:val="0"/>
          <w:numId w:val="510"/>
        </w:numPr>
        <w:rPr>
          <w:rFonts w:ascii="Times New Roman" w:hAnsi="Times New Roman" w:eastAsia="Times New Roman" w:cs="Times New Roman"/>
          <w:color w:val="000000"/>
          <w:sz w:val="20"/>
          <w:szCs w:val="22"/>
          <w:lang w:val="ru-RU" w:eastAsia="ru-RU" w:bidi="ar-SA"/>
        </w:rPr>
      </w:pPr>
      <w:r>
        <w:rPr/>
        <w:t>Срок исковой давности по требованиям о применении последствий недействительности ничтожной сделки и о признании такой сделки недействительной (пункт 3 статьи 166) составляет три года. Течение срока исковой давности по указанным требованиям начинается со дня, когда началось исполнение ничтожной сделки, а в случае предъявления иска лицом, не .являющимся стороной сделки, со дня, когда это лицо узнало или должно было узнать о начале ее исполнения. При этом срок исковой давности для лица, не являющегося стороной сделки, во всяком случае не может превышать десять лет со дня начала исполнения сделки</w:t>
      </w:r>
    </w:p>
    <w:p>
      <w:pPr>
        <w:pStyle w:val="Normal"/>
        <w:ind w:left="240" w:right="0" w:hanging="0"/>
        <w:rPr>
          <w:rFonts w:ascii="Times New Roman" w:hAnsi="Times New Roman" w:eastAsia="Times New Roman" w:cs="Times New Roman"/>
          <w:color w:val="000000"/>
          <w:sz w:val="20"/>
          <w:szCs w:val="22"/>
          <w:lang w:val="ru-RU" w:eastAsia="ru-RU" w:bidi="ar-SA"/>
        </w:rPr>
      </w:pPr>
      <w:r>
        <w:rPr/>
        <w:t>( п. 1 в ред. Федерального закона от 07.05.2013 № 100-ФЗ ).</w:t>
      </w:r>
    </w:p>
    <w:p>
      <w:pPr>
        <w:pStyle w:val="Normal"/>
        <w:numPr>
          <w:ilvl w:val="0"/>
          <w:numId w:val="510"/>
        </w:numPr>
        <w:spacing w:before="0" w:after="281"/>
        <w:rPr>
          <w:rFonts w:ascii="Times New Roman" w:hAnsi="Times New Roman" w:eastAsia="Times New Roman" w:cs="Times New Roman"/>
          <w:color w:val="000000"/>
          <w:sz w:val="20"/>
          <w:szCs w:val="22"/>
          <w:lang w:val="ru-RU" w:eastAsia="ru-RU" w:bidi="ar-SA"/>
        </w:rPr>
      </w:pPr>
      <w:r>
        <w:rPr/>
        <w:t>Срок исковой давности по требованию о признании оспоримой сделки недействительной и о применении последствий ее недействительности составляет один год. Течение срока исковой давности по указанному требованию начинается со дня прекращения насилия или угрозы, под влиянием которых была совершена сделка (пункт 1 статьи 179), либо со дня, когда истец узнал или должен был узнать об иных обстоятельствах, являющихся основанием для признания сделки недействительной.</w:t>
      </w:r>
    </w:p>
    <w:p>
      <w:pPr>
        <w:pStyle w:val="Normal"/>
        <w:spacing w:lineRule="atLeast" w:line="100" w:before="0" w:after="270"/>
        <w:ind w:left="10" w:right="3" w:hanging="10"/>
        <w:jc w:val="center"/>
        <w:rPr>
          <w:b/>
          <w:b/>
          <w:sz w:val="28"/>
        </w:rPr>
      </w:pPr>
      <w:r>
        <w:rPr>
          <w:b/>
          <w:sz w:val="28"/>
        </w:rPr>
        <w:t>Часть вторая</w:t>
      </w:r>
    </w:p>
    <w:p>
      <w:pPr>
        <w:pStyle w:val="Normal"/>
        <w:spacing w:lineRule="atLeast" w:line="100" w:before="0" w:after="138"/>
        <w:ind w:left="55" w:right="0" w:hanging="10"/>
        <w:jc w:val="center"/>
        <w:rPr>
          <w:b/>
          <w:b/>
          <w:sz w:val="24"/>
        </w:rPr>
      </w:pPr>
      <w:r>
        <w:rPr>
          <w:b/>
          <w:sz w:val="24"/>
        </w:rPr>
        <w:t>Глава 59. Обязательства вследствие причинения вреда</w:t>
      </w:r>
    </w:p>
    <w:p>
      <w:pPr>
        <w:pStyle w:val="Normal"/>
        <w:spacing w:lineRule="atLeast" w:line="100" w:before="0" w:after="232"/>
        <w:ind w:left="55" w:right="0" w:hanging="10"/>
        <w:jc w:val="center"/>
        <w:rPr>
          <w:b/>
          <w:b/>
          <w:sz w:val="24"/>
        </w:rPr>
      </w:pPr>
      <w:r>
        <w:rPr>
          <w:b/>
          <w:sz w:val="24"/>
        </w:rPr>
        <w:t xml:space="preserve"> </w:t>
      </w:r>
      <w:r>
        <w:rPr>
          <w:b/>
          <w:sz w:val="24"/>
        </w:rPr>
        <w:t>1. Общие положения о возмещении вреда</w:t>
      </w:r>
    </w:p>
    <w:p>
      <w:pPr>
        <w:pStyle w:val="Normal"/>
        <w:spacing w:lineRule="atLeast" w:line="100"/>
        <w:ind w:left="0" w:right="0" w:hanging="10"/>
        <w:rPr>
          <w:b/>
          <w:b/>
        </w:rPr>
      </w:pPr>
      <w:r>
        <w:rPr>
          <w:b/>
        </w:rPr>
        <w:t>Статья 1073. Ответственность за вред, причиненный несовершеннолетними в возрасте до четырнадцати лет</w:t>
      </w:r>
    </w:p>
    <w:p>
      <w:pPr>
        <w:pStyle w:val="Normal"/>
        <w:numPr>
          <w:ilvl w:val="0"/>
          <w:numId w:val="511"/>
        </w:numPr>
        <w:rPr>
          <w:rFonts w:ascii="Times New Roman" w:hAnsi="Times New Roman" w:eastAsia="Times New Roman" w:cs="Times New Roman"/>
          <w:color w:val="000000"/>
          <w:sz w:val="20"/>
          <w:szCs w:val="22"/>
          <w:lang w:val="ru-RU" w:eastAsia="ru-RU" w:bidi="ar-SA"/>
        </w:rPr>
      </w:pPr>
      <w:r>
        <w:rPr/>
        <w:t>За вред, причиненный несовершеннолетним, не достигшим четырнадцати лет (малолетним), отвечают его родители (усыновители) или опекуны, если не докажут, что вред возник не по их вине.</w:t>
      </w:r>
    </w:p>
    <w:p>
      <w:pPr>
        <w:pStyle w:val="Normal"/>
        <w:numPr>
          <w:ilvl w:val="0"/>
          <w:numId w:val="511"/>
        </w:numPr>
        <w:rPr>
          <w:rFonts w:ascii="Times New Roman" w:hAnsi="Times New Roman" w:eastAsia="Times New Roman" w:cs="Times New Roman"/>
          <w:color w:val="000000"/>
          <w:sz w:val="20"/>
          <w:szCs w:val="22"/>
          <w:lang w:val="ru-RU" w:eastAsia="ru-RU" w:bidi="ar-SA"/>
        </w:rPr>
      </w:pPr>
      <w:r>
        <w:rPr/>
        <w:t>Если малолетний гражданин, оставшийся без попечения родителей, был помещен под надзор в организацию для детей-сирот и детей, оставшихся без попечения родителей (статья 155.1 Семейного кодекса Российской Федерации), эта организация обязана возместить вред, причиненный малолетним гражданином, если не докажет, что вред возник не по ее вине.</w:t>
      </w:r>
    </w:p>
    <w:p>
      <w:pPr>
        <w:pStyle w:val="Normal"/>
        <w:numPr>
          <w:ilvl w:val="0"/>
          <w:numId w:val="511"/>
        </w:numPr>
        <w:rPr>
          <w:rFonts w:ascii="Times New Roman" w:hAnsi="Times New Roman" w:eastAsia="Times New Roman" w:cs="Times New Roman"/>
          <w:color w:val="000000"/>
          <w:sz w:val="20"/>
          <w:szCs w:val="22"/>
          <w:lang w:val="ru-RU" w:eastAsia="ru-RU" w:bidi="ar-SA"/>
        </w:rPr>
      </w:pPr>
      <w:r>
        <w:rPr/>
        <w:t>Если малолетний гражданин причинил вред во время, когда он временно находился под надзором образовательной организации, медицинской организации или иной организации, обязанных осуществлять за ним надзор, либо лица, осуществлявшего надзор над ним на основании договора, эта организация либо это лицо отвечает за причиненный вред, если не докажет, что вред возник не по их вине при осуществлении надзора.</w:t>
      </w:r>
    </w:p>
    <w:p>
      <w:pPr>
        <w:pStyle w:val="Normal"/>
        <w:numPr>
          <w:ilvl w:val="0"/>
          <w:numId w:val="511"/>
        </w:numPr>
        <w:rPr>
          <w:rFonts w:ascii="Times New Roman" w:hAnsi="Times New Roman" w:eastAsia="Times New Roman" w:cs="Times New Roman"/>
          <w:color w:val="000000"/>
          <w:sz w:val="20"/>
          <w:szCs w:val="22"/>
          <w:lang w:val="ru-RU" w:eastAsia="ru-RU" w:bidi="ar-SA"/>
        </w:rPr>
      </w:pPr>
      <w:r>
        <w:rPr/>
        <w:t>Обязанность родителей (усыновителей), опекунов, образовательных, медицинских организаций или иных организаций по возмещению вреда, причиненного малолетним, не прекращается с достижением малолетним совершеннолетия или получением им имущества, достаточного для возмещения вреда.</w:t>
      </w:r>
    </w:p>
    <w:p>
      <w:pPr>
        <w:pStyle w:val="Normal"/>
        <w:spacing w:before="0" w:after="270"/>
        <w:rPr>
          <w:rFonts w:ascii="Times New Roman" w:hAnsi="Times New Roman" w:eastAsia="Times New Roman" w:cs="Times New Roman"/>
          <w:color w:val="000000"/>
          <w:sz w:val="20"/>
          <w:szCs w:val="22"/>
          <w:lang w:val="ru-RU" w:eastAsia="ru-RU" w:bidi="ar-SA"/>
        </w:rPr>
      </w:pPr>
      <w:r>
        <w:rPr/>
        <w:t xml:space="preserve"> </w:t>
      </w:r>
      <w:r>
        <w:rPr/>
        <w:t>Если родители (усыновители), опекуны либо другие граждане, указанные в пункте 3 настоящей статьи, умерли или не имеют достаточных средств для возмещения вреда, причиненного жизни или здоровью потерпевшего, а сам причинитель вреда, ставший полностью дееспособным, обладает такими средствами, суд с учетом имущественного положения потерпевшего и причинителя вреда, а также других обстоятельств вправе принять решение о возмещении вреда полностью или частично за счет самого причинителя вреда.</w:t>
      </w:r>
    </w:p>
    <w:p>
      <w:pPr>
        <w:pStyle w:val="Normal"/>
        <w:spacing w:lineRule="atLeast" w:line="100"/>
        <w:ind w:left="0" w:right="0" w:hanging="10"/>
        <w:rPr>
          <w:b/>
          <w:b/>
        </w:rPr>
      </w:pPr>
      <w:r>
        <w:rPr>
          <w:b/>
        </w:rPr>
        <w:t>Статья 1074. Ответственность за вред, причиненный несовершеннолетними в возрасте от четырнадцати до восемнадцати лет</w:t>
      </w:r>
    </w:p>
    <w:p>
      <w:pPr>
        <w:pStyle w:val="Normal"/>
        <w:numPr>
          <w:ilvl w:val="0"/>
          <w:numId w:val="512"/>
        </w:numPr>
        <w:rPr>
          <w:rFonts w:ascii="Times New Roman" w:hAnsi="Times New Roman" w:eastAsia="Times New Roman" w:cs="Times New Roman"/>
          <w:color w:val="000000"/>
          <w:sz w:val="20"/>
          <w:szCs w:val="22"/>
          <w:lang w:val="ru-RU" w:eastAsia="ru-RU" w:bidi="ar-SA"/>
        </w:rPr>
      </w:pPr>
      <w:r>
        <w:rPr/>
        <w:t>Несовершеннолетние в возрасте от четырнадцати до восемнадцати лет самостоятельно несут ответственность за причиненный вред на общих основаниях.</w:t>
      </w:r>
    </w:p>
    <w:p>
      <w:pPr>
        <w:pStyle w:val="Normal"/>
        <w:numPr>
          <w:ilvl w:val="0"/>
          <w:numId w:val="512"/>
        </w:numPr>
        <w:rPr>
          <w:rFonts w:ascii="Times New Roman" w:hAnsi="Times New Roman" w:eastAsia="Times New Roman" w:cs="Times New Roman"/>
          <w:color w:val="000000"/>
          <w:sz w:val="20"/>
          <w:szCs w:val="22"/>
          <w:lang w:val="ru-RU" w:eastAsia="ru-RU" w:bidi="ar-SA"/>
        </w:rPr>
      </w:pPr>
      <w:r>
        <w:rPr/>
        <w:t>В случае, когда у несовершеннолетнего в возрасте от четырнадцати до восемнадцати лет нет доходов или иного имущества, достаточных для возмещения вреда, вред должен быть возмещен полностью или в недостающей части его родителями (усыновителями) или попечителем, если они не докажут, что вред возник не по их вине.</w:t>
      </w:r>
    </w:p>
    <w:p>
      <w:pPr>
        <w:pStyle w:val="Normal"/>
        <w:rPr/>
      </w:pPr>
      <w:r>
        <w:rPr/>
        <w:t>Если несовершеннолетний гражданин в возрасте от четырнадцати до восемнадцати лет, оставшийся без попечения родителей, был помещен под надзор в организацию для детей-сирот и детей, оставшихся без попечения родителей (статья 155.1 Семейного кодекса Российской Федерации), эта организация обязана возместить вред полностью или в недостающей части, если не докажет, что вред возник не по ее вине.</w:t>
      </w:r>
    </w:p>
    <w:p>
      <w:pPr>
        <w:pStyle w:val="Normal"/>
        <w:numPr>
          <w:ilvl w:val="0"/>
          <w:numId w:val="512"/>
        </w:numPr>
        <w:spacing w:before="0" w:after="270"/>
        <w:rPr>
          <w:rFonts w:ascii="Times New Roman" w:hAnsi="Times New Roman" w:eastAsia="Times New Roman" w:cs="Times New Roman"/>
          <w:color w:val="000000"/>
          <w:sz w:val="20"/>
          <w:szCs w:val="22"/>
          <w:lang w:val="ru-RU" w:eastAsia="ru-RU" w:bidi="ar-SA"/>
        </w:rPr>
      </w:pPr>
      <w:r>
        <w:rPr/>
        <w:t>Обязанность родителей (усыновителей), попечителя и соответствующей организации по возмещению вреда, причиненного несовершеннолетним в возрасте от четырнадцати до восемнадцати лет, прекращается по достижении причинившим вред совершеннолетия либо в случаях, когда у него до достижения совершеннолетия появились доходы или иное имущество, достаточные для возмещения вреда, либо когда он до достижения совершеннолетия приобрел дееспособность.</w:t>
      </w:r>
    </w:p>
    <w:p>
      <w:pPr>
        <w:pStyle w:val="Normal"/>
        <w:spacing w:lineRule="atLeast" w:line="100"/>
        <w:ind w:left="0" w:right="0" w:hanging="10"/>
        <w:rPr>
          <w:b/>
          <w:b/>
        </w:rPr>
      </w:pPr>
      <w:r>
        <w:rPr>
          <w:b/>
        </w:rPr>
        <w:t>Статья 1075. Ответственность родителей, лишенных родительских прав, за вред, причиненный несовершеннолетними</w:t>
      </w:r>
    </w:p>
    <w:p>
      <w:pPr>
        <w:pStyle w:val="Normal"/>
        <w:spacing w:before="0" w:after="270"/>
        <w:rPr>
          <w:rFonts w:ascii="Times New Roman" w:hAnsi="Times New Roman" w:eastAsia="Times New Roman" w:cs="Times New Roman"/>
          <w:color w:val="000000"/>
          <w:sz w:val="20"/>
          <w:szCs w:val="22"/>
          <w:lang w:val="ru-RU" w:eastAsia="ru-RU" w:bidi="ar-SA"/>
        </w:rPr>
      </w:pPr>
      <w:r>
        <w:rPr/>
        <w:t>На родителя, лишенного родительских прав, суд может возложить ответственность за вред, причиненный его несовершеннолетним ребенком в течение трех лет после лишения родителя родительских прав, если поведение ребенка, повлекшее причинение вреда, явилось следствием ненадлежащего осуществления родительских обязанностей.</w:t>
      </w:r>
    </w:p>
    <w:p>
      <w:pPr>
        <w:pStyle w:val="Normal"/>
        <w:spacing w:lineRule="atLeast" w:line="100"/>
        <w:ind w:left="0" w:right="0" w:hanging="10"/>
        <w:rPr>
          <w:b/>
          <w:b/>
        </w:rPr>
      </w:pPr>
      <w:r>
        <w:rPr>
          <w:b/>
        </w:rPr>
        <w:t>Статья 1076. Ответственность за вред, причиненный гражданином, признанным недееспособным</w:t>
      </w:r>
    </w:p>
    <w:p>
      <w:pPr>
        <w:pStyle w:val="Normal"/>
        <w:numPr>
          <w:ilvl w:val="0"/>
          <w:numId w:val="513"/>
        </w:numPr>
        <w:rPr>
          <w:rFonts w:ascii="Times New Roman" w:hAnsi="Times New Roman" w:eastAsia="Times New Roman" w:cs="Times New Roman"/>
          <w:color w:val="000000"/>
          <w:sz w:val="20"/>
          <w:szCs w:val="22"/>
          <w:lang w:val="ru-RU" w:eastAsia="ru-RU" w:bidi="ar-SA"/>
        </w:rPr>
      </w:pPr>
      <w:r>
        <w:rPr/>
        <w:t>Вред, причиненный гражданином, признанным недееспособным, возмещают его опекун или организация, обязанная осуществлять за ним надзор, если они не докажут, что вред возник не по их вине.</w:t>
      </w:r>
    </w:p>
    <w:p>
      <w:pPr>
        <w:pStyle w:val="Normal"/>
        <w:numPr>
          <w:ilvl w:val="0"/>
          <w:numId w:val="513"/>
        </w:numPr>
        <w:rPr>
          <w:rFonts w:ascii="Times New Roman" w:hAnsi="Times New Roman" w:eastAsia="Times New Roman" w:cs="Times New Roman"/>
          <w:color w:val="000000"/>
          <w:sz w:val="20"/>
          <w:szCs w:val="22"/>
          <w:lang w:val="ru-RU" w:eastAsia="ru-RU" w:bidi="ar-SA"/>
        </w:rPr>
      </w:pPr>
      <w:r>
        <w:rPr/>
        <w:t>Обязанность опекуна или организации, обязанной осуществлять надзор по возмещению вреда, причиненного гражданином, признанным недееспособным, не прекращается в случае последующего признания его дееспособным.</w:t>
      </w:r>
    </w:p>
    <w:p>
      <w:pPr>
        <w:pStyle w:val="Normal"/>
        <w:numPr>
          <w:ilvl w:val="0"/>
          <w:numId w:val="513"/>
        </w:numPr>
        <w:spacing w:before="0" w:after="270"/>
        <w:rPr>
          <w:rFonts w:ascii="Times New Roman" w:hAnsi="Times New Roman" w:eastAsia="Times New Roman" w:cs="Times New Roman"/>
          <w:color w:val="000000"/>
          <w:sz w:val="20"/>
          <w:szCs w:val="22"/>
          <w:lang w:val="ru-RU" w:eastAsia="ru-RU" w:bidi="ar-SA"/>
        </w:rPr>
      </w:pPr>
      <w:r>
        <w:rPr/>
        <w:t>Если опекун умер либо не имеет достаточных средств для возмещения вреда, причиненного жизни или здоровью потерпевшего, а сам причинитель вреда обладает такими средствами, суд с учетом имущественного положения потерпевшего и причинителя вреда, а также других обстоятельств вправе принять решение о возмещении вреда полностью или частично за счет самого причинителя вреда.</w:t>
      </w:r>
    </w:p>
    <w:p>
      <w:pPr>
        <w:pStyle w:val="Normal"/>
        <w:spacing w:lineRule="atLeast" w:line="100"/>
        <w:ind w:left="0" w:right="0" w:hanging="10"/>
        <w:rPr>
          <w:b/>
          <w:b/>
        </w:rPr>
      </w:pPr>
      <w:r>
        <w:rPr>
          <w:b/>
        </w:rPr>
        <w:t>Статья 1077. Ответственность за вред, причиненный гражданином, признанным ограниченно дееспособным</w:t>
      </w:r>
    </w:p>
    <w:p>
      <w:pPr>
        <w:pStyle w:val="Normal"/>
        <w:spacing w:before="0" w:after="270"/>
        <w:rPr>
          <w:rFonts w:ascii="Times New Roman" w:hAnsi="Times New Roman" w:eastAsia="Times New Roman" w:cs="Times New Roman"/>
          <w:color w:val="000000"/>
          <w:sz w:val="20"/>
          <w:szCs w:val="22"/>
          <w:lang w:val="ru-RU" w:eastAsia="ru-RU" w:bidi="ar-SA"/>
        </w:rPr>
      </w:pPr>
      <w:r>
        <w:rPr/>
        <w:t>Вред, причиненный гражданином, ограниченным в дееспособности вследствие злоупотребления спиртными напитками или наркотическими средствами, возмещается самим причинителем вреда.</w:t>
      </w:r>
    </w:p>
    <w:p>
      <w:pPr>
        <w:pStyle w:val="Normal"/>
        <w:spacing w:lineRule="atLeast" w:line="100"/>
        <w:ind w:left="0" w:right="0" w:hanging="10"/>
        <w:rPr>
          <w:b/>
          <w:b/>
        </w:rPr>
      </w:pPr>
      <w:r>
        <w:rPr>
          <w:b/>
        </w:rPr>
        <w:t>Статья 1078. Ответственность за вред, причиненный гражданином, не способным понимать значения своих действий</w:t>
      </w:r>
    </w:p>
    <w:p>
      <w:pPr>
        <w:pStyle w:val="Normal"/>
        <w:numPr>
          <w:ilvl w:val="0"/>
          <w:numId w:val="514"/>
        </w:numPr>
        <w:rPr>
          <w:rFonts w:ascii="Times New Roman" w:hAnsi="Times New Roman" w:eastAsia="Times New Roman" w:cs="Times New Roman"/>
          <w:color w:val="000000"/>
          <w:sz w:val="20"/>
          <w:szCs w:val="22"/>
          <w:lang w:val="ru-RU" w:eastAsia="ru-RU" w:bidi="ar-SA"/>
        </w:rPr>
      </w:pPr>
      <w:r>
        <w:rPr/>
        <w:t>Дееспособный гражданин или несовершеннолетний в возрасте от четырнадцати до восемнадцати лет, причинивший вред в таком состоянии, когда он не мог понимать значения своих действий или руководить ими, не отвечает за причиненный им вред.</w:t>
      </w:r>
    </w:p>
    <w:p>
      <w:pPr>
        <w:pStyle w:val="Normal"/>
        <w:rPr/>
      </w:pPr>
      <w:r>
        <w:rPr/>
        <w:t>Если вред причинен жизни или здоровью потерпевшего, суд может с учетом имущественного положения потерпевшего и причинителя вреда, а также других обстоятельств возложить обязанность по возмещению вреда полностью или частично на причинителя вреда.</w:t>
      </w:r>
    </w:p>
    <w:p>
      <w:pPr>
        <w:pStyle w:val="Normal"/>
        <w:numPr>
          <w:ilvl w:val="0"/>
          <w:numId w:val="514"/>
        </w:numPr>
        <w:rPr>
          <w:rFonts w:ascii="Times New Roman" w:hAnsi="Times New Roman" w:eastAsia="Times New Roman" w:cs="Times New Roman"/>
          <w:color w:val="000000"/>
          <w:sz w:val="20"/>
          <w:szCs w:val="22"/>
          <w:lang w:val="ru-RU" w:eastAsia="ru-RU" w:bidi="ar-SA"/>
        </w:rPr>
      </w:pPr>
      <w:r>
        <w:rPr/>
        <w:t>Причинитель вреда не освобождается от ответственности, если сам привел себя в состояние, в котором не мог понимать значения своих действий или руководить ими, употреблением спиртных напитков, наркотических средств или иным способом.</w:t>
      </w:r>
    </w:p>
    <w:p>
      <w:pPr>
        <w:pStyle w:val="Normal"/>
        <w:numPr>
          <w:ilvl w:val="0"/>
          <w:numId w:val="514"/>
        </w:numPr>
        <w:spacing w:before="0" w:after="270"/>
        <w:rPr>
          <w:rFonts w:ascii="Times New Roman" w:hAnsi="Times New Roman" w:eastAsia="Times New Roman" w:cs="Times New Roman"/>
          <w:color w:val="000000"/>
          <w:sz w:val="20"/>
          <w:szCs w:val="22"/>
          <w:lang w:val="ru-RU" w:eastAsia="ru-RU" w:bidi="ar-SA"/>
        </w:rPr>
      </w:pPr>
      <w:r>
        <w:rPr/>
        <w:t>Если вред причинен лицом, которое не могло понимать значения своих действий или руководить ими вследствие психического расстройства, обязанность возместить вред может быть возложена судом на проживающих совместно с этим лицом его трудоспособных супруга, родителей, совершеннолетних детей, которые знали о психическом расстройстве причинителя вреда, но не ставили вопрос о признании его недееспособным.</w:t>
      </w:r>
    </w:p>
    <w:p>
      <w:pPr>
        <w:pStyle w:val="Normal"/>
        <w:spacing w:lineRule="atLeast" w:line="100"/>
        <w:ind w:left="0" w:right="0" w:hanging="10"/>
        <w:rPr>
          <w:b/>
          <w:b/>
        </w:rPr>
      </w:pPr>
      <w:r>
        <w:rPr>
          <w:b/>
        </w:rPr>
        <w:t>Статья 1083. Учет вины потерпевшего и имущественного положения лица, причинившего вред</w:t>
      </w:r>
    </w:p>
    <w:p>
      <w:pPr>
        <w:pStyle w:val="Normal"/>
        <w:numPr>
          <w:ilvl w:val="0"/>
          <w:numId w:val="515"/>
        </w:numPr>
        <w:spacing w:lineRule="atLeast" w:line="100"/>
        <w:rPr>
          <w:rFonts w:ascii="Times New Roman" w:hAnsi="Times New Roman" w:eastAsia="Times New Roman" w:cs="Times New Roman"/>
          <w:color w:val="000000"/>
          <w:sz w:val="20"/>
          <w:szCs w:val="22"/>
          <w:lang w:val="ru-RU" w:eastAsia="ru-RU" w:bidi="ar-SA"/>
        </w:rPr>
      </w:pPr>
      <w:r>
        <w:rPr/>
        <w:t>Вред, возникший вследствие умысла потерпевшего, возмещению не подлежит.</w:t>
      </w:r>
    </w:p>
    <w:p>
      <w:pPr>
        <w:pStyle w:val="Normal"/>
        <w:numPr>
          <w:ilvl w:val="0"/>
          <w:numId w:val="515"/>
        </w:numPr>
        <w:rPr>
          <w:rFonts w:ascii="Times New Roman" w:hAnsi="Times New Roman" w:eastAsia="Times New Roman" w:cs="Times New Roman"/>
          <w:color w:val="000000"/>
          <w:sz w:val="20"/>
          <w:szCs w:val="22"/>
          <w:lang w:val="ru-RU" w:eastAsia="ru-RU" w:bidi="ar-SA"/>
        </w:rPr>
      </w:pPr>
      <w:r>
        <w:rPr/>
        <w:t>Если грубая неосторожность самого потерпевшего содействовала возникновению или увеличению вреда, в зависимости от степени вины потерпевшего и причинителя вреда размер возмещения должен быть уменьшен.</w:t>
      </w:r>
    </w:p>
    <w:p>
      <w:pPr>
        <w:pStyle w:val="Normal"/>
        <w:spacing w:lineRule="atLeast" w:line="100"/>
        <w:ind w:left="0" w:right="0" w:firstLine="240"/>
        <w:jc w:val="left"/>
        <w:rPr>
          <w:rFonts w:ascii="Times New Roman" w:hAnsi="Times New Roman" w:eastAsia="Times New Roman" w:cs="Times New Roman"/>
          <w:color w:val="000000"/>
          <w:sz w:val="20"/>
          <w:szCs w:val="22"/>
          <w:lang w:val="ru-RU" w:eastAsia="ru-RU" w:bidi="ar-SA"/>
        </w:rPr>
      </w:pPr>
      <w:r>
        <w:rPr/>
        <w:t>При грубой неосторожности потерпевшего и отсутствии вины причинителя вреда в случаях, когда его ответственность наступает независимо от вины, размер возмещения должен быть уменьшен или в возмещении вреда может быть отказано, если законом не предусмотрено иное. При причинении вреда жизни или здоровью гражданина отказ в возмещении вреда не допускается.</w:t>
      </w:r>
    </w:p>
    <w:p>
      <w:pPr>
        <w:pStyle w:val="Normal"/>
        <w:rPr/>
      </w:pPr>
      <w:r>
        <w:rPr/>
        <w:t xml:space="preserve">Вина потерпевшего не учитывается при возмещении дополнительных расходов (пункт 1 статьи 1085), при возмещении вреда в связи со смертью кормильца (статья 1089), а также при возмещении расходов на погребение (статья 1094). </w:t>
      </w:r>
    </w:p>
    <w:p>
      <w:pPr>
        <w:pStyle w:val="Normal"/>
        <w:numPr>
          <w:ilvl w:val="0"/>
          <w:numId w:val="515"/>
        </w:numPr>
        <w:spacing w:before="0" w:after="270"/>
        <w:rPr>
          <w:rFonts w:ascii="Times New Roman" w:hAnsi="Times New Roman" w:eastAsia="Times New Roman" w:cs="Times New Roman"/>
          <w:color w:val="000000"/>
          <w:sz w:val="20"/>
          <w:szCs w:val="22"/>
          <w:lang w:val="ru-RU" w:eastAsia="ru-RU" w:bidi="ar-SA"/>
        </w:rPr>
      </w:pPr>
      <w:r>
        <w:rPr/>
        <w:t>Суд может уменьшить размер возмещения вреда, причиненного гражданином, с учетом его имущественного положения, за исключением случаев, когда вред причинен действиями, совершенными умышленно.</w:t>
      </w:r>
    </w:p>
    <w:p>
      <w:pPr>
        <w:pStyle w:val="Normal"/>
        <w:spacing w:lineRule="atLeast" w:line="100"/>
        <w:ind w:left="0" w:right="0" w:hanging="10"/>
        <w:rPr>
          <w:b/>
          <w:b/>
        </w:rPr>
      </w:pPr>
      <w:r>
        <w:rPr>
          <w:b/>
        </w:rPr>
        <w:t>Статья 1087. Возмещение вреда при повреждении здоровья лица, не достигшего совершеннолетия</w:t>
      </w:r>
    </w:p>
    <w:p>
      <w:pPr>
        <w:pStyle w:val="Normal"/>
        <w:numPr>
          <w:ilvl w:val="0"/>
          <w:numId w:val="516"/>
        </w:numPr>
        <w:rPr>
          <w:rFonts w:ascii="Times New Roman" w:hAnsi="Times New Roman" w:eastAsia="Times New Roman" w:cs="Times New Roman"/>
          <w:color w:val="000000"/>
          <w:sz w:val="20"/>
          <w:szCs w:val="22"/>
          <w:lang w:val="ru-RU" w:eastAsia="ru-RU" w:bidi="ar-SA"/>
        </w:rPr>
      </w:pPr>
      <w:r>
        <w:rPr/>
        <w:t>В случае увечья или иного повреждения здоровья несовершеннолетнего, не достигшего четырнадцати лет (малолетнего) и не имеющего заработка (дохода), лицо, ответственное за причиненный вред, обязано возместить расходы, вызванные повреждением здоровья.</w:t>
      </w:r>
    </w:p>
    <w:p>
      <w:pPr>
        <w:pStyle w:val="Normal"/>
        <w:numPr>
          <w:ilvl w:val="0"/>
          <w:numId w:val="516"/>
        </w:numPr>
        <w:rPr>
          <w:rFonts w:ascii="Times New Roman" w:hAnsi="Times New Roman" w:eastAsia="Times New Roman" w:cs="Times New Roman"/>
          <w:color w:val="000000"/>
          <w:sz w:val="20"/>
          <w:szCs w:val="22"/>
          <w:lang w:val="ru-RU" w:eastAsia="ru-RU" w:bidi="ar-SA"/>
        </w:rPr>
      </w:pPr>
      <w:r>
        <w:rPr/>
        <w:t>По достижении малолетним потерпевшим четырнадцати лет, а также в случае причинения вреда несовершеннолетнему в возрасте от четырнадцати до восемнадцати лет, не имеющему заработка (дохода), лицо, ответственное за причиненный вред, обязано возместить потерпевшему помимо расходов, вызванных повреждением здоровья, также вред, связанный с утратой или уменьшением его трудоспособности, исходя из установленной в соответствии с законом величины прожиточного минимума трудоспособного населения в целом по Российской Федерации.</w:t>
      </w:r>
    </w:p>
    <w:p>
      <w:pPr>
        <w:pStyle w:val="Normal"/>
        <w:numPr>
          <w:ilvl w:val="0"/>
          <w:numId w:val="516"/>
        </w:numPr>
        <w:rPr>
          <w:rFonts w:ascii="Times New Roman" w:hAnsi="Times New Roman" w:eastAsia="Times New Roman" w:cs="Times New Roman"/>
          <w:color w:val="000000"/>
          <w:sz w:val="20"/>
          <w:szCs w:val="22"/>
          <w:lang w:val="ru-RU" w:eastAsia="ru-RU" w:bidi="ar-SA"/>
        </w:rPr>
      </w:pPr>
      <w:r>
        <w:rPr/>
        <w:t>Если ко времени повреждения его здоровья несовершеннолетний имел заработок, то вред возмещается исходя из размера этого заработка, но не ниже установленной в соответствии с законом величины прожиточного минимума трудоспособного населения в целом по Российской Федерации.</w:t>
      </w:r>
    </w:p>
    <w:p>
      <w:pPr>
        <w:pStyle w:val="Normal"/>
        <w:numPr>
          <w:ilvl w:val="0"/>
          <w:numId w:val="516"/>
        </w:numPr>
        <w:spacing w:before="0" w:after="270"/>
        <w:rPr>
          <w:rFonts w:ascii="Times New Roman" w:hAnsi="Times New Roman" w:eastAsia="Times New Roman" w:cs="Times New Roman"/>
          <w:color w:val="000000"/>
          <w:sz w:val="20"/>
          <w:szCs w:val="22"/>
          <w:lang w:val="ru-RU" w:eastAsia="ru-RU" w:bidi="ar-SA"/>
        </w:rPr>
      </w:pPr>
      <w:r>
        <w:rPr/>
        <w:t>После начала трудовой деятельности несовершеннолетний, здоровью которого был ранее причинен вред, вправе требовать увеличения размера возмещения вреда исходя из получаемого им заработка, но не ниже размера вознаграждения, установленного по занимаемой им должности, или заработка работника той же квалификации по месту его работы.</w:t>
      </w:r>
    </w:p>
    <w:p>
      <w:pPr>
        <w:pStyle w:val="Normal"/>
        <w:spacing w:lineRule="atLeast" w:line="100"/>
        <w:ind w:left="0" w:right="0" w:hanging="10"/>
        <w:rPr>
          <w:b/>
          <w:b/>
        </w:rPr>
      </w:pPr>
      <w:r>
        <w:rPr>
          <w:b/>
        </w:rPr>
        <w:t>Статья 1088. Возмещение вреда лицам, понесшим ущерб в результате смерти кормильца</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1 . В случае смерти потерпевшего (кормильца) право на возмещение вреда имеют :</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нетрудоспособные лица, состоявшие на иждивении умершего или имевшие ко дню </w:t>
      </w:r>
    </w:p>
    <w:p>
      <w:pPr>
        <w:pStyle w:val="Normal"/>
        <w:ind w:left="245" w:right="2453" w:hanging="240"/>
        <w:rPr>
          <w:rFonts w:ascii="Times New Roman" w:hAnsi="Times New Roman" w:eastAsia="Times New Roman" w:cs="Times New Roman"/>
          <w:color w:val="000000"/>
          <w:sz w:val="20"/>
          <w:szCs w:val="22"/>
          <w:lang w:val="ru-RU" w:eastAsia="ru-RU" w:bidi="ar-SA"/>
        </w:rPr>
      </w:pPr>
      <w:r>
        <w:rPr/>
        <w:t>его смерти право на получение от него содержания; ребенок умершего, родившийся после его смерти;</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один из родителей, супруг либо другой член семьи независимо от его трудоспособ-</w:t>
      </w:r>
    </w:p>
    <w:p>
      <w:pPr>
        <w:pStyle w:val="Normal"/>
        <w:ind w:left="5" w:right="0" w:hanging="0"/>
        <w:rPr>
          <w:rFonts w:ascii="Times New Roman" w:hAnsi="Times New Roman" w:eastAsia="Times New Roman" w:cs="Times New Roman"/>
          <w:color w:val="000000"/>
          <w:sz w:val="20"/>
          <w:szCs w:val="22"/>
          <w:lang w:val="ru-RU" w:eastAsia="ru-RU" w:bidi="ar-SA"/>
        </w:rPr>
      </w:pPr>
      <w:r>
        <w:rPr/>
        <w:t>ности, который не работает и занят уходом за находившимися на иждивении умершего его детьми, внуками, братьями и сестрами, не достигшими четырнадцати лет либо хотя и достигшими указанного возраста, но по заключению медицинских органов нуждающимися по состоянию здоровья в постороннем уходе;</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лица, состоявшие на иждивении умершего и ставшие нетрудоспособными в течение </w:t>
      </w:r>
    </w:p>
    <w:p>
      <w:pPr>
        <w:pStyle w:val="Normal"/>
        <w:ind w:left="5" w:right="0" w:hanging="0"/>
        <w:rPr>
          <w:rFonts w:ascii="Times New Roman" w:hAnsi="Times New Roman" w:eastAsia="Times New Roman" w:cs="Times New Roman"/>
          <w:color w:val="000000"/>
          <w:sz w:val="20"/>
          <w:szCs w:val="22"/>
          <w:lang w:val="ru-RU" w:eastAsia="ru-RU" w:bidi="ar-SA"/>
        </w:rPr>
      </w:pPr>
      <w:r>
        <w:rPr/>
        <w:t>пяти лет после его смерти.</w:t>
      </w:r>
    </w:p>
    <w:p>
      <w:pPr>
        <w:pStyle w:val="Normal"/>
        <w:rPr/>
      </w:pPr>
      <w:r>
        <w:rPr/>
        <w:t>Один из родителей, супруг либо другой член семьи, не работающий и занятый уходом за детьми, внуками, братьями и сестрами умершего и ставший нетрудоспособным в период осуществления ухода, сохраняет право на возмещение вреда после окончания ухода за этими лицами.</w:t>
      </w:r>
    </w:p>
    <w:p>
      <w:pPr>
        <w:pStyle w:val="Normal"/>
        <w:ind w:left="240" w:right="2370" w:hanging="0"/>
        <w:rPr>
          <w:rFonts w:ascii="Times New Roman" w:hAnsi="Times New Roman" w:eastAsia="Times New Roman" w:cs="Times New Roman"/>
          <w:color w:val="000000"/>
          <w:sz w:val="20"/>
          <w:szCs w:val="22"/>
          <w:lang w:val="ru-RU" w:eastAsia="ru-RU" w:bidi="ar-SA"/>
        </w:rPr>
      </w:pPr>
      <w:r>
        <w:rPr/>
        <w:t>2 . Вред возмещается : несовершеннолетним – до достижения восемнадцати лет;</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обучающимся старше восемнадцати лет – до получения образования по очной </w:t>
      </w:r>
    </w:p>
    <w:p>
      <w:pPr>
        <w:pStyle w:val="Normal"/>
        <w:ind w:left="245" w:right="2631" w:hanging="240"/>
        <w:rPr>
          <w:rFonts w:ascii="Times New Roman" w:hAnsi="Times New Roman" w:eastAsia="Times New Roman" w:cs="Times New Roman"/>
          <w:color w:val="000000"/>
          <w:sz w:val="20"/>
          <w:szCs w:val="22"/>
          <w:lang w:val="ru-RU" w:eastAsia="ru-RU" w:bidi="ar-SA"/>
        </w:rPr>
      </w:pPr>
      <w:r>
        <w:rPr/>
        <w:t>форме обучения, но не более чем до двадцати трех лет ( в ред. Федерального закона от 02.07.2013 № 185-ФЗ);</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женщинам старше пятидесяти пяти лет и мужчинам старше шестидесяти лет – </w:t>
      </w:r>
    </w:p>
    <w:p>
      <w:pPr>
        <w:pStyle w:val="Normal"/>
        <w:ind w:left="245" w:right="4328" w:hanging="240"/>
        <w:rPr>
          <w:rFonts w:ascii="Times New Roman" w:hAnsi="Times New Roman" w:eastAsia="Times New Roman" w:cs="Times New Roman"/>
          <w:color w:val="000000"/>
          <w:sz w:val="20"/>
          <w:szCs w:val="22"/>
          <w:lang w:val="ru-RU" w:eastAsia="ru-RU" w:bidi="ar-SA"/>
        </w:rPr>
      </w:pPr>
      <w:r>
        <w:rPr/>
        <w:t>пожизненно; инвалидам – на срок инвалидности;</w:t>
      </w:r>
    </w:p>
    <w:p>
      <w:pPr>
        <w:pStyle w:val="Normal"/>
        <w:ind w:left="240" w:right="0" w:hanging="0"/>
        <w:rPr>
          <w:rFonts w:ascii="Times New Roman" w:hAnsi="Times New Roman" w:eastAsia="Times New Roman" w:cs="Times New Roman"/>
          <w:color w:val="000000"/>
          <w:sz w:val="20"/>
          <w:szCs w:val="22"/>
          <w:lang w:val="ru-RU" w:eastAsia="ru-RU" w:bidi="ar-SA"/>
        </w:rPr>
      </w:pPr>
      <w:r>
        <w:rPr/>
        <w:t>одному из родителей, супругу либо другому члену семьи, занятому уходом за нахо-</w:t>
      </w:r>
    </w:p>
    <w:p>
      <w:pPr>
        <w:pStyle w:val="Normal"/>
        <w:spacing w:before="0" w:after="270"/>
        <w:ind w:left="5" w:right="0" w:hanging="0"/>
        <w:rPr>
          <w:rFonts w:ascii="Times New Roman" w:hAnsi="Times New Roman" w:eastAsia="Times New Roman" w:cs="Times New Roman"/>
          <w:color w:val="000000"/>
          <w:sz w:val="20"/>
          <w:szCs w:val="22"/>
          <w:lang w:val="ru-RU" w:eastAsia="ru-RU" w:bidi="ar-SA"/>
        </w:rPr>
      </w:pPr>
      <w:r>
        <w:rPr/>
        <w:t>дившимися на иждивении умершего его детьми, внуками, братьями и сестрами, – до достижения ими четырнадцати лет либо изменения состояния здоровья.</w:t>
      </w:r>
    </w:p>
    <w:p>
      <w:pPr>
        <w:pStyle w:val="Normal"/>
        <w:spacing w:lineRule="atLeast" w:line="100"/>
        <w:ind w:left="0" w:right="0" w:hanging="10"/>
        <w:rPr>
          <w:b/>
          <w:b/>
        </w:rPr>
      </w:pPr>
      <w:r>
        <w:rPr>
          <w:b/>
        </w:rPr>
        <w:t>Статья 1089. Размер возмещения вреда, понесенного в случае смерти кормильца</w:t>
      </w:r>
    </w:p>
    <w:p>
      <w:pPr>
        <w:pStyle w:val="Normal"/>
        <w:numPr>
          <w:ilvl w:val="0"/>
          <w:numId w:val="517"/>
        </w:numPr>
        <w:rPr>
          <w:rFonts w:ascii="Times New Roman" w:hAnsi="Times New Roman" w:eastAsia="Times New Roman" w:cs="Times New Roman"/>
          <w:color w:val="000000"/>
          <w:sz w:val="20"/>
          <w:szCs w:val="22"/>
          <w:lang w:val="ru-RU" w:eastAsia="ru-RU" w:bidi="ar-SA"/>
        </w:rPr>
      </w:pPr>
      <w:r>
        <w:rPr/>
        <w:t>Лицам, имеющим право на возмещение вреда в связи со смертью кормильца, вред возмещается в размере той доли заработка (дохода) умершего, определенного по правилам статьи 1086 настоящего Кодекса, которую они получали или имели право получать на свое содержание при его жизни. При определении возмещения вреда этим лицам в состав доходов умершего наряду с заработком (доходом) включаются получаемые им при жизни пенсия, пожизненное содержание и другие подобные выплаты.</w:t>
      </w:r>
    </w:p>
    <w:p>
      <w:pPr>
        <w:pStyle w:val="Normal"/>
        <w:numPr>
          <w:ilvl w:val="0"/>
          <w:numId w:val="517"/>
        </w:numPr>
        <w:rPr>
          <w:rFonts w:ascii="Times New Roman" w:hAnsi="Times New Roman" w:eastAsia="Times New Roman" w:cs="Times New Roman"/>
          <w:color w:val="000000"/>
          <w:sz w:val="20"/>
          <w:szCs w:val="22"/>
          <w:lang w:val="ru-RU" w:eastAsia="ru-RU" w:bidi="ar-SA"/>
        </w:rPr>
      </w:pPr>
      <w:r>
        <w:rPr/>
        <w:t>При определении размера возмещения вреда пенсии, назначенные лицам в связи со смертью кормильца, а равно другие виды пенсий, назначенные как до, так и после смерти кормильца, а также заработок (доход) и стипендия, получаемые этими лицами, в счет возмещения им вреда не засчитываются.</w:t>
      </w:r>
    </w:p>
    <w:p>
      <w:pPr>
        <w:pStyle w:val="Normal"/>
        <w:numPr>
          <w:ilvl w:val="0"/>
          <w:numId w:val="517"/>
        </w:numPr>
        <w:rPr>
          <w:rFonts w:ascii="Times New Roman" w:hAnsi="Times New Roman" w:eastAsia="Times New Roman" w:cs="Times New Roman"/>
          <w:color w:val="000000"/>
          <w:sz w:val="20"/>
          <w:szCs w:val="22"/>
          <w:lang w:val="ru-RU" w:eastAsia="ru-RU" w:bidi="ar-SA"/>
        </w:rPr>
      </w:pPr>
      <w:r>
        <w:rPr/>
        <w:t>Установленный каждому из имеющих право на возмещение вреда в связи со смертью кормильца размер возмещения не подлежит дальнейшему перерасчету, кроме случаев: рождения ребенка после смерти кормильца;</w:t>
      </w:r>
    </w:p>
    <w:p>
      <w:pPr>
        <w:pStyle w:val="Normal"/>
        <w:ind w:left="240" w:right="0" w:hanging="0"/>
        <w:rPr>
          <w:rFonts w:ascii="Times New Roman" w:hAnsi="Times New Roman" w:eastAsia="Times New Roman" w:cs="Times New Roman"/>
          <w:color w:val="000000"/>
          <w:sz w:val="20"/>
          <w:szCs w:val="22"/>
          <w:lang w:val="ru-RU" w:eastAsia="ru-RU" w:bidi="ar-SA"/>
        </w:rPr>
      </w:pPr>
      <w:r>
        <w:rPr/>
        <w:t>назначения или прекращения выплаты возмещения лицам, занятым уходом за деть-</w:t>
      </w:r>
    </w:p>
    <w:p>
      <w:pPr>
        <w:pStyle w:val="Normal"/>
        <w:ind w:left="5" w:right="0" w:hanging="0"/>
        <w:rPr>
          <w:rFonts w:ascii="Times New Roman" w:hAnsi="Times New Roman" w:eastAsia="Times New Roman" w:cs="Times New Roman"/>
          <w:color w:val="000000"/>
          <w:sz w:val="20"/>
          <w:szCs w:val="22"/>
          <w:lang w:val="ru-RU" w:eastAsia="ru-RU" w:bidi="ar-SA"/>
        </w:rPr>
      </w:pPr>
      <w:r>
        <w:rPr/>
        <w:t>ми, внуками, братьями и сестрами умершего кормильца.</w:t>
      </w:r>
    </w:p>
    <w:p>
      <w:pPr>
        <w:pStyle w:val="Normal"/>
        <w:spacing w:before="0" w:after="330"/>
        <w:ind w:left="240" w:right="0" w:hanging="0"/>
        <w:rPr>
          <w:rFonts w:ascii="Times New Roman" w:hAnsi="Times New Roman" w:eastAsia="Times New Roman" w:cs="Times New Roman"/>
          <w:color w:val="000000"/>
          <w:sz w:val="20"/>
          <w:szCs w:val="22"/>
          <w:lang w:val="ru-RU" w:eastAsia="ru-RU" w:bidi="ar-SA"/>
        </w:rPr>
      </w:pPr>
      <w:r>
        <w:rPr/>
        <w:t>Законом или договором может быть увеличен размер возмещения.</w:t>
      </w:r>
    </w:p>
    <w:p>
      <w:pPr>
        <w:pStyle w:val="Normal"/>
        <w:numPr>
          <w:ilvl w:val="0"/>
          <w:numId w:val="517"/>
        </w:numPr>
        <w:spacing w:lineRule="atLeast" w:line="100" w:before="0" w:after="170"/>
        <w:rPr>
          <w:b/>
          <w:b/>
          <w:sz w:val="24"/>
        </w:rPr>
      </w:pPr>
      <w:r>
        <w:rPr>
          <w:b/>
          <w:sz w:val="24"/>
        </w:rPr>
        <w:t>Компенсация морального вреда</w:t>
      </w:r>
    </w:p>
    <w:p>
      <w:pPr>
        <w:pStyle w:val="Normal"/>
        <w:spacing w:lineRule="atLeast" w:line="100"/>
        <w:ind w:left="0" w:right="0" w:hanging="10"/>
        <w:rPr>
          <w:b/>
          <w:b/>
        </w:rPr>
      </w:pPr>
      <w:r>
        <w:rPr>
          <w:b/>
        </w:rPr>
        <w:t>Статья 1099. Общие положения</w:t>
      </w:r>
    </w:p>
    <w:p>
      <w:pPr>
        <w:pStyle w:val="Normal"/>
        <w:numPr>
          <w:ilvl w:val="0"/>
          <w:numId w:val="518"/>
        </w:numPr>
        <w:rPr>
          <w:rFonts w:ascii="Times New Roman" w:hAnsi="Times New Roman" w:eastAsia="Times New Roman" w:cs="Times New Roman"/>
          <w:color w:val="000000"/>
          <w:sz w:val="20"/>
          <w:szCs w:val="22"/>
          <w:lang w:val="ru-RU" w:eastAsia="ru-RU" w:bidi="ar-SA"/>
        </w:rPr>
      </w:pPr>
      <w:r>
        <w:rPr/>
        <w:t>Основания и размер компенсации гражданину морального вреда определяются правилами, предусмотренными настоящей главой и статьей 151 настоящего Кодекса.</w:t>
      </w:r>
    </w:p>
    <w:p>
      <w:pPr>
        <w:pStyle w:val="Normal"/>
        <w:numPr>
          <w:ilvl w:val="0"/>
          <w:numId w:val="518"/>
        </w:numPr>
        <w:rPr>
          <w:rFonts w:ascii="Times New Roman" w:hAnsi="Times New Roman" w:eastAsia="Times New Roman" w:cs="Times New Roman"/>
          <w:color w:val="000000"/>
          <w:sz w:val="20"/>
          <w:szCs w:val="22"/>
          <w:lang w:val="ru-RU" w:eastAsia="ru-RU" w:bidi="ar-SA"/>
        </w:rPr>
      </w:pPr>
      <w:r>
        <w:rPr/>
        <w:t>Моральный вред, причиненный действиями (бездействием), нарушающими имущественные права гражданина, подлежит компенсации в случаях, предусмотренных законом.</w:t>
      </w:r>
    </w:p>
    <w:p>
      <w:pPr>
        <w:pStyle w:val="Normal"/>
        <w:numPr>
          <w:ilvl w:val="0"/>
          <w:numId w:val="518"/>
        </w:numPr>
        <w:spacing w:before="0" w:after="270"/>
        <w:rPr>
          <w:rFonts w:ascii="Times New Roman" w:hAnsi="Times New Roman" w:eastAsia="Times New Roman" w:cs="Times New Roman"/>
          <w:color w:val="000000"/>
          <w:sz w:val="20"/>
          <w:szCs w:val="22"/>
          <w:lang w:val="ru-RU" w:eastAsia="ru-RU" w:bidi="ar-SA"/>
        </w:rPr>
      </w:pPr>
      <w:r>
        <w:rPr/>
        <w:t>Компенсация морального вреда осуществляется независимо от подлежащего возмещению имущественного вреда.</w:t>
      </w:r>
    </w:p>
    <w:p>
      <w:pPr>
        <w:pStyle w:val="Normal"/>
        <w:spacing w:lineRule="atLeast" w:line="100"/>
        <w:ind w:left="0" w:right="0" w:hanging="10"/>
        <w:rPr>
          <w:b/>
          <w:b/>
        </w:rPr>
      </w:pPr>
      <w:r>
        <w:rPr>
          <w:b/>
        </w:rPr>
        <w:t>Статья 1100. Основания компенсации морального вреда</w:t>
      </w:r>
    </w:p>
    <w:p>
      <w:pPr>
        <w:pStyle w:val="Normal"/>
        <w:rPr/>
      </w:pPr>
      <w:r>
        <w:rPr/>
        <w:t>Компенсация морального вреда осуществляется независимо от вины причинителя вреда в случаях, когда:</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вред причинен жизни или здоровью гражданина источником повышенной </w:t>
      </w:r>
    </w:p>
    <w:p>
      <w:pPr>
        <w:pStyle w:val="Normal"/>
        <w:ind w:left="5" w:right="0" w:hanging="0"/>
        <w:rPr>
          <w:rFonts w:ascii="Times New Roman" w:hAnsi="Times New Roman" w:eastAsia="Times New Roman" w:cs="Times New Roman"/>
          <w:color w:val="000000"/>
          <w:sz w:val="20"/>
          <w:szCs w:val="22"/>
          <w:lang w:val="ru-RU" w:eastAsia="ru-RU" w:bidi="ar-SA"/>
        </w:rPr>
      </w:pPr>
      <w:r>
        <w:rPr/>
        <w:t>опасности; вред причинен гражданину в результате его незаконного осуждения, незаконного привлечения к уголовной ответственности, незаконного применения в качестве меры пресечения заключения под стражу или подписки о невыезде, незаконного наложения административного взыскания в виде ареста или исправительных работ; вред причинен распространением сведений, порочащих честь, достоинство и дело-</w:t>
      </w:r>
    </w:p>
    <w:p>
      <w:pPr>
        <w:pStyle w:val="Normal"/>
        <w:spacing w:before="0" w:after="321"/>
        <w:ind w:left="245" w:right="3636" w:hanging="240"/>
        <w:rPr>
          <w:rFonts w:ascii="Times New Roman" w:hAnsi="Times New Roman" w:eastAsia="Times New Roman" w:cs="Times New Roman"/>
          <w:color w:val="000000"/>
          <w:sz w:val="20"/>
          <w:szCs w:val="22"/>
          <w:lang w:val="ru-RU" w:eastAsia="ru-RU" w:bidi="ar-SA"/>
        </w:rPr>
      </w:pPr>
      <w:r>
        <w:rPr/>
        <w:t>вую репутацию; в иных случаях, предусмотренных законом.</w:t>
      </w:r>
    </w:p>
    <w:p>
      <w:pPr>
        <w:pStyle w:val="Normal"/>
        <w:spacing w:lineRule="atLeast" w:line="100" w:before="0" w:after="330"/>
        <w:ind w:left="10" w:right="3" w:hanging="10"/>
        <w:jc w:val="center"/>
        <w:rPr>
          <w:b/>
          <w:b/>
          <w:sz w:val="28"/>
        </w:rPr>
      </w:pPr>
      <w:r>
        <w:rPr>
          <w:b/>
          <w:sz w:val="28"/>
        </w:rPr>
        <w:t>Часть третья</w:t>
      </w:r>
    </w:p>
    <w:p>
      <w:pPr>
        <w:pStyle w:val="Normal"/>
        <w:spacing w:lineRule="atLeast" w:line="100" w:before="0" w:after="278"/>
        <w:ind w:left="55" w:right="0" w:hanging="10"/>
        <w:jc w:val="center"/>
        <w:rPr>
          <w:b/>
          <w:b/>
          <w:sz w:val="24"/>
        </w:rPr>
      </w:pPr>
      <w:r>
        <w:rPr>
          <w:b/>
          <w:sz w:val="24"/>
        </w:rPr>
        <w:t>Раздел V. Наследственное право</w:t>
      </w:r>
    </w:p>
    <w:p>
      <w:pPr>
        <w:pStyle w:val="Normal"/>
        <w:spacing w:lineRule="atLeast" w:line="100" w:before="0" w:after="232"/>
        <w:ind w:left="55" w:right="0" w:hanging="10"/>
        <w:jc w:val="center"/>
        <w:rPr>
          <w:b/>
          <w:b/>
          <w:sz w:val="24"/>
        </w:rPr>
      </w:pPr>
      <w:r>
        <w:rPr>
          <w:b/>
          <w:sz w:val="24"/>
        </w:rPr>
        <w:t>Глава 61. Общие положения о наследовании</w:t>
      </w:r>
    </w:p>
    <w:p>
      <w:pPr>
        <w:pStyle w:val="Normal"/>
        <w:spacing w:lineRule="atLeast" w:line="100"/>
        <w:ind w:left="0" w:right="0" w:hanging="10"/>
        <w:rPr>
          <w:b/>
          <w:b/>
        </w:rPr>
      </w:pPr>
      <w:r>
        <w:rPr>
          <w:b/>
        </w:rPr>
        <w:t>Статья 1110. Наследование</w:t>
      </w:r>
    </w:p>
    <w:p>
      <w:pPr>
        <w:pStyle w:val="Normal"/>
        <w:numPr>
          <w:ilvl w:val="0"/>
          <w:numId w:val="519"/>
        </w:numPr>
        <w:rPr>
          <w:rFonts w:ascii="Times New Roman" w:hAnsi="Times New Roman" w:eastAsia="Times New Roman" w:cs="Times New Roman"/>
          <w:color w:val="000000"/>
          <w:sz w:val="20"/>
          <w:szCs w:val="22"/>
          <w:lang w:val="ru-RU" w:eastAsia="ru-RU" w:bidi="ar-SA"/>
        </w:rPr>
      </w:pPr>
      <w:r>
        <w:rPr/>
        <w:t>При наследовании имущество умершего (наследство, наследственное имущество) переходит к другим лицам в порядке универсального правопреемства, то есть в неизменном виде как единое целое и в один и тот же момент, если из правил настоящего Кодекса не следует иное.</w:t>
      </w:r>
    </w:p>
    <w:p>
      <w:pPr>
        <w:pStyle w:val="Normal"/>
        <w:numPr>
          <w:ilvl w:val="0"/>
          <w:numId w:val="519"/>
        </w:numPr>
        <w:spacing w:before="0" w:after="270"/>
        <w:rPr>
          <w:rFonts w:ascii="Times New Roman" w:hAnsi="Times New Roman" w:eastAsia="Times New Roman" w:cs="Times New Roman"/>
          <w:color w:val="000000"/>
          <w:sz w:val="20"/>
          <w:szCs w:val="22"/>
          <w:lang w:val="ru-RU" w:eastAsia="ru-RU" w:bidi="ar-SA"/>
        </w:rPr>
      </w:pPr>
      <w:r>
        <w:rPr/>
        <w:t>Наследование регулируется настоящим Кодексом и другими законами, а в случаях, предусмотренных законом, иными правовыми актами.</w:t>
      </w:r>
    </w:p>
    <w:p>
      <w:pPr>
        <w:pStyle w:val="Normal"/>
        <w:spacing w:lineRule="atLeast" w:line="100"/>
        <w:ind w:left="0" w:right="0" w:hanging="10"/>
        <w:rPr>
          <w:b/>
          <w:b/>
        </w:rPr>
      </w:pPr>
      <w:r>
        <w:rPr>
          <w:b/>
        </w:rPr>
        <w:t>Статья 1111. Основания наследования</w:t>
      </w:r>
    </w:p>
    <w:p>
      <w:pPr>
        <w:pStyle w:val="Normal"/>
        <w:ind w:left="240" w:right="0" w:hanging="0"/>
        <w:rPr>
          <w:rFonts w:ascii="Times New Roman" w:hAnsi="Times New Roman" w:eastAsia="Times New Roman" w:cs="Times New Roman"/>
          <w:color w:val="000000"/>
          <w:sz w:val="20"/>
          <w:szCs w:val="22"/>
          <w:lang w:val="ru-RU" w:eastAsia="ru-RU" w:bidi="ar-SA"/>
        </w:rPr>
      </w:pPr>
      <w:r>
        <w:rPr/>
        <w:t>Наследование осуществляется по завещанию и по закону.</w:t>
      </w:r>
    </w:p>
    <w:p>
      <w:pPr>
        <w:pStyle w:val="Normal"/>
        <w:spacing w:before="0" w:after="270"/>
        <w:rPr>
          <w:rFonts w:ascii="Times New Roman" w:hAnsi="Times New Roman" w:eastAsia="Times New Roman" w:cs="Times New Roman"/>
          <w:color w:val="000000"/>
          <w:sz w:val="20"/>
          <w:szCs w:val="22"/>
          <w:lang w:val="ru-RU" w:eastAsia="ru-RU" w:bidi="ar-SA"/>
        </w:rPr>
      </w:pPr>
      <w:r>
        <w:rPr/>
        <w:t>Наследование по закону имеет место, когда и поскольку оно не изменено завещанием, а также в иных случаях, установленных настоящим Кодексом.</w:t>
      </w:r>
    </w:p>
    <w:p>
      <w:pPr>
        <w:pStyle w:val="Normal"/>
        <w:spacing w:lineRule="atLeast" w:line="100"/>
        <w:ind w:left="0" w:right="0" w:hanging="10"/>
        <w:rPr>
          <w:b/>
          <w:b/>
        </w:rPr>
      </w:pPr>
      <w:r>
        <w:rPr>
          <w:b/>
        </w:rPr>
        <w:t>Статья 1112. Наследство</w:t>
      </w:r>
    </w:p>
    <w:p>
      <w:pPr>
        <w:pStyle w:val="Normal"/>
        <w:rPr/>
      </w:pPr>
      <w:r>
        <w:rPr/>
        <w:t>В состав наследства входят принадлежавшие наследодателю на день открытия наследства вещи, иное имущество, в том числе имущественные права и обязанности.</w:t>
      </w:r>
    </w:p>
    <w:p>
      <w:pPr>
        <w:pStyle w:val="Normal"/>
        <w:rPr/>
      </w:pPr>
      <w:r>
        <w:rPr/>
        <w:t>Не входят в состав наследства права и обязанности, неразрывно связанные с личностью наследодателя, в частности право на алименты, право на возмещение вреда, причиненного жизни или здоровью гражданина, а также права и обязанности, переход которых в порядке наследования не допускается настоящим Кодексом или другими законами.</w:t>
      </w:r>
    </w:p>
    <w:p>
      <w:pPr>
        <w:pStyle w:val="Normal"/>
        <w:spacing w:before="0" w:after="270"/>
        <w:rPr>
          <w:rFonts w:ascii="Times New Roman" w:hAnsi="Times New Roman" w:eastAsia="Times New Roman" w:cs="Times New Roman"/>
          <w:color w:val="000000"/>
          <w:sz w:val="20"/>
          <w:szCs w:val="22"/>
          <w:lang w:val="ru-RU" w:eastAsia="ru-RU" w:bidi="ar-SA"/>
        </w:rPr>
      </w:pPr>
      <w:r>
        <w:rPr/>
        <w:t>Не входят в состав наследства личные неимущественные права и другие нематериальные блага.</w:t>
      </w:r>
    </w:p>
    <w:p>
      <w:pPr>
        <w:pStyle w:val="Normal"/>
        <w:spacing w:lineRule="atLeast" w:line="100"/>
        <w:ind w:left="0" w:right="0" w:hanging="10"/>
        <w:rPr>
          <w:b/>
          <w:b/>
        </w:rPr>
      </w:pPr>
      <w:r>
        <w:rPr>
          <w:b/>
        </w:rPr>
        <w:t>Статья 1116. Лица, которые могут призываться к наследованию</w:t>
      </w:r>
    </w:p>
    <w:p>
      <w:pPr>
        <w:pStyle w:val="Normal"/>
        <w:numPr>
          <w:ilvl w:val="0"/>
          <w:numId w:val="520"/>
        </w:numPr>
        <w:rPr>
          <w:rFonts w:ascii="Times New Roman" w:hAnsi="Times New Roman" w:eastAsia="Times New Roman" w:cs="Times New Roman"/>
          <w:color w:val="000000"/>
          <w:sz w:val="20"/>
          <w:szCs w:val="22"/>
          <w:lang w:val="ru-RU" w:eastAsia="ru-RU" w:bidi="ar-SA"/>
        </w:rPr>
      </w:pPr>
      <w:r>
        <w:rPr/>
        <w:t>К наследованию могут призываться граждане, находящиеся в живых в день открытия наследства, а также зачатые при жизни наследодателя и родившиеся живыми после открытия наследства.</w:t>
      </w:r>
    </w:p>
    <w:p>
      <w:pPr>
        <w:pStyle w:val="Normal"/>
        <w:rPr/>
      </w:pPr>
      <w:r>
        <w:rPr/>
        <w:t>К наследованию по завещанию могут призываться также указанные в нем юридические лица, существующие на день открытия наследства.</w:t>
      </w:r>
    </w:p>
    <w:p>
      <w:pPr>
        <w:pStyle w:val="Normal"/>
        <w:numPr>
          <w:ilvl w:val="0"/>
          <w:numId w:val="520"/>
        </w:numPr>
        <w:spacing w:before="0" w:after="330"/>
        <w:rPr>
          <w:rFonts w:ascii="Times New Roman" w:hAnsi="Times New Roman" w:eastAsia="Times New Roman" w:cs="Times New Roman"/>
          <w:color w:val="000000"/>
          <w:sz w:val="20"/>
          <w:szCs w:val="22"/>
          <w:lang w:val="ru-RU" w:eastAsia="ru-RU" w:bidi="ar-SA"/>
        </w:rPr>
      </w:pPr>
      <w:r>
        <w:rPr/>
        <w:t>К наследованию по завещанию могут призываться Российская Федерация, субъекты Российской Федерации, муниципальные образования, иностранные государства и международные организации, а к наследованию по закону – Российская Федерация, субъекты Российской Федерации, муниципальные образования в соответствии со статьей 1151 настоящего Кодекса.</w:t>
      </w:r>
    </w:p>
    <w:p>
      <w:pPr>
        <w:pStyle w:val="Normal"/>
        <w:spacing w:lineRule="atLeast" w:line="100" w:before="0" w:after="170"/>
        <w:ind w:left="55" w:right="0" w:hanging="10"/>
        <w:jc w:val="center"/>
        <w:rPr>
          <w:b/>
          <w:b/>
          <w:sz w:val="24"/>
        </w:rPr>
      </w:pPr>
      <w:r>
        <w:rPr>
          <w:b/>
          <w:sz w:val="24"/>
        </w:rPr>
        <w:t>Глава 62. Наследование по завещанию</w:t>
      </w:r>
    </w:p>
    <w:p>
      <w:pPr>
        <w:pStyle w:val="Normal"/>
        <w:spacing w:lineRule="atLeast" w:line="100"/>
        <w:ind w:left="0" w:right="0" w:hanging="10"/>
        <w:rPr>
          <w:b/>
          <w:b/>
        </w:rPr>
      </w:pPr>
      <w:r>
        <w:rPr>
          <w:b/>
        </w:rPr>
        <w:t>Статья 1118. Общие положения</w:t>
      </w:r>
    </w:p>
    <w:p>
      <w:pPr>
        <w:pStyle w:val="Normal"/>
        <w:numPr>
          <w:ilvl w:val="0"/>
          <w:numId w:val="521"/>
        </w:numPr>
        <w:rPr>
          <w:rFonts w:ascii="Times New Roman" w:hAnsi="Times New Roman" w:eastAsia="Times New Roman" w:cs="Times New Roman"/>
          <w:color w:val="000000"/>
          <w:sz w:val="20"/>
          <w:szCs w:val="22"/>
          <w:lang w:val="ru-RU" w:eastAsia="ru-RU" w:bidi="ar-SA"/>
        </w:rPr>
      </w:pPr>
      <w:r>
        <w:rPr/>
        <w:t>Распорядиться имуществом на случай смерти можно только путем совершения завещания.</w:t>
      </w:r>
    </w:p>
    <w:p>
      <w:pPr>
        <w:pStyle w:val="Normal"/>
        <w:numPr>
          <w:ilvl w:val="0"/>
          <w:numId w:val="521"/>
        </w:numPr>
        <w:rPr>
          <w:rFonts w:ascii="Times New Roman" w:hAnsi="Times New Roman" w:eastAsia="Times New Roman" w:cs="Times New Roman"/>
          <w:color w:val="000000"/>
          <w:sz w:val="20"/>
          <w:szCs w:val="22"/>
          <w:lang w:val="ru-RU" w:eastAsia="ru-RU" w:bidi="ar-SA"/>
        </w:rPr>
      </w:pPr>
      <w:r>
        <w:rPr/>
        <w:t>Завещание может быть совершено гражданином, обладающим в момент его совершения дееспособностью в полном объеме.</w:t>
      </w:r>
    </w:p>
    <w:p>
      <w:pPr>
        <w:pStyle w:val="Normal"/>
        <w:numPr>
          <w:ilvl w:val="0"/>
          <w:numId w:val="521"/>
        </w:numPr>
        <w:rPr>
          <w:rFonts w:ascii="Times New Roman" w:hAnsi="Times New Roman" w:eastAsia="Times New Roman" w:cs="Times New Roman"/>
          <w:color w:val="000000"/>
          <w:sz w:val="20"/>
          <w:szCs w:val="22"/>
          <w:lang w:val="ru-RU" w:eastAsia="ru-RU" w:bidi="ar-SA"/>
        </w:rPr>
      </w:pPr>
      <w:r>
        <w:rPr/>
        <w:t>Завещание должно быть совершено лично. Совершение завещания через представителя не допускается.</w:t>
      </w:r>
    </w:p>
    <w:p>
      <w:pPr>
        <w:pStyle w:val="Normal"/>
        <w:numPr>
          <w:ilvl w:val="0"/>
          <w:numId w:val="521"/>
        </w:numPr>
        <w:rPr>
          <w:rFonts w:ascii="Times New Roman" w:hAnsi="Times New Roman" w:eastAsia="Times New Roman" w:cs="Times New Roman"/>
          <w:color w:val="000000"/>
          <w:sz w:val="20"/>
          <w:szCs w:val="22"/>
          <w:lang w:val="ru-RU" w:eastAsia="ru-RU" w:bidi="ar-SA"/>
        </w:rPr>
      </w:pPr>
      <w:r>
        <w:rPr/>
        <w:t>В завещании могут содержаться распоряжения только одного гражданина. Совершение завещания двумя или более гражданами не допускается.</w:t>
      </w:r>
    </w:p>
    <w:p>
      <w:pPr>
        <w:pStyle w:val="Normal"/>
        <w:numPr>
          <w:ilvl w:val="0"/>
          <w:numId w:val="521"/>
        </w:numPr>
        <w:spacing w:before="0" w:after="270"/>
        <w:rPr>
          <w:rFonts w:ascii="Times New Roman" w:hAnsi="Times New Roman" w:eastAsia="Times New Roman" w:cs="Times New Roman"/>
          <w:color w:val="000000"/>
          <w:sz w:val="20"/>
          <w:szCs w:val="22"/>
          <w:lang w:val="ru-RU" w:eastAsia="ru-RU" w:bidi="ar-SA"/>
        </w:rPr>
      </w:pPr>
      <w:r>
        <w:rPr/>
        <w:t>Завещание является односторонней сделкой, которая создает права и обязанности после открытия наследства.</w:t>
      </w:r>
    </w:p>
    <w:p>
      <w:pPr>
        <w:pStyle w:val="Normal"/>
        <w:spacing w:lineRule="atLeast" w:line="100"/>
        <w:ind w:left="0" w:right="0" w:hanging="10"/>
        <w:rPr>
          <w:b/>
          <w:b/>
        </w:rPr>
      </w:pPr>
      <w:r>
        <w:rPr>
          <w:b/>
        </w:rPr>
        <w:t>Статья 1119. Свобода завещания</w:t>
      </w:r>
    </w:p>
    <w:p>
      <w:pPr>
        <w:pStyle w:val="Normal"/>
        <w:numPr>
          <w:ilvl w:val="0"/>
          <w:numId w:val="522"/>
        </w:numPr>
        <w:rPr>
          <w:rFonts w:ascii="Times New Roman" w:hAnsi="Times New Roman" w:eastAsia="Times New Roman" w:cs="Times New Roman"/>
          <w:color w:val="000000"/>
          <w:sz w:val="20"/>
          <w:szCs w:val="22"/>
          <w:lang w:val="ru-RU" w:eastAsia="ru-RU" w:bidi="ar-SA"/>
        </w:rPr>
      </w:pPr>
      <w:r>
        <w:rPr/>
        <w:t>Завещатель вправе по своему усмотрению завещать имущество любым лицам, любым образом определить доли наследников в наследстве, лишить наследства одного, нескольких или всех наследников по закону, не указывая причин такого лишения, а в случаях, предусмотренных настоящим Кодексом, включить в завещание иные распоряжения. Завещатель вправе отменить или изменить совершенное завещание в соответствии с правилами статьи 1130 настоящего Кодекса.</w:t>
      </w:r>
    </w:p>
    <w:p>
      <w:pPr>
        <w:pStyle w:val="Normal"/>
        <w:rPr/>
      </w:pPr>
      <w:r>
        <w:rPr/>
        <w:t>Свобода завещания ограничивается правилами об обязательной доле в наследстве ( статья  1149).</w:t>
      </w:r>
    </w:p>
    <w:p>
      <w:pPr>
        <w:pStyle w:val="Normal"/>
        <w:numPr>
          <w:ilvl w:val="0"/>
          <w:numId w:val="522"/>
        </w:numPr>
        <w:spacing w:before="0" w:after="330"/>
        <w:rPr>
          <w:rFonts w:ascii="Times New Roman" w:hAnsi="Times New Roman" w:eastAsia="Times New Roman" w:cs="Times New Roman"/>
          <w:color w:val="000000"/>
          <w:sz w:val="20"/>
          <w:szCs w:val="22"/>
          <w:lang w:val="ru-RU" w:eastAsia="ru-RU" w:bidi="ar-SA"/>
        </w:rPr>
      </w:pPr>
      <w:r>
        <w:rPr/>
        <w:t>Завещатель не обязан сообщать кому-либо о содержании, совершении, об изменении или отмене завещания.</w:t>
      </w:r>
    </w:p>
    <w:p>
      <w:pPr>
        <w:pStyle w:val="Normal"/>
        <w:spacing w:lineRule="atLeast" w:line="100" w:before="0" w:after="170"/>
        <w:ind w:left="55" w:right="0" w:hanging="10"/>
        <w:jc w:val="center"/>
        <w:rPr>
          <w:b/>
          <w:b/>
          <w:sz w:val="24"/>
        </w:rPr>
      </w:pPr>
      <w:r>
        <w:rPr>
          <w:b/>
          <w:sz w:val="24"/>
        </w:rPr>
        <w:t>Глава 63. Наследование по закону</w:t>
      </w:r>
    </w:p>
    <w:p>
      <w:pPr>
        <w:pStyle w:val="Normal"/>
        <w:spacing w:lineRule="atLeast" w:line="100"/>
        <w:ind w:left="0" w:right="0" w:hanging="10"/>
        <w:rPr>
          <w:b/>
          <w:b/>
        </w:rPr>
      </w:pPr>
      <w:r>
        <w:rPr>
          <w:b/>
        </w:rPr>
        <w:t>Статья 1147. Наследование усыновленными и усыновителями</w:t>
      </w:r>
    </w:p>
    <w:p>
      <w:pPr>
        <w:pStyle w:val="Normal"/>
        <w:numPr>
          <w:ilvl w:val="0"/>
          <w:numId w:val="523"/>
        </w:numPr>
        <w:rPr>
          <w:rFonts w:ascii="Times New Roman" w:hAnsi="Times New Roman" w:eastAsia="Times New Roman" w:cs="Times New Roman"/>
          <w:color w:val="000000"/>
          <w:sz w:val="20"/>
          <w:szCs w:val="22"/>
          <w:lang w:val="ru-RU" w:eastAsia="ru-RU" w:bidi="ar-SA"/>
        </w:rPr>
      </w:pPr>
      <w:r>
        <w:rPr/>
        <w:t>При наследовании по закону усыновленный и его потомство с одной стороны и усыновитель и его родственники – с другой приравниваются к родственникам по происхождению (кровным родственникам).</w:t>
      </w:r>
    </w:p>
    <w:p>
      <w:pPr>
        <w:pStyle w:val="Normal"/>
        <w:numPr>
          <w:ilvl w:val="0"/>
          <w:numId w:val="523"/>
        </w:numPr>
        <w:rPr>
          <w:rFonts w:ascii="Times New Roman" w:hAnsi="Times New Roman" w:eastAsia="Times New Roman" w:cs="Times New Roman"/>
          <w:color w:val="000000"/>
          <w:sz w:val="20"/>
          <w:szCs w:val="22"/>
          <w:lang w:val="ru-RU" w:eastAsia="ru-RU" w:bidi="ar-SA"/>
        </w:rPr>
      </w:pPr>
      <w:r>
        <w:rPr/>
        <w:t>Усыновленный и его потомство не наследуют по закону после смерти родителей усыновленного и других его родственников по происхождению, а родители усыновленного и другие его родственники по происхождению не наследуют по закону после смерти усыновленного и его потомства, за исключением случаев, указанных в пункте 3  настоящей статьи.</w:t>
      </w:r>
    </w:p>
    <w:p>
      <w:pPr>
        <w:pStyle w:val="Normal"/>
        <w:numPr>
          <w:ilvl w:val="0"/>
          <w:numId w:val="523"/>
        </w:numPr>
        <w:rPr>
          <w:rFonts w:ascii="Times New Roman" w:hAnsi="Times New Roman" w:eastAsia="Times New Roman" w:cs="Times New Roman"/>
          <w:color w:val="000000"/>
          <w:sz w:val="20"/>
          <w:szCs w:val="22"/>
          <w:lang w:val="ru-RU" w:eastAsia="ru-RU" w:bidi="ar-SA"/>
        </w:rPr>
      </w:pPr>
      <w:r>
        <w:rPr/>
        <w:t>В случае, когда в соответствии с Семейным кодексом Российской Федерации усыновленный сохраняет по решению суда отношения с одним из родителей или другими родственниками по происхождению, усыновленный и его потомство наследуют по закону после смерти этих родственников, а последние наследуют по закону после смерти усыновленного и его потомства.</w:t>
      </w:r>
    </w:p>
    <w:p>
      <w:pPr>
        <w:pStyle w:val="Normal"/>
        <w:spacing w:before="0" w:after="270"/>
        <w:rPr>
          <w:rFonts w:ascii="Times New Roman" w:hAnsi="Times New Roman" w:eastAsia="Times New Roman" w:cs="Times New Roman"/>
          <w:color w:val="000000"/>
          <w:sz w:val="20"/>
          <w:szCs w:val="22"/>
          <w:lang w:val="ru-RU" w:eastAsia="ru-RU" w:bidi="ar-SA"/>
        </w:rPr>
      </w:pPr>
      <w:r>
        <w:rPr/>
        <w:t>Наследование в соответствии с настоящим пунктом не исключает наследования в соответствии с пунктом 1 настоящей статьи.</w:t>
      </w:r>
    </w:p>
    <w:p>
      <w:pPr>
        <w:pStyle w:val="Normal"/>
        <w:spacing w:lineRule="atLeast" w:line="100"/>
        <w:ind w:left="0" w:right="0" w:hanging="10"/>
        <w:rPr>
          <w:b/>
          <w:b/>
        </w:rPr>
      </w:pPr>
      <w:r>
        <w:rPr>
          <w:b/>
        </w:rPr>
        <w:t>Статья 1149. Право на обязательную долю в наследстве</w:t>
      </w:r>
    </w:p>
    <w:p>
      <w:pPr>
        <w:pStyle w:val="Normal"/>
        <w:numPr>
          <w:ilvl w:val="0"/>
          <w:numId w:val="524"/>
        </w:numPr>
        <w:rPr>
          <w:rFonts w:ascii="Times New Roman" w:hAnsi="Times New Roman" w:eastAsia="Times New Roman" w:cs="Times New Roman"/>
          <w:color w:val="000000"/>
          <w:sz w:val="20"/>
          <w:szCs w:val="22"/>
          <w:lang w:val="ru-RU" w:eastAsia="ru-RU" w:bidi="ar-SA"/>
        </w:rPr>
      </w:pPr>
      <w:r>
        <w:rPr/>
        <w:t>Несовершеннолетние или нетрудоспособные дети наследодателя, его нетрудоспособные супруг и родители, а также нетрудоспособные иждивенцы наследодателя, подлежащие призванию к наследованию на основании пунктов 1 и 2 статьи 1148 настоящего Кодекса, наследуют независимо от содержания завещания не менее половины доли, которая причиталась бы каждому из них при наследовании по закону (обязательная доля).</w:t>
      </w:r>
    </w:p>
    <w:p>
      <w:pPr>
        <w:pStyle w:val="Normal"/>
        <w:numPr>
          <w:ilvl w:val="0"/>
          <w:numId w:val="524"/>
        </w:numPr>
        <w:rPr>
          <w:rFonts w:ascii="Times New Roman" w:hAnsi="Times New Roman" w:eastAsia="Times New Roman" w:cs="Times New Roman"/>
          <w:color w:val="000000"/>
          <w:sz w:val="20"/>
          <w:szCs w:val="22"/>
          <w:lang w:val="ru-RU" w:eastAsia="ru-RU" w:bidi="ar-SA"/>
        </w:rPr>
      </w:pPr>
      <w:r>
        <w:rPr/>
        <w:t>Право на обязательную долю в наследстве удовлетворяется из оставшейся незавещанной части наследственного имущества, даже если это приведет к уменьшению прав других наследников по закону на эту часть имущества, а при недостаточности незавещанной части имущества для осуществления права на обязательную долю – из той части имущества, которая завещана.</w:t>
      </w:r>
    </w:p>
    <w:p>
      <w:pPr>
        <w:pStyle w:val="Normal"/>
        <w:numPr>
          <w:ilvl w:val="0"/>
          <w:numId w:val="524"/>
        </w:numPr>
        <w:rPr>
          <w:rFonts w:ascii="Times New Roman" w:hAnsi="Times New Roman" w:eastAsia="Times New Roman" w:cs="Times New Roman"/>
          <w:color w:val="000000"/>
          <w:sz w:val="20"/>
          <w:szCs w:val="22"/>
          <w:lang w:val="ru-RU" w:eastAsia="ru-RU" w:bidi="ar-SA"/>
        </w:rPr>
      </w:pPr>
      <w:r>
        <w:rPr/>
        <w:t>В обязательную долю засчитывается все, что наследник, имеющий право на такую долю, получает из наследства по какому-либо основанию, в том числе стоимость установленного в пользу такого наследника завещательного отказа.</w:t>
      </w:r>
    </w:p>
    <w:p>
      <w:pPr>
        <w:pStyle w:val="Normal"/>
        <w:numPr>
          <w:ilvl w:val="0"/>
          <w:numId w:val="524"/>
        </w:numPr>
        <w:spacing w:before="0" w:after="330"/>
        <w:rPr>
          <w:rFonts w:ascii="Times New Roman" w:hAnsi="Times New Roman" w:eastAsia="Times New Roman" w:cs="Times New Roman"/>
          <w:color w:val="000000"/>
          <w:sz w:val="20"/>
          <w:szCs w:val="22"/>
          <w:lang w:val="ru-RU" w:eastAsia="ru-RU" w:bidi="ar-SA"/>
        </w:rPr>
      </w:pPr>
      <w:r>
        <w:rPr/>
        <w:t>Если осуществление права на обязательную долю в наследстве повлечет за собой невозможность передать наследнику по завещанию имущество, которым наследник, имеющий право на обязательную долю, при жизни наследодателя не пользовался, а наследник по завещанию пользовался для проживания (жилой дом, квартира, иное жилое помещение, дача и тому подобное) или использовал в качестве основного источника получения средств к существованию (орудия труда, творческая мастерская и тому подобное), суд может с учетом имущественного положения наследников, имеющих право на обязательную долю, уменьшить размер обязательной доли или отказать в ее присуждении.</w:t>
      </w:r>
    </w:p>
    <w:p>
      <w:pPr>
        <w:pStyle w:val="Normal"/>
        <w:spacing w:lineRule="atLeast" w:line="100" w:before="0" w:after="170"/>
        <w:ind w:left="55" w:right="0" w:hanging="10"/>
        <w:jc w:val="center"/>
        <w:rPr>
          <w:b/>
          <w:b/>
          <w:sz w:val="24"/>
        </w:rPr>
      </w:pPr>
      <w:r>
        <w:rPr>
          <w:b/>
          <w:sz w:val="24"/>
        </w:rPr>
        <w:t>Глава 64. Приобретение наследства</w:t>
      </w:r>
    </w:p>
    <w:p>
      <w:pPr>
        <w:pStyle w:val="Normal"/>
        <w:spacing w:lineRule="atLeast" w:line="100"/>
        <w:ind w:left="0" w:right="0" w:hanging="10"/>
        <w:rPr>
          <w:b/>
          <w:b/>
        </w:rPr>
      </w:pPr>
      <w:r>
        <w:rPr>
          <w:b/>
        </w:rPr>
        <w:t>Статья 1166. Охрана интересов ребенка при разделе наследства</w:t>
      </w:r>
    </w:p>
    <w:p>
      <w:pPr>
        <w:pStyle w:val="Normal"/>
        <w:spacing w:before="0" w:after="270"/>
        <w:rPr>
          <w:rFonts w:ascii="Times New Roman" w:hAnsi="Times New Roman" w:eastAsia="Times New Roman" w:cs="Times New Roman"/>
          <w:color w:val="000000"/>
          <w:sz w:val="20"/>
          <w:szCs w:val="22"/>
          <w:lang w:val="ru-RU" w:eastAsia="ru-RU" w:bidi="ar-SA"/>
        </w:rPr>
      </w:pPr>
      <w:r>
        <w:rPr/>
        <w:t>При наличии зачатого, но еще не родившегося наследника раздел наследства может быть осуществлен только после рождения такого наследника.</w:t>
      </w:r>
    </w:p>
    <w:p>
      <w:pPr>
        <w:pStyle w:val="Normal"/>
        <w:spacing w:lineRule="atLeast" w:line="100"/>
        <w:ind w:left="0" w:right="0" w:hanging="10"/>
        <w:rPr>
          <w:b/>
          <w:b/>
        </w:rPr>
      </w:pPr>
      <w:r>
        <w:rPr>
          <w:b/>
        </w:rPr>
        <w:t>Статья 1167. Охрана законных интересов несовершеннолетних, недееспособных и ограниченно дееспособных граждан при разделе наследства</w:t>
      </w:r>
    </w:p>
    <w:p>
      <w:pPr>
        <w:pStyle w:val="Normal"/>
        <w:rPr/>
      </w:pPr>
      <w:r>
        <w:rPr/>
        <w:t>При наличии среди наследников несовершеннолетних, недееспособных или ограниченно дееспособных граждан раздел наследства осуществляется с соблюдением правил статьи 37 настоящего Кодекса.</w:t>
      </w:r>
    </w:p>
    <w:p>
      <w:pPr>
        <w:pStyle w:val="Normal"/>
        <w:spacing w:before="0" w:after="330"/>
        <w:rPr>
          <w:rFonts w:ascii="Times New Roman" w:hAnsi="Times New Roman" w:eastAsia="Times New Roman" w:cs="Times New Roman"/>
          <w:color w:val="000000"/>
          <w:sz w:val="20"/>
          <w:szCs w:val="22"/>
          <w:lang w:val="ru-RU" w:eastAsia="ru-RU" w:bidi="ar-SA"/>
        </w:rPr>
      </w:pPr>
      <w:r>
        <w:rPr/>
        <w:t>В целях охраны законных интересов указанных наследников о составлении соглашения о разделе наследства (статья 1165) и о рассмотрении в суде дела о разделе наследства должен быть уведомлен орган опеки и попечительства.</w:t>
      </w:r>
    </w:p>
    <w:p>
      <w:pPr>
        <w:pStyle w:val="2"/>
        <w:ind w:left="2439" w:right="0" w:hanging="1789"/>
        <w:rPr>
          <w:rFonts w:ascii="Times New Roman" w:hAnsi="Times New Roman" w:eastAsia="Times New Roman" w:cs="Times New Roman"/>
          <w:b/>
          <w:b/>
          <w:color w:val="000000"/>
          <w:sz w:val="24"/>
          <w:szCs w:val="28"/>
          <w:lang w:val="ru-RU" w:eastAsia="ru-RU" w:bidi="ar-SA"/>
        </w:rPr>
      </w:pPr>
      <w:r>
        <w:rPr/>
        <w:t>Глава 67. Право, подлежащее применению при определении правового положения лиц</w:t>
      </w:r>
    </w:p>
    <w:p>
      <w:pPr>
        <w:pStyle w:val="Normal"/>
        <w:spacing w:lineRule="atLeast" w:line="100"/>
        <w:ind w:left="0" w:right="0" w:hanging="10"/>
        <w:rPr>
          <w:b/>
          <w:b/>
        </w:rPr>
      </w:pPr>
      <w:r>
        <w:rPr>
          <w:b/>
        </w:rPr>
        <w:t>Статья 1199. Право, подлежащее применению к опеке и попечительству</w:t>
      </w:r>
    </w:p>
    <w:p>
      <w:pPr>
        <w:pStyle w:val="Normal"/>
        <w:numPr>
          <w:ilvl w:val="0"/>
          <w:numId w:val="525"/>
        </w:numPr>
        <w:rPr>
          <w:rFonts w:ascii="Times New Roman" w:hAnsi="Times New Roman" w:eastAsia="Times New Roman" w:cs="Times New Roman"/>
          <w:color w:val="000000"/>
          <w:sz w:val="20"/>
          <w:szCs w:val="22"/>
          <w:lang w:val="ru-RU" w:eastAsia="ru-RU" w:bidi="ar-SA"/>
        </w:rPr>
      </w:pPr>
      <w:r>
        <w:rPr/>
        <w:t>Опека или попечительство над несовершеннолетними, недееспособными или ограниченными в дееспособности совершеннолетними лицами устанавливается и отменяется по личному закону лица, в отношении которого устанавливается либо отменяется опека или попечительство.</w:t>
      </w:r>
    </w:p>
    <w:p>
      <w:pPr>
        <w:pStyle w:val="Normal"/>
        <w:numPr>
          <w:ilvl w:val="0"/>
          <w:numId w:val="525"/>
        </w:numPr>
        <w:rPr>
          <w:rFonts w:ascii="Times New Roman" w:hAnsi="Times New Roman" w:eastAsia="Times New Roman" w:cs="Times New Roman"/>
          <w:color w:val="000000"/>
          <w:sz w:val="20"/>
          <w:szCs w:val="22"/>
          <w:lang w:val="ru-RU" w:eastAsia="ru-RU" w:bidi="ar-SA"/>
        </w:rPr>
      </w:pPr>
      <w:r>
        <w:rPr/>
        <w:t>Обязанность опекуна (попечителя) принять опеку (попечительство) определяется по личному закону лица, назначаемого опекуном (попечителем).</w:t>
      </w:r>
    </w:p>
    <w:p>
      <w:pPr>
        <w:pStyle w:val="Normal"/>
        <w:numPr>
          <w:ilvl w:val="0"/>
          <w:numId w:val="525"/>
        </w:numPr>
        <w:rPr>
          <w:rFonts w:ascii="Times New Roman" w:hAnsi="Times New Roman" w:eastAsia="Times New Roman" w:cs="Times New Roman"/>
          <w:color w:val="000000"/>
          <w:sz w:val="20"/>
          <w:szCs w:val="22"/>
          <w:lang w:val="ru-RU" w:eastAsia="ru-RU" w:bidi="ar-SA"/>
        </w:rPr>
      </w:pPr>
      <w:r>
        <w:rPr/>
        <w:t>Отношения между опекуном (попечителем) и лицом, находящимся под опекой (попечительством), определяются по праву страны, учреждение которой назначило опекуна (попечителя). Однако когда лицо, находящееся под опекой (попечительством), имеет место жительства в Российской Федерации, применяется российское право, если оно более благоприятно для этого лица.</w:t>
      </w:r>
    </w:p>
    <w:p>
      <w:pPr>
        <w:pStyle w:val="Normal"/>
        <w:spacing w:lineRule="atLeast" w:line="100" w:before="0" w:after="0"/>
        <w:ind w:left="240" w:right="0" w:hanging="0"/>
        <w:jc w:val="left"/>
        <w:rPr>
          <w:rFonts w:ascii="Times New Roman" w:hAnsi="Times New Roman" w:eastAsia="Times New Roman" w:cs="Times New Roman"/>
          <w:color w:val="000000"/>
          <w:sz w:val="20"/>
          <w:szCs w:val="22"/>
          <w:lang w:val="ru-RU" w:eastAsia="ru-RU" w:bidi="ar-SA"/>
        </w:rPr>
      </w:pPr>
      <w:r>
        <w:rPr/>
        <w:t xml:space="preserve"> </w:t>
      </w:r>
    </w:p>
    <w:p>
      <w:pPr>
        <w:pStyle w:val="Normal"/>
        <w:spacing w:lineRule="atLeast" w:line="100" w:before="0" w:after="326"/>
        <w:ind w:left="10" w:right="40" w:hanging="10"/>
        <w:jc w:val="right"/>
        <w:rPr>
          <w:b/>
          <w:b/>
          <w:sz w:val="24"/>
        </w:rPr>
      </w:pPr>
      <w:r>
        <w:rPr>
          <w:b/>
          <w:sz w:val="24"/>
        </w:rPr>
        <w:t>Приложение 15</w:t>
      </w:r>
    </w:p>
    <w:p>
      <w:pPr>
        <w:pStyle w:val="1"/>
        <w:ind w:left="2159" w:right="991" w:hanging="978"/>
        <w:rPr>
          <w:b w:val="false"/>
          <w:b w:val="false"/>
          <w:sz w:val="24"/>
        </w:rPr>
      </w:pPr>
      <w:r>
        <w:rPr/>
        <w:t xml:space="preserve">Трудовой кодекс Российской Федерации </w:t>
      </w:r>
      <w:r>
        <w:rPr>
          <w:b w:val="false"/>
          <w:sz w:val="24"/>
        </w:rPr>
        <w:t>от 30 декабря 2001 г. № 197-ФЗ</w:t>
      </w:r>
    </w:p>
    <w:p>
      <w:pPr>
        <w:pStyle w:val="Normal"/>
        <w:spacing w:lineRule="atLeast" w:line="100" w:before="0" w:after="37"/>
        <w:ind w:left="816" w:right="688" w:hanging="118"/>
        <w:jc w:val="center"/>
        <w:rPr>
          <w:sz w:val="24"/>
        </w:rPr>
      </w:pPr>
      <w:r>
        <w:rPr>
          <w:sz w:val="24"/>
        </w:rPr>
        <w:t xml:space="preserve">(в ред. ФЗ от 07.05.2013 № 95-ФЗ, от 07.05.2013 № 99-ФЗ, от 07.05.2013 № 102-ФЗ, от 07.06.2013 № 108-ФЗ, от 07.06.2013 № 125-ФЗ, от 02.07.2013 № 157-ФЗ, от 02.07.2013 № 162-ФЗ, от 23.07.2013 № 204-ФЗ, </w:t>
      </w:r>
    </w:p>
    <w:p>
      <w:pPr>
        <w:pStyle w:val="Normal"/>
        <w:spacing w:lineRule="atLeast" w:line="100" w:before="0" w:after="106"/>
        <w:ind w:left="34" w:right="15" w:hanging="10"/>
        <w:jc w:val="center"/>
        <w:rPr>
          <w:sz w:val="24"/>
        </w:rPr>
      </w:pPr>
      <w:r>
        <w:rPr>
          <w:sz w:val="24"/>
        </w:rPr>
        <w:t>от 25.11.2013 № 317-ФЗ, от 28.12.2013 № 421-ФЗ, с изм., внесенными Постановлением Конституционного Суда РФ от 15.03.2005 № 3-П, Определениями Конституционного Суда РФ от 11.07.2006 № 213-О, от 03.11.2009 № 1369-О-П, Постановлением Конституционного Суда РФ от 15.12.2011 № 28-П)</w:t>
      </w:r>
    </w:p>
    <w:p>
      <w:pPr>
        <w:pStyle w:val="Normal"/>
        <w:spacing w:lineRule="atLeast" w:line="100" w:before="0" w:after="364"/>
        <w:ind w:left="10" w:right="0" w:hanging="10"/>
        <w:jc w:val="center"/>
        <w:rPr>
          <w:i/>
          <w:i/>
          <w:sz w:val="24"/>
        </w:rPr>
      </w:pPr>
      <w:r>
        <w:rPr>
          <w:i/>
          <w:sz w:val="24"/>
        </w:rPr>
        <w:t>( Извлечение )</w:t>
      </w:r>
    </w:p>
    <w:p>
      <w:pPr>
        <w:pStyle w:val="Normal"/>
        <w:spacing w:lineRule="atLeast" w:line="100" w:before="0" w:after="270"/>
        <w:ind w:left="10" w:right="3" w:hanging="10"/>
        <w:jc w:val="center"/>
        <w:rPr>
          <w:b/>
          <w:b/>
          <w:sz w:val="28"/>
        </w:rPr>
      </w:pPr>
      <w:r>
        <w:rPr>
          <w:b/>
          <w:sz w:val="28"/>
        </w:rPr>
        <w:t>Часть третья</w:t>
      </w:r>
    </w:p>
    <w:p>
      <w:pPr>
        <w:pStyle w:val="Normal"/>
        <w:spacing w:lineRule="atLeast" w:line="100" w:before="0" w:after="258"/>
        <w:ind w:left="55" w:right="0" w:hanging="10"/>
        <w:jc w:val="center"/>
        <w:rPr>
          <w:b/>
          <w:b/>
          <w:sz w:val="24"/>
        </w:rPr>
      </w:pPr>
      <w:r>
        <w:rPr>
          <w:b/>
          <w:sz w:val="24"/>
        </w:rPr>
        <w:t>Раздел III. Трудовой договор</w:t>
      </w:r>
    </w:p>
    <w:p>
      <w:pPr>
        <w:pStyle w:val="Normal"/>
        <w:spacing w:lineRule="atLeast" w:line="100"/>
        <w:ind w:left="0" w:right="0" w:hanging="10"/>
        <w:rPr>
          <w:b/>
          <w:b/>
        </w:rPr>
      </w:pPr>
      <w:r>
        <w:rPr>
          <w:b/>
        </w:rPr>
        <w:t>Статья 63. Возраст, с которого допускается заключение трудового договора</w:t>
      </w:r>
    </w:p>
    <w:p>
      <w:pPr>
        <w:pStyle w:val="Normal"/>
        <w:rPr/>
      </w:pPr>
      <w:r>
        <w:rPr/>
        <w:t>Заключение трудового договора допускается с лицами, достигшими возраста шестнадцати лет, за исключением случаев, предусмотренных законодательством о правовом положении иностранных граждан в Российской Федерации ( в ред. Федерального закона от 23.07.2013 № 204-ФЗ ).</w:t>
      </w:r>
    </w:p>
    <w:p>
      <w:pPr>
        <w:pStyle w:val="Normal"/>
        <w:rPr/>
      </w:pPr>
      <w:r>
        <w:rPr/>
        <w:t>Лица, получившие общее образование или получающие общее образование и достигшие возраста пятнадцати лет, могут заключать трудовой договор для выполнения легкого труда, не причиняющего вреда их здоровью</w:t>
      </w:r>
    </w:p>
    <w:p>
      <w:pPr>
        <w:pStyle w:val="Normal"/>
        <w:ind w:left="240" w:right="0" w:hanging="0"/>
        <w:rPr>
          <w:rFonts w:ascii="Times New Roman" w:hAnsi="Times New Roman" w:eastAsia="Times New Roman" w:cs="Times New Roman"/>
          <w:color w:val="000000"/>
          <w:sz w:val="20"/>
          <w:szCs w:val="22"/>
          <w:lang w:val="ru-RU" w:eastAsia="ru-RU" w:bidi="ar-SA"/>
        </w:rPr>
      </w:pPr>
      <w:r>
        <w:rPr/>
        <w:t>( часть вторая в ред. Федерального закона от 02.07.2013 № 185-ФЗ ).</w:t>
      </w:r>
    </w:p>
    <w:p>
      <w:pPr>
        <w:pStyle w:val="Normal"/>
        <w:rPr/>
      </w:pPr>
      <w:r>
        <w:rPr/>
        <w:t>С согласия одного из родителей (попечителя) и органа опеки и попечительства трудовой договор может быть заключен с учащимся, достигшим возраста четырнадцати лет, для выполнения в свободное от учебы время легкого труда, не причиняющего вреда его здоровью и не нарушающего процесса обучения.</w:t>
      </w:r>
    </w:p>
    <w:p>
      <w:pPr>
        <w:sectPr>
          <w:headerReference w:type="even" r:id="rId62"/>
          <w:headerReference w:type="default" r:id="rId63"/>
          <w:footerReference w:type="even" r:id="rId64"/>
          <w:footerReference w:type="default" r:id="rId65"/>
          <w:footnotePr>
            <w:numFmt w:val="decimal"/>
          </w:footnotePr>
          <w:type w:val="nextPage"/>
          <w:pgSz w:w="9638" w:h="13606"/>
          <w:pgMar w:left="737" w:right="1134" w:header="1251" w:top="1734" w:footer="852" w:bottom="1563" w:gutter="0"/>
          <w:pgNumType w:fmt="decimal"/>
          <w:formProt w:val="false"/>
          <w:textDirection w:val="lrTb"/>
          <w:docGrid w:type="default" w:linePitch="400" w:charSpace="2047"/>
        </w:sectPr>
        <w:pStyle w:val="Normal"/>
        <w:rPr/>
      </w:pPr>
      <w:r>
        <w:rPr/>
        <w:t xml:space="preserve">В организациях кинематографии, театрах, театральных и концертных организациях, цирках допускается с согласия одного из родителей (опекуна) и разрешения органа опеки и попечительства заключение трудового договора с лицами, не достигшими возраста четырнадцати лет, для участия в создании и (или) исполнении (экспонировании) произведений без ущерба здоровью и нравственному развитию. Трудовой договор от имени работника в этом случае подписывается его родителем (опекуном). В разрешении органа опеки и попечительства указываются максимально допустимая </w:t>
      </w:r>
    </w:p>
    <w:p>
      <w:pPr>
        <w:pStyle w:val="Normal"/>
        <w:spacing w:before="0" w:after="430"/>
        <w:ind w:left="5" w:right="0" w:hanging="0"/>
        <w:rPr>
          <w:rFonts w:ascii="Times New Roman" w:hAnsi="Times New Roman" w:eastAsia="Times New Roman" w:cs="Times New Roman"/>
          <w:color w:val="000000"/>
          <w:sz w:val="20"/>
          <w:szCs w:val="22"/>
          <w:lang w:val="ru-RU" w:eastAsia="ru-RU" w:bidi="ar-SA"/>
        </w:rPr>
      </w:pPr>
      <w:r>
        <w:rPr/>
        <w:t>продолжительность ежедневной работы и другие условия, в которых может выполняться работа.</w:t>
      </w:r>
    </w:p>
    <w:p>
      <w:pPr>
        <w:pStyle w:val="Normal"/>
        <w:spacing w:lineRule="atLeast" w:line="100" w:before="0" w:after="278"/>
        <w:ind w:left="55" w:right="0" w:hanging="10"/>
        <w:jc w:val="center"/>
        <w:rPr>
          <w:b/>
          <w:b/>
          <w:sz w:val="24"/>
        </w:rPr>
      </w:pPr>
      <w:r>
        <w:rPr>
          <w:b/>
          <w:sz w:val="24"/>
        </w:rPr>
        <w:t>Раздел IV. Рабочее время</w:t>
      </w:r>
    </w:p>
    <w:p>
      <w:pPr>
        <w:pStyle w:val="Normal"/>
        <w:spacing w:lineRule="atLeast" w:line="100" w:before="0" w:after="262"/>
        <w:ind w:left="55" w:right="0" w:hanging="10"/>
        <w:jc w:val="center"/>
        <w:rPr>
          <w:b/>
          <w:b/>
          <w:sz w:val="24"/>
        </w:rPr>
      </w:pPr>
      <w:r>
        <w:rPr>
          <w:b/>
          <w:sz w:val="24"/>
        </w:rPr>
        <w:t>Глава 15. Общие положения</w:t>
      </w:r>
    </w:p>
    <w:p>
      <w:pPr>
        <w:pStyle w:val="Normal"/>
        <w:ind w:left="245" w:right="689" w:hanging="240"/>
        <w:rPr/>
      </w:pPr>
      <w:r>
        <w:rPr>
          <w:b/>
        </w:rPr>
        <w:t xml:space="preserve">Статья 92. Сокращенная продолжительность рабочего времени </w:t>
      </w:r>
      <w:r>
        <w:rPr/>
        <w:t>Сокращенная продолжительность рабочего времени устанавливается:</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для работников в возрасте до шестнадцати лет – не более 24 часов в неделю; для работников в возрасте от шестнадцати до восемнадцати лет – не более 35 часов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в неделю; для работников, являющихся инвалидами I или II группы, – не более 35 часов в </w:t>
      </w:r>
    </w:p>
    <w:p>
      <w:pPr>
        <w:pStyle w:val="Normal"/>
        <w:ind w:left="245" w:right="0" w:hanging="240"/>
        <w:rPr>
          <w:rFonts w:ascii="Times New Roman" w:hAnsi="Times New Roman" w:eastAsia="Times New Roman" w:cs="Times New Roman"/>
          <w:color w:val="000000"/>
          <w:sz w:val="20"/>
          <w:szCs w:val="22"/>
          <w:lang w:val="ru-RU" w:eastAsia="ru-RU" w:bidi="ar-SA"/>
        </w:rPr>
      </w:pPr>
      <w:r>
        <w:rPr/>
        <w:t>неделю; для работников, условия труда на рабочих местах которых по результатам специ-</w:t>
      </w:r>
    </w:p>
    <w:p>
      <w:pPr>
        <w:pStyle w:val="Normal"/>
        <w:ind w:left="5" w:right="0" w:hanging="0"/>
        <w:rPr>
          <w:rFonts w:ascii="Times New Roman" w:hAnsi="Times New Roman" w:eastAsia="Times New Roman" w:cs="Times New Roman"/>
          <w:color w:val="000000"/>
          <w:sz w:val="20"/>
          <w:szCs w:val="22"/>
          <w:lang w:val="ru-RU" w:eastAsia="ru-RU" w:bidi="ar-SA"/>
        </w:rPr>
      </w:pPr>
      <w:r>
        <w:rPr/>
        <w:t>альной оценки условий труда отнесены к вредным условиям труда 3 или 4 степени или опасным условиям труда, – не более 36 часов в неделю</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28.12.2013 № 421-ФЗ ).</w:t>
      </w:r>
    </w:p>
    <w:p>
      <w:pPr>
        <w:pStyle w:val="Normal"/>
        <w:rPr/>
      </w:pPr>
      <w:r>
        <w:rPr/>
        <w:t>Продолжительность рабочего времени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 ( часть вторая введена Федеральным законом от 28.12.2013 № 421-ФЗ ).</w:t>
      </w:r>
    </w:p>
    <w:p>
      <w:pPr>
        <w:pStyle w:val="Normal"/>
        <w:rPr/>
      </w:pPr>
      <w:r>
        <w:rPr/>
        <w:t xml:space="preserve">На основании отраслевого (межотраслевого) соглашения и коллективного договора, а также письменного согласия работника, оформленного путем заключения отдельного соглашения к трудовому договору, продолжительность рабочего времени, указанная в абзаце пятом части первой настоящей статьи, может быть увеличена, но не более чем до 40 часов в неделю с выплатой работнику отдельно устанавливаемой денежной компенсации в порядке, размерах и на условиях, которые установлены отраслевыми </w:t>
      </w:r>
    </w:p>
    <w:p>
      <w:pPr>
        <w:pStyle w:val="Normal"/>
        <w:ind w:left="5" w:right="0" w:hanging="0"/>
        <w:rPr>
          <w:rFonts w:ascii="Times New Roman" w:hAnsi="Times New Roman" w:eastAsia="Times New Roman" w:cs="Times New Roman"/>
          <w:color w:val="000000"/>
          <w:sz w:val="20"/>
          <w:szCs w:val="22"/>
          <w:lang w:val="ru-RU" w:eastAsia="ru-RU" w:bidi="ar-SA"/>
        </w:rPr>
      </w:pPr>
      <w:r>
        <w:rPr/>
        <w:t>( межотраслевыми) соглашениями, коллективными договорами</w:t>
      </w:r>
    </w:p>
    <w:p>
      <w:pPr>
        <w:pStyle w:val="Normal"/>
        <w:ind w:left="240" w:right="0" w:hanging="0"/>
        <w:rPr>
          <w:rFonts w:ascii="Times New Roman" w:hAnsi="Times New Roman" w:eastAsia="Times New Roman" w:cs="Times New Roman"/>
          <w:color w:val="000000"/>
          <w:sz w:val="20"/>
          <w:szCs w:val="22"/>
          <w:lang w:val="ru-RU" w:eastAsia="ru-RU" w:bidi="ar-SA"/>
        </w:rPr>
      </w:pPr>
      <w:r>
        <w:rPr/>
        <w:t>( часть третья введена Федеральным законом от 28.12.2013 № 421-ФЗ ).</w:t>
      </w:r>
    </w:p>
    <w:p>
      <w:pPr>
        <w:pStyle w:val="Normal"/>
        <w:rPr/>
      </w:pPr>
      <w:r>
        <w:rPr/>
        <w:t>Продолжительность рабочего времени учащихся образовательных учреждений в возрасте до восемнадцати лет, работающих в течение учебного года в свободное от учебы время, не может превышать половины норм, установленных частью первой настоящей статьи для лиц соответствующего возраста.</w:t>
      </w:r>
    </w:p>
    <w:p>
      <w:pPr>
        <w:pStyle w:val="Normal"/>
        <w:spacing w:before="0" w:after="270"/>
        <w:rPr>
          <w:rFonts w:ascii="Times New Roman" w:hAnsi="Times New Roman" w:eastAsia="Times New Roman" w:cs="Times New Roman"/>
          <w:color w:val="000000"/>
          <w:sz w:val="20"/>
          <w:szCs w:val="22"/>
          <w:lang w:val="ru-RU" w:eastAsia="ru-RU" w:bidi="ar-SA"/>
        </w:rPr>
      </w:pPr>
      <w:r>
        <w:rPr/>
        <w:t>Настоящим Кодексом и иными федеральными законами может устанавливаться сокращенная продолжительность рабочего времени для других категорий работников ( педагогических, медицинских и других работников ).</w:t>
      </w:r>
    </w:p>
    <w:p>
      <w:pPr>
        <w:pStyle w:val="Normal"/>
        <w:spacing w:lineRule="atLeast" w:line="100"/>
        <w:ind w:left="0" w:right="0" w:hanging="10"/>
        <w:rPr>
          <w:b/>
          <w:b/>
        </w:rPr>
      </w:pPr>
      <w:r>
        <w:rPr>
          <w:b/>
        </w:rPr>
        <w:t>Статья 94. Продолжительность ежедневной работы (смены)</w:t>
      </w:r>
    </w:p>
    <w:p>
      <w:pPr>
        <w:pStyle w:val="Normal"/>
        <w:ind w:left="240" w:right="0" w:hanging="0"/>
        <w:rPr>
          <w:rFonts w:ascii="Times New Roman" w:hAnsi="Times New Roman" w:eastAsia="Times New Roman" w:cs="Times New Roman"/>
          <w:color w:val="000000"/>
          <w:sz w:val="20"/>
          <w:szCs w:val="22"/>
          <w:lang w:val="ru-RU" w:eastAsia="ru-RU" w:bidi="ar-SA"/>
        </w:rPr>
      </w:pPr>
      <w:r>
        <w:rPr/>
        <w:t>Продолжительность ежедневной работы (смены) не может превышать:</w:t>
      </w:r>
    </w:p>
    <w:p>
      <w:pPr>
        <w:pStyle w:val="Normal"/>
        <w:rPr/>
      </w:pPr>
      <w:r>
        <w:rPr/>
        <w:t>для работников в возрасте от пятнадцати до шестнадцати лет – 5 часов, в возрасте от шестнадцати до восемнадцати лет – 7 часов;</w:t>
      </w:r>
    </w:p>
    <w:p>
      <w:pPr>
        <w:pStyle w:val="Normal"/>
        <w:rPr/>
      </w:pPr>
      <w:r>
        <w:rPr/>
        <w:t>для учащихся общеобразовательных учреждений, образовательных учреждений начального и среднего профессионального образования, совмещающих в течение учебного года учебу с работой, в возрасте от четырнадцати до шестнадцати лет – 2,5 часа, в возрасте от шестнадцати до восемнадцати лет – 4 часов; для инвалидов –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pPr>
        <w:pStyle w:val="Normal"/>
        <w:rPr/>
      </w:pPr>
      <w:r>
        <w:rPr/>
        <w:t>Для работников, занятых на работах с вредными и (или) опасными условиями труда, где установлена сокращенная продолжительность рабочего времени, максимально допустимая продолжительность ежедневной работы (смены) не может превышать:</w:t>
      </w:r>
    </w:p>
    <w:p>
      <w:pPr>
        <w:pStyle w:val="Normal"/>
        <w:ind w:left="240" w:right="3123" w:hanging="0"/>
        <w:rPr>
          <w:rFonts w:ascii="Times New Roman" w:hAnsi="Times New Roman" w:eastAsia="Times New Roman" w:cs="Times New Roman"/>
          <w:color w:val="000000"/>
          <w:sz w:val="20"/>
          <w:szCs w:val="22"/>
          <w:lang w:val="ru-RU" w:eastAsia="ru-RU" w:bidi="ar-SA"/>
        </w:rPr>
      </w:pPr>
      <w:r>
        <w:rPr/>
        <w:t>при 36-часовой рабочей неделе – 8 часов; при 30-часовой рабочей неделе и менее – 6 часов.</w:t>
      </w:r>
    </w:p>
    <w:p>
      <w:pPr>
        <w:pStyle w:val="Normal"/>
        <w:rPr/>
      </w:pPr>
      <w:r>
        <w:rPr/>
        <w:t>Отраслевым (межотраслевым) соглашением и коллективным договором, а также при наличии письменного согласия работника, оформленного путем заключения отдельного соглашения к трудовому договору, может быть предусмотрено увеличение максимально допустимой продолжительности ежедневной работы (смены) по сравнению с продолжительностью ежедневной работы (смены), установленной частью второй настоящей статьи для работников, занятых на работах с вредными и (или) опасными условиями труда, при условии соблюдения предельной еженедельной продолжительности рабочего времени, установленной в соответствии с частями первой – третьей статьи 92 настоящего Кодекса: при 36-часовой рабочей неделе – до 12 часов; при 30-часовой рабочей неделе и менее – до 8 часов</w:t>
      </w:r>
    </w:p>
    <w:p>
      <w:pPr>
        <w:pStyle w:val="Normal"/>
        <w:ind w:left="240" w:right="0" w:hanging="0"/>
        <w:rPr>
          <w:rFonts w:ascii="Times New Roman" w:hAnsi="Times New Roman" w:eastAsia="Times New Roman" w:cs="Times New Roman"/>
          <w:color w:val="000000"/>
          <w:sz w:val="20"/>
          <w:szCs w:val="22"/>
          <w:lang w:val="ru-RU" w:eastAsia="ru-RU" w:bidi="ar-SA"/>
        </w:rPr>
      </w:pPr>
      <w:r>
        <w:rPr/>
        <w:t>( часть третья в ред. Федерального закона от 28.12.2013 № 421-ФЗ ).</w:t>
      </w:r>
    </w:p>
    <w:p>
      <w:pPr>
        <w:pStyle w:val="Normal"/>
        <w:spacing w:before="0" w:after="270"/>
        <w:rPr>
          <w:rFonts w:ascii="Times New Roman" w:hAnsi="Times New Roman" w:eastAsia="Times New Roman" w:cs="Times New Roman"/>
          <w:color w:val="000000"/>
          <w:sz w:val="20"/>
          <w:szCs w:val="22"/>
          <w:lang w:val="ru-RU" w:eastAsia="ru-RU" w:bidi="ar-SA"/>
        </w:rPr>
      </w:pPr>
      <w:r>
        <w:rPr/>
        <w:t>Продолжительность ежедневной работы (смены) творческих работников средств массовой информации, организаций кинематографии, теле- и видеосъемочных коллективов, театров, театральных и концертных организаций, цирков и иных лиц, участвующих в создании и (или) исполнении (экспонировании) произведений, в соответствии с перечнями работ, профессий, должностей этих работников, утверждаемыми Правительством Российской Федерации с учетом мнения Российской трехсторонней комиссии по регулированию социально-трудовых отношений, может устанавливаться коллективным договором, локальным нормативным актом, трудовым договором.</w:t>
      </w:r>
    </w:p>
    <w:p>
      <w:pPr>
        <w:pStyle w:val="Normal"/>
        <w:spacing w:lineRule="atLeast" w:line="100"/>
        <w:ind w:left="0" w:right="0" w:hanging="10"/>
        <w:rPr>
          <w:b/>
          <w:b/>
        </w:rPr>
      </w:pPr>
      <w:r>
        <w:rPr>
          <w:b/>
        </w:rPr>
        <w:t>Статья 96. Работа в ночное время</w:t>
      </w:r>
    </w:p>
    <w:p>
      <w:pPr>
        <w:pStyle w:val="Normal"/>
        <w:ind w:left="240" w:right="0" w:hanging="0"/>
        <w:rPr>
          <w:rFonts w:ascii="Times New Roman" w:hAnsi="Times New Roman" w:eastAsia="Times New Roman" w:cs="Times New Roman"/>
          <w:color w:val="000000"/>
          <w:sz w:val="20"/>
          <w:szCs w:val="22"/>
          <w:lang w:val="ru-RU" w:eastAsia="ru-RU" w:bidi="ar-SA"/>
        </w:rPr>
      </w:pPr>
      <w:r>
        <w:rPr/>
        <w:t>Ночное время – время с 22 часов до 6 часов.</w:t>
      </w:r>
    </w:p>
    <w:p>
      <w:pPr>
        <w:pStyle w:val="Normal"/>
        <w:rPr/>
      </w:pPr>
      <w:r>
        <w:rPr/>
        <w:t>Продолжительность работы (смены) в ночное время сокращается на один час без последующей отработки.</w:t>
      </w:r>
    </w:p>
    <w:p>
      <w:pPr>
        <w:pStyle w:val="Normal"/>
        <w:rPr/>
      </w:pPr>
      <w:r>
        <w:rPr/>
        <w:t>Не сокращается продолжительность работы (смены) в ночное время для работников, которым установлена сокращенная продолжительность рабочего времени, а также для работников, принятых специально для работы в ночное время, если иное не предусмотрено коллективным договором.</w:t>
      </w:r>
    </w:p>
    <w:p>
      <w:pPr>
        <w:pStyle w:val="Normal"/>
        <w:rPr/>
      </w:pPr>
      <w:r>
        <w:rPr/>
        <w:t>Продолжительность работы в ночное время уравнивается с продолжительностью работы в дневное время в тех случаях, когда это необходимо по условиям труда, а также на сменных работах при шестидневной рабочей неделе с одним выходным днем. Список указанных работ может определяться коллективным договором, локальным нормативным актом.</w:t>
      </w:r>
    </w:p>
    <w:p>
      <w:pPr>
        <w:pStyle w:val="Normal"/>
        <w:rPr/>
      </w:pPr>
      <w:r>
        <w:rPr/>
        <w:t>К работе в ночное время не допускаются: беременные женщины; работники, не достигшие возраста восемнадцати лет, за исключением лиц, участвующих в создании и (или) исполнении художественных произведений, и других категорий работников в соответствии с настоящим Кодексом и иными федеральными законами. Женщины, имеющие детей в возрасте до трех лет, инвалиды, работники, имеющие детей-инвалидов, а также работники, осуществляющие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матери и отцы, воспитывающие без супруга (супруги) детей в возрасте до пяти лет, а также опекуны детей указанного возраста могут привлекаться к работе в ночное время только с их письменного согласия и при условии, если такая работа не запрещена им по состоянию здоровья в соответствии с медицинским заключением. При этом указанные работники должны быть в письменной форме ознакомлены со своим правом отказаться от работы в ночное время.</w:t>
      </w:r>
    </w:p>
    <w:p>
      <w:pPr>
        <w:pStyle w:val="Normal"/>
        <w:spacing w:before="0" w:after="281"/>
        <w:rPr>
          <w:rFonts w:ascii="Times New Roman" w:hAnsi="Times New Roman" w:eastAsia="Times New Roman" w:cs="Times New Roman"/>
          <w:color w:val="000000"/>
          <w:sz w:val="20"/>
          <w:szCs w:val="22"/>
          <w:lang w:val="ru-RU" w:eastAsia="ru-RU" w:bidi="ar-SA"/>
        </w:rPr>
      </w:pPr>
      <w:r>
        <w:rPr/>
        <w:t>Порядок работы в ночное время творческих работников средств массовой информации, организаций кинематографии, теле- и видеосъемочных коллективов, театров, театральных и концертных организаций, цирков и иных лиц, участвующих в создании и (или) исполнении (экспонировании) произведений, в соответствии с перечнями работ, профессий, должностей этих работников, утверждаемыми Правительством Российской Федерации с учетом мнения Российской трехсторонней комиссии по регулированию социально-трудовых отношений, может устанавливаться коллективным договором, локальным нормативным актом, трудовым договором.</w:t>
      </w:r>
    </w:p>
    <w:p>
      <w:pPr>
        <w:pStyle w:val="Normal"/>
        <w:spacing w:lineRule="atLeast" w:line="100" w:before="0" w:after="370"/>
        <w:ind w:left="10" w:right="3" w:hanging="10"/>
        <w:jc w:val="center"/>
        <w:rPr>
          <w:b/>
          <w:b/>
          <w:sz w:val="28"/>
        </w:rPr>
      </w:pPr>
      <w:r>
        <w:rPr>
          <w:b/>
          <w:sz w:val="28"/>
        </w:rPr>
        <w:t>Часть четвертая</w:t>
      </w:r>
    </w:p>
    <w:p>
      <w:pPr>
        <w:pStyle w:val="2"/>
        <w:spacing w:before="240" w:after="278"/>
        <w:ind w:left="2650" w:right="0" w:hanging="1878"/>
        <w:rPr>
          <w:rFonts w:ascii="Times New Roman" w:hAnsi="Times New Roman" w:eastAsia="Times New Roman" w:cs="Times New Roman"/>
          <w:b/>
          <w:b/>
          <w:color w:val="000000"/>
          <w:sz w:val="24"/>
          <w:szCs w:val="28"/>
          <w:lang w:val="ru-RU" w:eastAsia="ru-RU" w:bidi="ar-SA"/>
        </w:rPr>
      </w:pPr>
      <w:r>
        <w:rPr/>
        <w:t>Раздел XII. Особенности регулирования труда отдельных категорий работников</w:t>
      </w:r>
    </w:p>
    <w:p>
      <w:pPr>
        <w:pStyle w:val="2"/>
        <w:spacing w:before="240" w:after="135"/>
        <w:ind w:left="2134" w:right="376" w:hanging="1386"/>
        <w:rPr>
          <w:rFonts w:ascii="Times New Roman" w:hAnsi="Times New Roman" w:eastAsia="Times New Roman" w:cs="Times New Roman"/>
          <w:b/>
          <w:b/>
          <w:color w:val="000000"/>
          <w:sz w:val="24"/>
          <w:szCs w:val="28"/>
          <w:lang w:val="ru-RU" w:eastAsia="ru-RU" w:bidi="ar-SA"/>
        </w:rPr>
      </w:pPr>
      <w:r>
        <w:rPr/>
        <w:t>ГЛАВА 42. Особенности регулирования труда работников в возрасте до восемнадцати лет</w:t>
      </w:r>
    </w:p>
    <w:p>
      <w:pPr>
        <w:pStyle w:val="Normal"/>
        <w:spacing w:lineRule="atLeast" w:line="100"/>
        <w:ind w:left="0" w:right="0" w:hanging="10"/>
        <w:rPr>
          <w:b/>
          <w:b/>
        </w:rPr>
      </w:pPr>
      <w:r>
        <w:rPr>
          <w:b/>
        </w:rPr>
        <w:t>Статья 265. Работы, на которых запрещается применение труда лиц в возрасте до восемнадцати лет</w:t>
      </w:r>
    </w:p>
    <w:p>
      <w:pPr>
        <w:pStyle w:val="Normal"/>
        <w:rPr/>
      </w:pPr>
      <w:r>
        <w:rPr/>
        <w:t>Запрещается применение труда лиц в возрасте до восемнадцати лет на работах с вредными и (или) опасными условиями труда, на подземных работах, а также на работах, выполнение которых может причинить вред их здоровью и нравственному развитию (игорный бизнес, работа в ночных кабаре и клубах, производство, перевозка и торговля спиртными напитками, табачными изделиями, наркотическими и иными токсическими препаратами, материалами эротического содержания).</w:t>
      </w:r>
    </w:p>
    <w:p>
      <w:pPr>
        <w:pStyle w:val="Normal"/>
        <w:rPr/>
      </w:pPr>
      <w:r>
        <w:rPr/>
        <w:t>Запрещаются переноска и передвижение работниками в возрасте до восемнадцати лет тяжестей, превышающих установленные для них предельные нормы.</w:t>
      </w:r>
    </w:p>
    <w:p>
      <w:pPr>
        <w:pStyle w:val="Normal"/>
        <w:spacing w:before="0" w:after="270"/>
        <w:rPr>
          <w:rFonts w:ascii="Times New Roman" w:hAnsi="Times New Roman" w:eastAsia="Times New Roman" w:cs="Times New Roman"/>
          <w:color w:val="000000"/>
          <w:sz w:val="20"/>
          <w:szCs w:val="22"/>
          <w:lang w:val="ru-RU" w:eastAsia="ru-RU" w:bidi="ar-SA"/>
        </w:rPr>
      </w:pPr>
      <w:r>
        <w:rPr/>
        <w:t>Перечень работ, на которых запрещается применение труда работников в возрасте до восемнадцати лет, а также предельные нормы тяжестей утверждаются в порядке, установленном Правительством Российской Федерации с учетом мнения Российской трехсторонней комиссии по регулированию социально-трудовых отношений.</w:t>
      </w:r>
    </w:p>
    <w:p>
      <w:pPr>
        <w:pStyle w:val="Normal"/>
        <w:spacing w:lineRule="atLeast" w:line="100"/>
        <w:ind w:left="0" w:right="0" w:hanging="10"/>
        <w:rPr>
          <w:b/>
          <w:b/>
        </w:rPr>
      </w:pPr>
      <w:r>
        <w:rPr>
          <w:b/>
        </w:rPr>
        <w:t>Статья 266. Медицинские осмотры лиц в возрасте до восемнадцати лет</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Федеральных законов от 30.06.2006 № 90-ФЗ, от 25.11.2013 № 317-ФЗ )</w:t>
      </w:r>
    </w:p>
    <w:p>
      <w:pPr>
        <w:pStyle w:val="Normal"/>
        <w:rPr/>
      </w:pPr>
      <w:r>
        <w:rPr/>
        <w:t>Лица в возрасте до восемнадцати лет принимаются на работу только после предварительного обязательного медицинского осмотра и в дальнейшем, до достижения возраста восемнадцати лет, ежегодно подлежат обязательному медицинскому осмотру</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Федеральных законов от 30.06.2006 № 90-ФЗ, от 25.11.2013 № 317-ФЗ ).</w:t>
      </w:r>
    </w:p>
    <w:p>
      <w:pPr>
        <w:pStyle w:val="Normal"/>
        <w:rPr/>
      </w:pPr>
      <w:r>
        <w:rPr/>
        <w:t>Предусмотренные настоящей статьей обязательные медицинские осмотры осуществляются за счет средств работодателя</w:t>
      </w:r>
    </w:p>
    <w:p>
      <w:pPr>
        <w:pStyle w:val="Normal"/>
        <w:spacing w:before="0" w:after="270"/>
        <w:ind w:left="240" w:right="0" w:hanging="0"/>
        <w:rPr>
          <w:rFonts w:ascii="Times New Roman" w:hAnsi="Times New Roman" w:eastAsia="Times New Roman" w:cs="Times New Roman"/>
          <w:color w:val="000000"/>
          <w:sz w:val="20"/>
          <w:szCs w:val="22"/>
          <w:lang w:val="ru-RU" w:eastAsia="ru-RU" w:bidi="ar-SA"/>
        </w:rPr>
      </w:pPr>
      <w:r>
        <w:rPr/>
        <w:t>( в ред. Федеральных законов от 30.06.2006 № 90-ФЗ, от 25.11.2013 № 317-ФЗ ).</w:t>
      </w:r>
    </w:p>
    <w:p>
      <w:pPr>
        <w:pStyle w:val="Normal"/>
        <w:spacing w:lineRule="atLeast" w:line="100"/>
        <w:ind w:left="0" w:right="0" w:hanging="10"/>
        <w:rPr>
          <w:b/>
          <w:b/>
        </w:rPr>
      </w:pPr>
      <w:r>
        <w:rPr>
          <w:b/>
        </w:rPr>
        <w:t>Статья 267. Ежегодный основной оплачиваемый отпуск работникам в возрасте до восемнадцати лет</w:t>
      </w:r>
    </w:p>
    <w:p>
      <w:pPr>
        <w:pStyle w:val="Normal"/>
        <w:spacing w:before="0" w:after="270"/>
        <w:rPr>
          <w:rFonts w:ascii="Times New Roman" w:hAnsi="Times New Roman" w:eastAsia="Times New Roman" w:cs="Times New Roman"/>
          <w:color w:val="000000"/>
          <w:sz w:val="20"/>
          <w:szCs w:val="22"/>
          <w:lang w:val="ru-RU" w:eastAsia="ru-RU" w:bidi="ar-SA"/>
        </w:rPr>
      </w:pPr>
      <w:r>
        <w:rPr/>
        <w:t>Ежегодный основной оплачиваемый отпуск работникам в возрасте до восемнадцати лет предоставляется продолжительностью 31 календарный день в удобное для них время.</w:t>
      </w:r>
    </w:p>
    <w:p>
      <w:pPr>
        <w:pStyle w:val="Normal"/>
        <w:spacing w:lineRule="atLeast" w:line="100"/>
        <w:ind w:left="0" w:right="0" w:hanging="10"/>
        <w:rPr>
          <w:b/>
          <w:b/>
        </w:rPr>
      </w:pPr>
      <w:r>
        <w:rPr>
          <w:b/>
        </w:rPr>
        <w:t>Статья 268. Запрещение направления в служебные командировки, привлечения к сверхурочной работе, работе в ночное время, в выходные и нерабочие праздничные дни работников в возрасте до восемнадцати лет</w:t>
      </w:r>
    </w:p>
    <w:p>
      <w:pPr>
        <w:pStyle w:val="Normal"/>
        <w:spacing w:before="0" w:after="270"/>
        <w:rPr>
          <w:rFonts w:ascii="Times New Roman" w:hAnsi="Times New Roman" w:eastAsia="Times New Roman" w:cs="Times New Roman"/>
          <w:color w:val="000000"/>
          <w:sz w:val="20"/>
          <w:szCs w:val="22"/>
          <w:lang w:val="ru-RU" w:eastAsia="ru-RU" w:bidi="ar-SA"/>
        </w:rPr>
      </w:pPr>
      <w:r>
        <w:rPr/>
        <w:t>Запрещаются направление в служебные командировки, привлечение к сверхурочной работе, работе в ночное время, в выходные и нерабочие праздничные дни работников в возрасте до восемнадцати лет (за исключением творческих работников средств массовой информации, организаций кинематографии, теле- и видеосъемочных коллективов, театров, театральных и концертных организаций, цирков и иных лиц, участвующих в создании и (или) исполнении (экспонировании) произведений, в соответствии с перечнями работ, профессий, должностей этих работников, утверждаемыми Правительством Российской Федерации с учетом мнения Российской трехсторонней комиссии по регулированию социально-трудовых отношений).</w:t>
      </w:r>
    </w:p>
    <w:p>
      <w:pPr>
        <w:pStyle w:val="Normal"/>
        <w:spacing w:lineRule="atLeast" w:line="100"/>
        <w:ind w:left="0" w:right="0" w:hanging="10"/>
        <w:rPr>
          <w:b/>
          <w:b/>
        </w:rPr>
      </w:pPr>
      <w:r>
        <w:rPr>
          <w:b/>
        </w:rPr>
        <w:t>Статья 269. Дополнительные гарантии работникам в возрасте до восемнадцати лет при расторжении трудового договора</w:t>
      </w:r>
    </w:p>
    <w:p>
      <w:pPr>
        <w:pStyle w:val="Normal"/>
        <w:rPr/>
      </w:pPr>
      <w:r>
        <w:rPr/>
        <w:t>Расторжение трудового договора с работниками в возрасте до восемнадцати лет по инициативе работодателя (за исключением случая ликвидации организации или прекращения деятельности индивидуальным предпринимателем) помимо соблюдения общего порядка допускается только с согласия соответствующей государственной инспекции труда и комиссии по делам несовершеннолетних и защите их прав.</w:t>
      </w:r>
    </w:p>
    <w:p>
      <w:pPr>
        <w:pStyle w:val="Normal"/>
        <w:spacing w:lineRule="atLeast" w:line="100"/>
        <w:ind w:left="0" w:right="0" w:hanging="10"/>
        <w:rPr>
          <w:b/>
          <w:b/>
        </w:rPr>
      </w:pPr>
      <w:r>
        <w:rPr>
          <w:b/>
        </w:rPr>
        <w:t>Статья 270. Нормы выработки для работников в возрасте до восемнадцати лет</w:t>
      </w:r>
    </w:p>
    <w:p>
      <w:pPr>
        <w:pStyle w:val="Normal"/>
        <w:rPr/>
      </w:pPr>
      <w:r>
        <w:rPr/>
        <w:t>Для работников в возрасте до восемнадцати лет нормы выработки устанавливаются исходя из общих норм выработки пропорционально установленной для этих работников сокращенной продолжительности рабочего времени.</w:t>
      </w:r>
    </w:p>
    <w:p>
      <w:pPr>
        <w:pStyle w:val="Normal"/>
        <w:spacing w:before="0" w:after="270"/>
        <w:rPr>
          <w:rFonts w:ascii="Times New Roman" w:hAnsi="Times New Roman" w:eastAsia="Times New Roman" w:cs="Times New Roman"/>
          <w:color w:val="000000"/>
          <w:sz w:val="20"/>
          <w:szCs w:val="22"/>
          <w:lang w:val="ru-RU" w:eastAsia="ru-RU" w:bidi="ar-SA"/>
        </w:rPr>
      </w:pPr>
      <w:r>
        <w:rPr/>
        <w:t>Для работников в возрасте до восемнадцати лет, поступающих на работу после окончания общеобразовательных учреждений и образовательных учреждений начального профессионального образования, а также прошедших профессиональное обучение на производстве,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могут устанавливаться пониженные нормы выработки.</w:t>
      </w:r>
    </w:p>
    <w:p>
      <w:pPr>
        <w:pStyle w:val="Normal"/>
        <w:spacing w:lineRule="atLeast" w:line="100"/>
        <w:ind w:left="0" w:right="0" w:hanging="10"/>
        <w:rPr>
          <w:b/>
          <w:b/>
        </w:rPr>
      </w:pPr>
      <w:r>
        <w:rPr>
          <w:b/>
        </w:rPr>
        <w:t>Статья 271. Оплата труда работников в возрасте до восемнадцати лет при сокращенной продолжительности ежедневной работы</w:t>
      </w:r>
    </w:p>
    <w:p>
      <w:pPr>
        <w:pStyle w:val="Normal"/>
        <w:rPr/>
      </w:pPr>
      <w:r>
        <w:rPr/>
        <w:t>При повременной оплате труда заработная плата работникам в возрасте до восемнадцати лет выплачивается с учетом сокращенной продолжительности работы. Работодатель может за счет собственных средств производить им доплаты до уровня оплаты труда работников соответствующих категорий при полной продолжительности ежедневной работы.</w:t>
      </w:r>
    </w:p>
    <w:p>
      <w:pPr>
        <w:pStyle w:val="Normal"/>
        <w:rPr/>
      </w:pPr>
      <w:r>
        <w:rPr/>
        <w:t>Труд работников в возрасте до восемнадцати лет, допущенных к сдельным работам, оплачивается по установленным сдельным расценкам. Работодатель может устанавливать им за счет собственных средств доплату до тарифной ставки за время, на которое сокращается продолжительность их ежедневной работы.</w:t>
      </w:r>
    </w:p>
    <w:p>
      <w:pPr>
        <w:pStyle w:val="Normal"/>
        <w:spacing w:before="0" w:after="270"/>
        <w:rPr>
          <w:rFonts w:ascii="Times New Roman" w:hAnsi="Times New Roman" w:eastAsia="Times New Roman" w:cs="Times New Roman"/>
          <w:color w:val="000000"/>
          <w:sz w:val="20"/>
          <w:szCs w:val="22"/>
          <w:lang w:val="ru-RU" w:eastAsia="ru-RU" w:bidi="ar-SA"/>
        </w:rPr>
      </w:pPr>
      <w:r>
        <w:rPr/>
        <w:t>Оплата труда работников в возрасте до восемнадцати лет, обучающихся в общеобразовательных учреждениях, образовательных учреждениях начального, среднего и высшего профессионального образования и работающих в свободное от учебы время, производится пропорционально отработанному времени или в зависимости от выработки. Работодатель может устанавливать этим работникам доплаты к заработной плате за счет собственных средств.</w:t>
      </w:r>
    </w:p>
    <w:p>
      <w:pPr>
        <w:pStyle w:val="Normal"/>
        <w:spacing w:lineRule="atLeast" w:line="100"/>
        <w:ind w:left="0" w:right="0" w:hanging="10"/>
        <w:rPr>
          <w:b/>
          <w:b/>
        </w:rPr>
      </w:pPr>
      <w:r>
        <w:rPr>
          <w:b/>
        </w:rPr>
        <w:t>Статья 272. Особенности трудоустройства лиц в возрасте до восемнадцати лет</w:t>
      </w:r>
    </w:p>
    <w:p>
      <w:pPr>
        <w:pStyle w:val="Normal"/>
        <w:spacing w:before="0" w:after="330"/>
        <w:rPr>
          <w:rFonts w:ascii="Times New Roman" w:hAnsi="Times New Roman" w:eastAsia="Times New Roman" w:cs="Times New Roman"/>
          <w:color w:val="000000"/>
          <w:sz w:val="20"/>
          <w:szCs w:val="22"/>
          <w:lang w:val="ru-RU" w:eastAsia="ru-RU" w:bidi="ar-SA"/>
        </w:rPr>
      </w:pPr>
      <w:r>
        <w:rPr/>
        <w:t>Особенности трудоустройства лиц в возрасте до восемнадцати лет определяются трудовым законодательством, коллективным договором, соглашением.</w:t>
      </w:r>
    </w:p>
    <w:p>
      <w:pPr>
        <w:pStyle w:val="2"/>
        <w:ind w:left="1997" w:right="1051" w:hanging="124"/>
        <w:rPr>
          <w:rFonts w:ascii="Times New Roman" w:hAnsi="Times New Roman" w:eastAsia="Times New Roman" w:cs="Times New Roman"/>
          <w:b/>
          <w:b/>
          <w:color w:val="000000"/>
          <w:sz w:val="24"/>
          <w:szCs w:val="28"/>
          <w:lang w:val="ru-RU" w:eastAsia="ru-RU" w:bidi="ar-SA"/>
        </w:rPr>
      </w:pPr>
      <w:r>
        <w:rPr/>
        <w:t>Глава 52. Особенности регулирования труда педагогических работников</w:t>
      </w:r>
    </w:p>
    <w:p>
      <w:pPr>
        <w:pStyle w:val="Normal"/>
        <w:spacing w:lineRule="atLeast" w:line="100"/>
        <w:ind w:left="0" w:right="0" w:hanging="10"/>
        <w:rPr>
          <w:b/>
          <w:b/>
        </w:rPr>
      </w:pPr>
      <w:r>
        <w:rPr>
          <w:b/>
        </w:rPr>
        <w:t>Статья 331. Право на занятие педагогической деятельностью</w:t>
      </w:r>
    </w:p>
    <w:p>
      <w:pPr>
        <w:pStyle w:val="Normal"/>
        <w:rPr/>
      </w:pPr>
      <w:r>
        <w:rPr/>
        <w:t>К педагогической деятельности допускаются лица, имеющие образовательный ценз, который определяется в порядке, установленном Федеральным законом от 29 декабря 2012 года № 273-ФЗ «Об образовании в Российской Федерации» ( в ред. Федерального закона от 02.07.2013 № 185-ФЗ ).</w:t>
      </w:r>
    </w:p>
    <w:p>
      <w:pPr>
        <w:pStyle w:val="Normal"/>
        <w:ind w:left="240" w:right="0" w:hanging="0"/>
        <w:rPr>
          <w:rFonts w:ascii="Times New Roman" w:hAnsi="Times New Roman" w:eastAsia="Times New Roman" w:cs="Times New Roman"/>
          <w:color w:val="000000"/>
          <w:sz w:val="20"/>
          <w:szCs w:val="22"/>
          <w:lang w:val="ru-RU" w:eastAsia="ru-RU" w:bidi="ar-SA"/>
        </w:rPr>
      </w:pPr>
      <w:r>
        <w:rPr/>
        <w:t>К педагогической деятельности не допускаются лица:</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лишенные права заниматься педагогической деятельностью в соответствии с всту-</w:t>
      </w:r>
    </w:p>
    <w:p>
      <w:pPr>
        <w:pStyle w:val="Normal"/>
        <w:ind w:left="5" w:right="0" w:hanging="0"/>
        <w:rPr>
          <w:rFonts w:ascii="Times New Roman" w:hAnsi="Times New Roman" w:eastAsia="Times New Roman" w:cs="Times New Roman"/>
          <w:color w:val="000000"/>
          <w:sz w:val="20"/>
          <w:szCs w:val="22"/>
          <w:lang w:val="ru-RU" w:eastAsia="ru-RU" w:bidi="ar-SA"/>
        </w:rPr>
      </w:pPr>
      <w:r>
        <w:rPr/>
        <w:t>пившим в законную силу приговором суда;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 в ред. Федерального закона от 01.04.2012 № 27-ФЗ);</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имеющие неснятую или непогашенную судимость за умышленные тяжкие и особо </w:t>
      </w:r>
    </w:p>
    <w:p>
      <w:pPr>
        <w:pStyle w:val="Normal"/>
        <w:ind w:left="245" w:right="0" w:hanging="240"/>
        <w:rPr>
          <w:rFonts w:ascii="Times New Roman" w:hAnsi="Times New Roman" w:eastAsia="Times New Roman" w:cs="Times New Roman"/>
          <w:color w:val="000000"/>
          <w:sz w:val="20"/>
          <w:szCs w:val="22"/>
          <w:lang w:val="ru-RU" w:eastAsia="ru-RU" w:bidi="ar-SA"/>
        </w:rPr>
      </w:pPr>
      <w:r>
        <w:rPr/>
        <w:t>тяжкие преступления; признанные недееспособными в установленном федеральным законом порядке; имеющие заболевания, предусмотренные перечнем, утверждаемым федеральным орга-</w:t>
      </w:r>
    </w:p>
    <w:p>
      <w:pPr>
        <w:pStyle w:val="Normal"/>
        <w:spacing w:before="0" w:after="330"/>
        <w:ind w:left="5" w:right="0" w:hanging="0"/>
        <w:rPr>
          <w:rFonts w:ascii="Times New Roman" w:hAnsi="Times New Roman" w:eastAsia="Times New Roman" w:cs="Times New Roman"/>
          <w:color w:val="000000"/>
          <w:sz w:val="20"/>
          <w:szCs w:val="22"/>
          <w:lang w:val="ru-RU" w:eastAsia="ru-RU" w:bidi="ar-SA"/>
        </w:rPr>
      </w:pPr>
      <w:r>
        <w:rPr/>
        <w:t>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 ( часть вторая в ред. Федерального закона от 23.12.2010 № 387-ФЗ ).</w:t>
      </w:r>
    </w:p>
    <w:p>
      <w:pPr>
        <w:pStyle w:val="2"/>
        <w:ind w:left="2241" w:right="517" w:hanging="710"/>
        <w:rPr>
          <w:rFonts w:ascii="Times New Roman" w:hAnsi="Times New Roman" w:eastAsia="Times New Roman" w:cs="Times New Roman"/>
          <w:b/>
          <w:b/>
          <w:color w:val="000000"/>
          <w:sz w:val="24"/>
          <w:szCs w:val="28"/>
          <w:lang w:val="ru-RU" w:eastAsia="ru-RU" w:bidi="ar-SA"/>
        </w:rPr>
      </w:pPr>
      <w:r>
        <w:rPr/>
        <w:t>Глава 55. Особенности регулирования труда других категорий работников</w:t>
      </w:r>
    </w:p>
    <w:p>
      <w:pPr>
        <w:pStyle w:val="Normal"/>
        <w:spacing w:lineRule="atLeast" w:line="100"/>
        <w:ind w:left="0" w:right="0" w:hanging="10"/>
        <w:rPr>
          <w:b/>
          <w:b/>
        </w:rPr>
      </w:pPr>
      <w:r>
        <w:rPr>
          <w:b/>
        </w:rPr>
        <w:t>Статья 351.1. Ограничения на занятие трудовой деятельностью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введена Федеральным законом от 23.12.2010 № 387-ФЗ )</w:t>
      </w:r>
    </w:p>
    <w:p>
      <w:pPr>
        <w:pStyle w:val="Normal"/>
        <w:rPr/>
      </w:pPr>
      <w:r>
        <w:rPr/>
        <w:t>К трудовой деятельности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pPr>
        <w:sectPr>
          <w:headerReference w:type="even" r:id="rId66"/>
          <w:headerReference w:type="default" r:id="rId67"/>
          <w:footerReference w:type="even" r:id="rId68"/>
          <w:footerReference w:type="default" r:id="rId69"/>
          <w:footnotePr>
            <w:numFmt w:val="decimal"/>
          </w:footnotePr>
          <w:type w:val="nextPage"/>
          <w:pgSz w:w="9638" w:h="13606"/>
          <w:pgMar w:left="737" w:right="1134" w:header="1251" w:top="1764" w:footer="852" w:bottom="1563" w:gutter="0"/>
          <w:pgNumType w:fmt="decimal"/>
          <w:formProt w:val="false"/>
          <w:textDirection w:val="lrTb"/>
          <w:docGrid w:type="default" w:linePitch="400" w:charSpace="2047"/>
        </w:sect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01.04.2012 № 27-ФЗ ).</w:t>
      </w:r>
    </w:p>
    <w:p>
      <w:pPr>
        <w:pStyle w:val="Normal"/>
        <w:spacing w:lineRule="atLeast" w:line="100" w:before="0" w:after="326"/>
        <w:ind w:left="10" w:right="40" w:hanging="10"/>
        <w:jc w:val="right"/>
        <w:rPr>
          <w:b/>
          <w:b/>
          <w:sz w:val="24"/>
        </w:rPr>
      </w:pPr>
      <w:r>
        <w:rPr>
          <w:b/>
          <w:sz w:val="24"/>
        </w:rPr>
        <w:t>Приложение 16</w:t>
      </w:r>
    </w:p>
    <w:p>
      <w:pPr>
        <w:pStyle w:val="Normal"/>
        <w:spacing w:lineRule="atLeast" w:line="100" w:before="0" w:after="40"/>
        <w:ind w:left="10" w:right="3" w:hanging="10"/>
        <w:jc w:val="center"/>
        <w:rPr>
          <w:b/>
          <w:b/>
          <w:sz w:val="28"/>
        </w:rPr>
      </w:pPr>
      <w:r>
        <w:rPr>
          <w:b/>
          <w:sz w:val="28"/>
        </w:rPr>
        <w:t>Семейный кодекс Российской Федерации</w:t>
      </w:r>
    </w:p>
    <w:p>
      <w:pPr>
        <w:pStyle w:val="Normal"/>
        <w:spacing w:lineRule="atLeast" w:line="100" w:before="0" w:after="106"/>
        <w:ind w:left="34" w:right="15" w:hanging="10"/>
        <w:jc w:val="center"/>
        <w:rPr>
          <w:sz w:val="24"/>
        </w:rPr>
      </w:pPr>
      <w:r>
        <w:rPr>
          <w:sz w:val="24"/>
        </w:rPr>
        <w:t xml:space="preserve">от 29 декабря 1995 г. № 223-ФЗ </w:t>
      </w:r>
    </w:p>
    <w:p>
      <w:pPr>
        <w:pStyle w:val="Normal"/>
        <w:spacing w:lineRule="atLeast" w:line="100" w:before="0" w:after="106"/>
        <w:ind w:left="34" w:right="15" w:hanging="10"/>
        <w:jc w:val="center"/>
        <w:rPr>
          <w:sz w:val="24"/>
        </w:rPr>
      </w:pPr>
      <w:r>
        <w:rPr>
          <w:sz w:val="24"/>
        </w:rPr>
        <w:t xml:space="preserve"> </w:t>
      </w:r>
      <w:r>
        <w:rPr>
          <w:sz w:val="24"/>
        </w:rPr>
        <w:t>(от 02.07.2013 № 185-ФЗ, от 25.11.2013 № 317-ФЗ, с изм., внесенными Постановлением Конституционного Суда РФ от 31.01.2014 № 1-П).</w:t>
      </w:r>
    </w:p>
    <w:p>
      <w:pPr>
        <w:pStyle w:val="Normal"/>
        <w:spacing w:lineRule="atLeast" w:line="100" w:before="0" w:after="478"/>
        <w:ind w:left="10" w:right="0" w:hanging="10"/>
        <w:jc w:val="center"/>
        <w:rPr>
          <w:i/>
          <w:i/>
          <w:sz w:val="24"/>
        </w:rPr>
      </w:pPr>
      <w:r>
        <w:rPr>
          <w:i/>
          <w:sz w:val="24"/>
        </w:rPr>
        <w:t>( Извлечение )</w:t>
      </w:r>
    </w:p>
    <w:p>
      <w:pPr>
        <w:pStyle w:val="Normal"/>
        <w:spacing w:lineRule="atLeast" w:line="100" w:before="0" w:after="278"/>
        <w:ind w:left="55" w:right="0" w:hanging="10"/>
        <w:jc w:val="center"/>
        <w:rPr>
          <w:b/>
          <w:b/>
          <w:sz w:val="24"/>
        </w:rPr>
      </w:pPr>
      <w:r>
        <w:rPr>
          <w:b/>
          <w:sz w:val="24"/>
        </w:rPr>
        <w:t>Раздел I. Общие положения</w:t>
      </w:r>
    </w:p>
    <w:p>
      <w:pPr>
        <w:pStyle w:val="Normal"/>
        <w:spacing w:lineRule="atLeast" w:line="100" w:before="0" w:after="212"/>
        <w:ind w:left="55" w:right="0" w:hanging="10"/>
        <w:jc w:val="center"/>
        <w:rPr>
          <w:b/>
          <w:b/>
          <w:sz w:val="24"/>
        </w:rPr>
      </w:pPr>
      <w:r>
        <w:rPr>
          <w:b/>
          <w:sz w:val="24"/>
        </w:rPr>
        <w:t>Глава 1. Семейное законодательство</w:t>
      </w:r>
    </w:p>
    <w:p>
      <w:pPr>
        <w:pStyle w:val="Normal"/>
        <w:spacing w:lineRule="atLeast" w:line="100"/>
        <w:ind w:left="0" w:right="0" w:hanging="10"/>
        <w:rPr>
          <w:b/>
          <w:b/>
        </w:rPr>
      </w:pPr>
      <w:r>
        <w:rPr>
          <w:b/>
        </w:rPr>
        <w:t>Статья 1. Основные начала семейного законодательства</w:t>
      </w:r>
    </w:p>
    <w:p>
      <w:pPr>
        <w:pStyle w:val="Normal"/>
        <w:numPr>
          <w:ilvl w:val="0"/>
          <w:numId w:val="526"/>
        </w:numPr>
        <w:rPr>
          <w:rFonts w:ascii="Times New Roman" w:hAnsi="Times New Roman" w:eastAsia="Times New Roman" w:cs="Times New Roman"/>
          <w:color w:val="000000"/>
          <w:sz w:val="20"/>
          <w:szCs w:val="22"/>
          <w:lang w:val="ru-RU" w:eastAsia="ru-RU" w:bidi="ar-SA"/>
        </w:rPr>
      </w:pPr>
      <w:r>
        <w:rPr/>
        <w:t>Семья, материнство, отцовство и детство в Российской Федерации находятся под защитой государства. Семейное законодательство исходит из необходимости укрепления семьи, построения семейных отношений на чувствах взаимной любви и уважения, взаимопомощи и ответственности перед семьей всех ее членов, недопустимости произвольного вмешательства кого-либо в дела семьи, обеспечения беспрепятственного осуществления членами семьи своих прав, возможности судебной защиты этих прав.</w:t>
      </w:r>
    </w:p>
    <w:p>
      <w:pPr>
        <w:pStyle w:val="Normal"/>
        <w:numPr>
          <w:ilvl w:val="0"/>
          <w:numId w:val="526"/>
        </w:numPr>
        <w:rPr>
          <w:rFonts w:ascii="Times New Roman" w:hAnsi="Times New Roman" w:eastAsia="Times New Roman" w:cs="Times New Roman"/>
          <w:color w:val="000000"/>
          <w:sz w:val="20"/>
          <w:szCs w:val="22"/>
          <w:lang w:val="ru-RU" w:eastAsia="ru-RU" w:bidi="ar-SA"/>
        </w:rPr>
      </w:pPr>
      <w:r>
        <w:rPr/>
        <w:t>Признается брак, заключенный только в органах записи актов гражданского состояния.</w:t>
      </w:r>
    </w:p>
    <w:p>
      <w:pPr>
        <w:pStyle w:val="Normal"/>
        <w:numPr>
          <w:ilvl w:val="0"/>
          <w:numId w:val="526"/>
        </w:numPr>
        <w:rPr>
          <w:rFonts w:ascii="Times New Roman" w:hAnsi="Times New Roman" w:eastAsia="Times New Roman" w:cs="Times New Roman"/>
          <w:color w:val="000000"/>
          <w:sz w:val="20"/>
          <w:szCs w:val="22"/>
          <w:lang w:val="ru-RU" w:eastAsia="ru-RU" w:bidi="ar-SA"/>
        </w:rPr>
      </w:pPr>
      <w:r>
        <w:rPr/>
        <w:t>Регулирование семейных отношений осуществляется в соответствии с принципами добровольности брачного союза мужчины и женщины, равенства прав супругов в семье, разрешения внутрисемейных вопросов по взаимному согласию, приоритета семейного воспитания детей, заботы об их благосостоянии и развитии, обеспечения приоритетной защиты прав и интересов несовершеннолетних и нетрудоспособных членов семьи.</w:t>
      </w:r>
    </w:p>
    <w:p>
      <w:pPr>
        <w:pStyle w:val="Normal"/>
        <w:numPr>
          <w:ilvl w:val="0"/>
          <w:numId w:val="526"/>
        </w:numPr>
        <w:rPr>
          <w:rFonts w:ascii="Times New Roman" w:hAnsi="Times New Roman" w:eastAsia="Times New Roman" w:cs="Times New Roman"/>
          <w:color w:val="000000"/>
          <w:sz w:val="20"/>
          <w:szCs w:val="22"/>
          <w:lang w:val="ru-RU" w:eastAsia="ru-RU" w:bidi="ar-SA"/>
        </w:rPr>
      </w:pPr>
      <w:r>
        <w:rPr/>
        <w:t>Запрещаются любые формы ограничения прав граждан при вступлении в брак и в семейных отношениях по признакам социальной, расовой, национальной, языковой или религиозной принадлежности.</w:t>
      </w:r>
    </w:p>
    <w:p>
      <w:pPr>
        <w:pStyle w:val="Normal"/>
        <w:spacing w:before="0" w:after="270"/>
        <w:rPr>
          <w:rFonts w:ascii="Times New Roman" w:hAnsi="Times New Roman" w:eastAsia="Times New Roman" w:cs="Times New Roman"/>
          <w:color w:val="000000"/>
          <w:sz w:val="20"/>
          <w:szCs w:val="22"/>
          <w:lang w:val="ru-RU" w:eastAsia="ru-RU" w:bidi="ar-SA"/>
        </w:rPr>
      </w:pPr>
      <w:r>
        <w:rPr/>
        <w:t>Права граждан в семье могут быть ограничены только на основании федерального закона и только в той мере, в какой это необходимо в целях защиты нравственности, здоровья, прав и законных интересов других членов семьи и иных граждан.</w:t>
      </w:r>
    </w:p>
    <w:p>
      <w:pPr>
        <w:pStyle w:val="Normal"/>
        <w:spacing w:lineRule="atLeast" w:line="100"/>
        <w:ind w:left="0" w:right="0" w:hanging="10"/>
        <w:rPr>
          <w:b/>
          <w:b/>
        </w:rPr>
      </w:pPr>
      <w:r>
        <w:rPr>
          <w:b/>
        </w:rPr>
        <w:t>Статья 24. Вопросы, разрешаемые судом при вынесении решения о расторжении брака</w:t>
      </w:r>
    </w:p>
    <w:p>
      <w:pPr>
        <w:pStyle w:val="Normal"/>
        <w:numPr>
          <w:ilvl w:val="0"/>
          <w:numId w:val="527"/>
        </w:numPr>
        <w:rPr>
          <w:rFonts w:ascii="Times New Roman" w:hAnsi="Times New Roman" w:eastAsia="Times New Roman" w:cs="Times New Roman"/>
          <w:color w:val="000000"/>
          <w:sz w:val="20"/>
          <w:szCs w:val="22"/>
          <w:lang w:val="ru-RU" w:eastAsia="ru-RU" w:bidi="ar-SA"/>
        </w:rPr>
      </w:pPr>
      <w:r>
        <w:rPr/>
        <w:t>При расторжении брака в судебном порядке супруги могут представить на рассмотрение суда соглашение о том, с кем из них будут проживать несовершеннолетние дети, о порядке выплаты средств на содержание детей и (или) нетрудоспособного нуждающегося супруга, о размерах этих средств либо о разделе общего имущества супругов.</w:t>
      </w:r>
    </w:p>
    <w:p>
      <w:pPr>
        <w:pStyle w:val="Normal"/>
        <w:numPr>
          <w:ilvl w:val="0"/>
          <w:numId w:val="527"/>
        </w:numPr>
        <w:rPr>
          <w:rFonts w:ascii="Times New Roman" w:hAnsi="Times New Roman" w:eastAsia="Times New Roman" w:cs="Times New Roman"/>
          <w:color w:val="000000"/>
          <w:sz w:val="20"/>
          <w:szCs w:val="22"/>
          <w:lang w:val="ru-RU" w:eastAsia="ru-RU" w:bidi="ar-SA"/>
        </w:rPr>
      </w:pPr>
      <w:r>
        <w:rPr/>
        <w:t xml:space="preserve">В случае, если отсутствует соглашение между супругами по вопросам, указанным в пункте 1 настоящей статьи, а также в случае, если установлено, что данное соглашение нарушает интересы детей или одного из супругов, суд обязан: определить, с кем из родителей будут проживать несовершеннолетние дети после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развода; определить, с кого из родителей и в каких размерах взыскиваются алименты на их </w:t>
      </w:r>
    </w:p>
    <w:p>
      <w:pPr>
        <w:pStyle w:val="Normal"/>
        <w:ind w:left="245" w:right="0" w:hanging="240"/>
        <w:rPr>
          <w:rFonts w:ascii="Times New Roman" w:hAnsi="Times New Roman" w:eastAsia="Times New Roman" w:cs="Times New Roman"/>
          <w:color w:val="000000"/>
          <w:sz w:val="20"/>
          <w:szCs w:val="22"/>
          <w:lang w:val="ru-RU" w:eastAsia="ru-RU" w:bidi="ar-SA"/>
        </w:rPr>
      </w:pPr>
      <w:r>
        <w:rPr/>
        <w:t>детей; по требованию супругов (одного из них) произвести раздел имущества, находяще-</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гося в их совместной собственности; по требованию супруга, имеющего право на получение содержания от другого </w:t>
      </w:r>
    </w:p>
    <w:p>
      <w:pPr>
        <w:pStyle w:val="Normal"/>
        <w:ind w:left="5" w:right="0" w:hanging="0"/>
        <w:rPr>
          <w:rFonts w:ascii="Times New Roman" w:hAnsi="Times New Roman" w:eastAsia="Times New Roman" w:cs="Times New Roman"/>
          <w:color w:val="000000"/>
          <w:sz w:val="20"/>
          <w:szCs w:val="22"/>
          <w:lang w:val="ru-RU" w:eastAsia="ru-RU" w:bidi="ar-SA"/>
        </w:rPr>
      </w:pPr>
      <w:r>
        <w:rPr/>
        <w:t>супруга, определить размер этого содержания.</w:t>
      </w:r>
    </w:p>
    <w:p>
      <w:pPr>
        <w:pStyle w:val="Normal"/>
        <w:numPr>
          <w:ilvl w:val="0"/>
          <w:numId w:val="527"/>
        </w:numPr>
        <w:spacing w:before="0" w:after="430"/>
        <w:rPr>
          <w:rFonts w:ascii="Times New Roman" w:hAnsi="Times New Roman" w:eastAsia="Times New Roman" w:cs="Times New Roman"/>
          <w:color w:val="000000"/>
          <w:sz w:val="20"/>
          <w:szCs w:val="22"/>
          <w:lang w:val="ru-RU" w:eastAsia="ru-RU" w:bidi="ar-SA"/>
        </w:rPr>
      </w:pPr>
      <w:r>
        <w:rPr/>
        <w:t>В случае, если раздел имущества затрагивает интересы третьих лиц, суд вправе выделить требование о разделе имущества в отдельное производство.</w:t>
      </w:r>
    </w:p>
    <w:p>
      <w:pPr>
        <w:pStyle w:val="Normal"/>
        <w:spacing w:lineRule="atLeast" w:line="100" w:before="0" w:after="278"/>
        <w:ind w:left="55" w:right="0" w:hanging="10"/>
        <w:jc w:val="center"/>
        <w:rPr>
          <w:b/>
          <w:b/>
          <w:sz w:val="24"/>
        </w:rPr>
      </w:pPr>
      <w:r>
        <w:rPr>
          <w:b/>
          <w:sz w:val="24"/>
        </w:rPr>
        <w:t>Раздел IV. Права и обязанности родителей и детей</w:t>
      </w:r>
    </w:p>
    <w:p>
      <w:pPr>
        <w:pStyle w:val="Normal"/>
        <w:spacing w:lineRule="atLeast" w:line="100" w:before="0" w:after="262"/>
        <w:ind w:left="55" w:right="0" w:hanging="10"/>
        <w:jc w:val="center"/>
        <w:rPr>
          <w:b/>
          <w:b/>
          <w:sz w:val="24"/>
        </w:rPr>
      </w:pPr>
      <w:r>
        <w:rPr>
          <w:b/>
          <w:sz w:val="24"/>
        </w:rPr>
        <w:t>ГЛАВА 11. Права несовершеннолетних детей</w:t>
      </w:r>
    </w:p>
    <w:p>
      <w:pPr>
        <w:pStyle w:val="Normal"/>
        <w:spacing w:lineRule="atLeast" w:line="100"/>
        <w:ind w:left="0" w:right="0" w:hanging="10"/>
        <w:rPr>
          <w:b/>
          <w:b/>
        </w:rPr>
      </w:pPr>
      <w:r>
        <w:rPr>
          <w:b/>
        </w:rPr>
        <w:t>Статья 54. Право ребенка жить и воспитываться в семье</w:t>
      </w:r>
    </w:p>
    <w:p>
      <w:pPr>
        <w:pStyle w:val="Normal"/>
        <w:numPr>
          <w:ilvl w:val="0"/>
          <w:numId w:val="528"/>
        </w:numPr>
        <w:rPr>
          <w:rFonts w:ascii="Times New Roman" w:hAnsi="Times New Roman" w:eastAsia="Times New Roman" w:cs="Times New Roman"/>
          <w:color w:val="000000"/>
          <w:sz w:val="20"/>
          <w:szCs w:val="22"/>
          <w:lang w:val="ru-RU" w:eastAsia="ru-RU" w:bidi="ar-SA"/>
        </w:rPr>
      </w:pPr>
      <w:r>
        <w:rPr/>
        <w:t>Ребенком признается лицо, не достигшее возраста восемнадцати лет ( совершеннолетия ).</w:t>
      </w:r>
    </w:p>
    <w:p>
      <w:pPr>
        <w:pStyle w:val="Normal"/>
        <w:numPr>
          <w:ilvl w:val="0"/>
          <w:numId w:val="528"/>
        </w:numPr>
        <w:rPr>
          <w:rFonts w:ascii="Times New Roman" w:hAnsi="Times New Roman" w:eastAsia="Times New Roman" w:cs="Times New Roman"/>
          <w:color w:val="000000"/>
          <w:sz w:val="20"/>
          <w:szCs w:val="22"/>
          <w:lang w:val="ru-RU" w:eastAsia="ru-RU" w:bidi="ar-SA"/>
        </w:rPr>
      </w:pPr>
      <w:r>
        <w:rPr/>
        <w:t>Каждый ребенок имеет право жить и воспитываться в семье, насколько это возможно, право знать своих родителей, право на их заботу, право на совместное с ними проживание, за исключением случаев, когда это противоречит его интересам.</w:t>
      </w:r>
    </w:p>
    <w:p>
      <w:pPr>
        <w:pStyle w:val="Normal"/>
        <w:rPr/>
      </w:pPr>
      <w:r>
        <w:rPr/>
        <w:t>Ребенок имеет права на воспитание своими родителями, обеспечение его интересов, всестороннее развитие, уважение его человеческого достоинства.</w:t>
      </w:r>
    </w:p>
    <w:p>
      <w:pPr>
        <w:pStyle w:val="Normal"/>
        <w:spacing w:before="0" w:after="270"/>
        <w:rPr>
          <w:rFonts w:ascii="Times New Roman" w:hAnsi="Times New Roman" w:eastAsia="Times New Roman" w:cs="Times New Roman"/>
          <w:color w:val="000000"/>
          <w:sz w:val="20"/>
          <w:szCs w:val="22"/>
          <w:lang w:val="ru-RU" w:eastAsia="ru-RU" w:bidi="ar-SA"/>
        </w:rPr>
      </w:pPr>
      <w:r>
        <w:rPr/>
        <w:t>При отсутствии родителей, при лишении их родительских прав и в других случаях утраты родительского попечения право ребенка на воспитание в семье обеспечивается органом опеки и попечительства в порядке, установленном главой 18 настоящего Кодекса.</w:t>
      </w:r>
    </w:p>
    <w:p>
      <w:pPr>
        <w:pStyle w:val="Normal"/>
        <w:spacing w:lineRule="atLeast" w:line="100"/>
        <w:ind w:left="0" w:right="0" w:hanging="10"/>
        <w:rPr>
          <w:b/>
          <w:b/>
        </w:rPr>
      </w:pPr>
      <w:r>
        <w:rPr>
          <w:b/>
        </w:rPr>
        <w:t>Статья 55. Право ребенка на общение с родителями и другими родственниками</w:t>
      </w:r>
    </w:p>
    <w:p>
      <w:pPr>
        <w:pStyle w:val="Normal"/>
        <w:numPr>
          <w:ilvl w:val="0"/>
          <w:numId w:val="529"/>
        </w:numPr>
        <w:rPr>
          <w:rFonts w:ascii="Times New Roman" w:hAnsi="Times New Roman" w:eastAsia="Times New Roman" w:cs="Times New Roman"/>
          <w:color w:val="000000"/>
          <w:sz w:val="20"/>
          <w:szCs w:val="22"/>
          <w:lang w:val="ru-RU" w:eastAsia="ru-RU" w:bidi="ar-SA"/>
        </w:rPr>
      </w:pPr>
      <w:r>
        <w:rPr/>
        <w:t>Ребенок имеет право на общение с обоими родителями, дедушкой, бабушкой, братьями, сестрами и другими родственниками. Расторжение брака родителей, признание его недействительным или раздельное проживание родителей не влияют на права ребенка.</w:t>
      </w:r>
    </w:p>
    <w:p>
      <w:pPr>
        <w:pStyle w:val="Normal"/>
        <w:rPr/>
      </w:pPr>
      <w:r>
        <w:rPr/>
        <w:t>В случае раздельного проживания родителей ребенок имеет право на общение с каждым из них. Ребенок имеет право на общение со своими родителями также в случае их проживания в разных государствах.</w:t>
      </w:r>
    </w:p>
    <w:p>
      <w:pPr>
        <w:pStyle w:val="Normal"/>
        <w:numPr>
          <w:ilvl w:val="0"/>
          <w:numId w:val="529"/>
        </w:numPr>
        <w:rPr>
          <w:rFonts w:ascii="Times New Roman" w:hAnsi="Times New Roman" w:eastAsia="Times New Roman" w:cs="Times New Roman"/>
          <w:color w:val="000000"/>
          <w:sz w:val="20"/>
          <w:szCs w:val="22"/>
          <w:lang w:val="ru-RU" w:eastAsia="ru-RU" w:bidi="ar-SA"/>
        </w:rPr>
      </w:pPr>
      <w:r>
        <w:rPr/>
        <w:t>Ребенок, находящийся в экстремальной ситуации (задержание, арест, заключение под стражу, нахождение в медицинской организации и другое), имеет право на общение со своими родителями (лицами, их заменяющими) и другими родственниками в порядке, установленном законом.</w:t>
      </w:r>
    </w:p>
    <w:p>
      <w:pPr>
        <w:pStyle w:val="Normal"/>
        <w:ind w:left="240" w:right="0" w:hanging="0"/>
        <w:rPr>
          <w:b/>
          <w:b/>
        </w:rPr>
      </w:pPr>
      <w:r>
        <w:rPr/>
        <w:t xml:space="preserve">( в ред. Федеральных законов от 02.07.2013 № 167-ФЗ, от 25.11.2013 № 317-ФЗ ) </w:t>
      </w:r>
      <w:r>
        <w:rPr>
          <w:b/>
        </w:rPr>
        <w:t>Статья 56. Право ребенка на защиту</w:t>
      </w:r>
    </w:p>
    <w:p>
      <w:pPr>
        <w:pStyle w:val="Normal"/>
        <w:numPr>
          <w:ilvl w:val="0"/>
          <w:numId w:val="530"/>
        </w:numPr>
        <w:rPr>
          <w:rFonts w:ascii="Times New Roman" w:hAnsi="Times New Roman" w:eastAsia="Times New Roman" w:cs="Times New Roman"/>
          <w:color w:val="000000"/>
          <w:sz w:val="20"/>
          <w:szCs w:val="22"/>
          <w:lang w:val="ru-RU" w:eastAsia="ru-RU" w:bidi="ar-SA"/>
        </w:rPr>
      </w:pPr>
      <w:r>
        <w:rPr/>
        <w:t>Ребенок имеет право на защиту своих прав и законных интересов.</w:t>
      </w:r>
    </w:p>
    <w:p>
      <w:pPr>
        <w:pStyle w:val="Normal"/>
        <w:rPr/>
      </w:pPr>
      <w:r>
        <w:rPr/>
        <w:t>Защита прав и законных интересов ребенка осуществляется родителями (лицами, их заменяющими), а в случаях, предусмотренных настоящим Кодексом, органом опеки и попечительства, прокурором и судом.</w:t>
      </w:r>
    </w:p>
    <w:p>
      <w:pPr>
        <w:pStyle w:val="Normal"/>
        <w:rPr/>
      </w:pPr>
      <w:r>
        <w:rPr/>
        <w:t>Несовершеннолетний, признанный в соответствии с законом полностью дееспособным до достижения совершеннолетия, имеет право самостоятельно осуществлять свои права и обязанности, в том числе право на защиту.</w:t>
      </w:r>
    </w:p>
    <w:p>
      <w:pPr>
        <w:pStyle w:val="Normal"/>
        <w:numPr>
          <w:ilvl w:val="0"/>
          <w:numId w:val="530"/>
        </w:numPr>
        <w:rPr>
          <w:rFonts w:ascii="Times New Roman" w:hAnsi="Times New Roman" w:eastAsia="Times New Roman" w:cs="Times New Roman"/>
          <w:color w:val="000000"/>
          <w:sz w:val="20"/>
          <w:szCs w:val="22"/>
          <w:lang w:val="ru-RU" w:eastAsia="ru-RU" w:bidi="ar-SA"/>
        </w:rPr>
      </w:pPr>
      <w:r>
        <w:rPr/>
        <w:t>Ребенок имеет право на защиту от злоупотреблений со стороны родителей (лиц, их заменяющих).</w:t>
      </w:r>
    </w:p>
    <w:p>
      <w:pPr>
        <w:pStyle w:val="Normal"/>
        <w:rPr/>
      </w:pPr>
      <w:r>
        <w:rPr/>
        <w:t>При нарушении прав и законных интересов ребенка, в том числе при невыполнении или при ненадлежащем выполнении родителями (одним из них) обязанностей по воспитанию, образованию ребенка либо при злоупотреблении родительскими правами, ребенок вправе самостоятельно обращаться за их защитой в орган опеки и попечительства, а по достижении возраста четырнадцати лет в суд.</w:t>
      </w:r>
    </w:p>
    <w:p>
      <w:pPr>
        <w:pStyle w:val="Normal"/>
        <w:numPr>
          <w:ilvl w:val="0"/>
          <w:numId w:val="530"/>
        </w:numPr>
        <w:spacing w:before="0" w:after="270"/>
        <w:rPr>
          <w:rFonts w:ascii="Times New Roman" w:hAnsi="Times New Roman" w:eastAsia="Times New Roman" w:cs="Times New Roman"/>
          <w:color w:val="000000"/>
          <w:sz w:val="20"/>
          <w:szCs w:val="22"/>
          <w:lang w:val="ru-RU" w:eastAsia="ru-RU" w:bidi="ar-SA"/>
        </w:rPr>
      </w:pPr>
      <w:r>
        <w:rPr/>
        <w:t>Должностные лица организаций и иные граждане, которым станет известно об угрозе жизни или здоровью ребенка, о нарушении его прав и законных интересов, обязаны сообщить об этом в орган опеки и попечительства по месту фактического нахождения ребенка. При получении таких сведений орган опеки и попечительства обязан принять необходимые меры по защите прав и законных интересов ребенка.</w:t>
      </w:r>
    </w:p>
    <w:p>
      <w:pPr>
        <w:pStyle w:val="Normal"/>
        <w:spacing w:lineRule="atLeast" w:line="100"/>
        <w:ind w:left="0" w:right="0" w:hanging="10"/>
        <w:rPr>
          <w:b/>
          <w:b/>
        </w:rPr>
      </w:pPr>
      <w:r>
        <w:rPr>
          <w:b/>
        </w:rPr>
        <w:t>Статья 57. Право ребенка выражать свое мнение</w:t>
      </w:r>
    </w:p>
    <w:p>
      <w:pPr>
        <w:pStyle w:val="Normal"/>
        <w:rPr/>
      </w:pPr>
      <w:r>
        <w:rPr/>
        <w:t xml:space="preserve">Ребенок вправе выражать свое мнение при решении в семье любого вопроса, затрагивающего его интересы, а также быть заслушанным в ходе любого судебного или административного разбирательства. Учет мнения ребенка, достигшего возраста десяти лет, обязателен, за исключением случаев, когда это противоречит его интересам. В случаях, предусмотренных настоящим Кодексом (статьи 59, 72, 132, 134, 136, 143, 145), органы опеки и попечительства или суд могут принять решение только с согласия ребенка, достигшего возраста десяти лет </w:t>
      </w:r>
    </w:p>
    <w:p>
      <w:pPr>
        <w:pStyle w:val="Normal"/>
        <w:spacing w:before="0" w:after="270"/>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24.04.2008 № 49-ФЗ ).</w:t>
      </w:r>
    </w:p>
    <w:p>
      <w:pPr>
        <w:pStyle w:val="Normal"/>
        <w:spacing w:lineRule="atLeast" w:line="100"/>
        <w:ind w:left="0" w:right="0" w:hanging="10"/>
        <w:rPr>
          <w:b/>
          <w:b/>
        </w:rPr>
      </w:pPr>
      <w:r>
        <w:rPr>
          <w:b/>
        </w:rPr>
        <w:t>Статья 58. Право ребенка на имя, отчество и фамилию</w:t>
      </w:r>
    </w:p>
    <w:p>
      <w:pPr>
        <w:pStyle w:val="Normal"/>
        <w:numPr>
          <w:ilvl w:val="0"/>
          <w:numId w:val="531"/>
        </w:numPr>
        <w:rPr>
          <w:rFonts w:ascii="Times New Roman" w:hAnsi="Times New Roman" w:eastAsia="Times New Roman" w:cs="Times New Roman"/>
          <w:color w:val="000000"/>
          <w:sz w:val="20"/>
          <w:szCs w:val="22"/>
          <w:lang w:val="ru-RU" w:eastAsia="ru-RU" w:bidi="ar-SA"/>
        </w:rPr>
      </w:pPr>
      <w:r>
        <w:rPr/>
        <w:t>Ребенок имеет право на имя, отчество и фамилию.</w:t>
      </w:r>
    </w:p>
    <w:p>
      <w:pPr>
        <w:pStyle w:val="Normal"/>
        <w:numPr>
          <w:ilvl w:val="0"/>
          <w:numId w:val="531"/>
        </w:numPr>
        <w:rPr>
          <w:rFonts w:ascii="Times New Roman" w:hAnsi="Times New Roman" w:eastAsia="Times New Roman" w:cs="Times New Roman"/>
          <w:color w:val="000000"/>
          <w:sz w:val="20"/>
          <w:szCs w:val="22"/>
          <w:lang w:val="ru-RU" w:eastAsia="ru-RU" w:bidi="ar-SA"/>
        </w:rPr>
      </w:pPr>
      <w:r>
        <w:rPr/>
        <w:t>Имя ребенку дается по соглашению родителей, отчество присваивается по имени отца, если иное не предусмотрено законами субъектов Российской Федерации или не основано на национальном обычае.</w:t>
      </w:r>
    </w:p>
    <w:p>
      <w:pPr>
        <w:pStyle w:val="Normal"/>
        <w:numPr>
          <w:ilvl w:val="0"/>
          <w:numId w:val="531"/>
        </w:numPr>
        <w:rPr>
          <w:rFonts w:ascii="Times New Roman" w:hAnsi="Times New Roman" w:eastAsia="Times New Roman" w:cs="Times New Roman"/>
          <w:color w:val="000000"/>
          <w:sz w:val="20"/>
          <w:szCs w:val="22"/>
          <w:lang w:val="ru-RU" w:eastAsia="ru-RU" w:bidi="ar-SA"/>
        </w:rPr>
      </w:pPr>
      <w:r>
        <w:rPr/>
        <w:t>Фамилия ребенка определяется фамилией родителей. При разных фамилиях родителей ребенку присваивается фамилия отца или фамилия матери по соглашению родителей, если иное не предусмотрено законами субъектов Российской Федерации.</w:t>
      </w:r>
    </w:p>
    <w:p>
      <w:pPr>
        <w:pStyle w:val="Normal"/>
        <w:numPr>
          <w:ilvl w:val="0"/>
          <w:numId w:val="531"/>
        </w:numPr>
        <w:rPr>
          <w:rFonts w:ascii="Times New Roman" w:hAnsi="Times New Roman" w:eastAsia="Times New Roman" w:cs="Times New Roman"/>
          <w:color w:val="000000"/>
          <w:sz w:val="20"/>
          <w:szCs w:val="22"/>
          <w:lang w:val="ru-RU" w:eastAsia="ru-RU" w:bidi="ar-SA"/>
        </w:rPr>
      </w:pPr>
      <w:r>
        <w:rPr/>
        <w:t>При отсутствии соглашения между родителями относительно имени и (или) фамилии ребенка возникшие разногласия разрешаются органом опеки и попечительства.</w:t>
      </w:r>
    </w:p>
    <w:p>
      <w:pPr>
        <w:pStyle w:val="Normal"/>
        <w:numPr>
          <w:ilvl w:val="0"/>
          <w:numId w:val="531"/>
        </w:numPr>
        <w:spacing w:before="0" w:after="270"/>
        <w:rPr>
          <w:rFonts w:ascii="Times New Roman" w:hAnsi="Times New Roman" w:eastAsia="Times New Roman" w:cs="Times New Roman"/>
          <w:color w:val="000000"/>
          <w:sz w:val="20"/>
          <w:szCs w:val="22"/>
          <w:lang w:val="ru-RU" w:eastAsia="ru-RU" w:bidi="ar-SA"/>
        </w:rPr>
      </w:pPr>
      <w:r>
        <w:rPr/>
        <w:t>Если отцовство не установлено, имя ребенку дается по указанию матери, отчество присваивается по имени лица, записанного в качестве отца ребенка (пункт 3 статьи 51 настоящего Кодекса), фамилия – по фамилии матери.</w:t>
      </w:r>
    </w:p>
    <w:p>
      <w:pPr>
        <w:pStyle w:val="Normal"/>
        <w:spacing w:lineRule="atLeast" w:line="100"/>
        <w:ind w:left="0" w:right="0" w:hanging="10"/>
        <w:rPr>
          <w:b/>
          <w:b/>
        </w:rPr>
      </w:pPr>
      <w:r>
        <w:rPr>
          <w:b/>
        </w:rPr>
        <w:t>Статья 59. Изменение имени и фамилии ребенка</w:t>
      </w:r>
    </w:p>
    <w:p>
      <w:pPr>
        <w:pStyle w:val="Normal"/>
        <w:numPr>
          <w:ilvl w:val="0"/>
          <w:numId w:val="532"/>
        </w:numPr>
        <w:rPr>
          <w:rFonts w:ascii="Times New Roman" w:hAnsi="Times New Roman" w:eastAsia="Times New Roman" w:cs="Times New Roman"/>
          <w:color w:val="000000"/>
          <w:sz w:val="20"/>
          <w:szCs w:val="22"/>
          <w:lang w:val="ru-RU" w:eastAsia="ru-RU" w:bidi="ar-SA"/>
        </w:rPr>
      </w:pPr>
      <w:r>
        <w:rPr/>
        <w:t>По совместной просьбе родителей до достижения ребенком возраста четырнадцати лет орган опеки и попечительства исходя из интересов ребенка вправе разрешить изменить имя ребенку, а также изменить присвоенную ему фамилию на фамилию другого родителя</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15.11.1997 № 140-ФЗ ).</w:t>
      </w:r>
    </w:p>
    <w:p>
      <w:pPr>
        <w:pStyle w:val="Normal"/>
        <w:numPr>
          <w:ilvl w:val="0"/>
          <w:numId w:val="532"/>
        </w:numPr>
        <w:rPr>
          <w:rFonts w:ascii="Times New Roman" w:hAnsi="Times New Roman" w:eastAsia="Times New Roman" w:cs="Times New Roman"/>
          <w:color w:val="000000"/>
          <w:sz w:val="20"/>
          <w:szCs w:val="22"/>
          <w:lang w:val="ru-RU" w:eastAsia="ru-RU" w:bidi="ar-SA"/>
        </w:rPr>
      </w:pPr>
      <w:r>
        <w:rPr/>
        <w:t>Если родители проживают раздельно и родитель, с которым проживает ребенок, желает присвоить ему свою фамилию, орган опеки и попечительства разрешает этот вопрос в зависимости от интересов ребенка и с учетом мнения другого родителя. Учет мнения родителя не обязателен при невозможности установления его места нахождения, лишении его родительских прав, признании недееспособным, а также в случаях уклонения родителя без уважительных причин от воспитания и содержания ребенка.</w:t>
      </w:r>
    </w:p>
    <w:p>
      <w:pPr>
        <w:pStyle w:val="Normal"/>
        <w:numPr>
          <w:ilvl w:val="0"/>
          <w:numId w:val="532"/>
        </w:numPr>
        <w:rPr>
          <w:rFonts w:ascii="Times New Roman" w:hAnsi="Times New Roman" w:eastAsia="Times New Roman" w:cs="Times New Roman"/>
          <w:color w:val="000000"/>
          <w:sz w:val="20"/>
          <w:szCs w:val="22"/>
          <w:lang w:val="ru-RU" w:eastAsia="ru-RU" w:bidi="ar-SA"/>
        </w:rPr>
      </w:pPr>
      <w:r>
        <w:rPr/>
        <w:t>Если ребенок рожден от лиц, не состоящих в браке между собой, и отцовство в законном порядке не установлено, орган опеки и попечительства исходя из интересов ребенка вправе разрешить изменить его фамилию на фамилию матери, которую она носит в момент обращения с такой просьбой.</w:t>
      </w:r>
    </w:p>
    <w:p>
      <w:pPr>
        <w:pStyle w:val="Normal"/>
        <w:numPr>
          <w:ilvl w:val="0"/>
          <w:numId w:val="532"/>
        </w:numPr>
        <w:spacing w:before="0" w:after="270"/>
        <w:rPr>
          <w:rFonts w:ascii="Times New Roman" w:hAnsi="Times New Roman" w:eastAsia="Times New Roman" w:cs="Times New Roman"/>
          <w:color w:val="000000"/>
          <w:sz w:val="20"/>
          <w:szCs w:val="22"/>
          <w:lang w:val="ru-RU" w:eastAsia="ru-RU" w:bidi="ar-SA"/>
        </w:rPr>
      </w:pPr>
      <w:r>
        <w:rPr/>
        <w:t>Изменение имени и (или) фамилии ребенка, достигшего возраста десяти лет, может быть произведено только с его согласия.</w:t>
      </w:r>
    </w:p>
    <w:p>
      <w:pPr>
        <w:pStyle w:val="Normal"/>
        <w:spacing w:lineRule="atLeast" w:line="100"/>
        <w:ind w:left="0" w:right="0" w:hanging="10"/>
        <w:rPr>
          <w:b/>
          <w:b/>
        </w:rPr>
      </w:pPr>
      <w:r>
        <w:rPr>
          <w:b/>
        </w:rPr>
        <w:t>Статья 60. Имущественные права ребенка</w:t>
      </w:r>
    </w:p>
    <w:p>
      <w:pPr>
        <w:pStyle w:val="Normal"/>
        <w:numPr>
          <w:ilvl w:val="0"/>
          <w:numId w:val="533"/>
        </w:numPr>
        <w:rPr>
          <w:rFonts w:ascii="Times New Roman" w:hAnsi="Times New Roman" w:eastAsia="Times New Roman" w:cs="Times New Roman"/>
          <w:color w:val="000000"/>
          <w:sz w:val="20"/>
          <w:szCs w:val="22"/>
          <w:lang w:val="ru-RU" w:eastAsia="ru-RU" w:bidi="ar-SA"/>
        </w:rPr>
      </w:pPr>
      <w:r>
        <w:rPr/>
        <w:t>Ребенок имеет право на получение содержания от своих родителей и других членов семьи в порядке и в размерах, которые установлены разделом V настоящего Кодекса.</w:t>
      </w:r>
    </w:p>
    <w:p>
      <w:pPr>
        <w:pStyle w:val="Normal"/>
        <w:numPr>
          <w:ilvl w:val="0"/>
          <w:numId w:val="533"/>
        </w:numPr>
        <w:rPr>
          <w:rFonts w:ascii="Times New Roman" w:hAnsi="Times New Roman" w:eastAsia="Times New Roman" w:cs="Times New Roman"/>
          <w:color w:val="000000"/>
          <w:sz w:val="20"/>
          <w:szCs w:val="22"/>
          <w:lang w:val="ru-RU" w:eastAsia="ru-RU" w:bidi="ar-SA"/>
        </w:rPr>
      </w:pPr>
      <w:r>
        <w:rPr/>
        <w:t>Суммы, причитающиеся ребенку в качестве алиментов, пенсий, пособий, поступают в распоряжение родителей (лиц, их заменяющих) и расходуются ими на содержание, воспитание и образование ребенка.</w:t>
      </w:r>
    </w:p>
    <w:p>
      <w:pPr>
        <w:pStyle w:val="Normal"/>
        <w:rPr/>
      </w:pPr>
      <w:r>
        <w:rPr/>
        <w:t>Суд по требованию родителя, обязанного уплачивать алименты на несовершеннолетних детей, вправе вынести решение о перечислении не более пятидесяти процентов сумм алиментов, подлежащих выплате, на счета, открытые на имя несовершеннолетних детей в банках.</w:t>
      </w:r>
    </w:p>
    <w:p>
      <w:pPr>
        <w:pStyle w:val="Normal"/>
        <w:numPr>
          <w:ilvl w:val="0"/>
          <w:numId w:val="533"/>
        </w:numPr>
        <w:rPr>
          <w:rFonts w:ascii="Times New Roman" w:hAnsi="Times New Roman" w:eastAsia="Times New Roman" w:cs="Times New Roman"/>
          <w:color w:val="000000"/>
          <w:sz w:val="20"/>
          <w:szCs w:val="22"/>
          <w:lang w:val="ru-RU" w:eastAsia="ru-RU" w:bidi="ar-SA"/>
        </w:rPr>
      </w:pPr>
      <w:r>
        <w:rPr/>
        <w:t>Ребенок имеет право собственности на доходы, полученные им, имущество, полученное им в дар или в порядке наследования, а также на любое другое имущество, приобретенное на средства ребенка.</w:t>
      </w:r>
    </w:p>
    <w:p>
      <w:pPr>
        <w:pStyle w:val="Normal"/>
        <w:rPr/>
      </w:pPr>
      <w:r>
        <w:rPr/>
        <w:t>Право ребенка на распоряжение принадлежащим ему на праве собственности имуществом определяется статьями 26 и 28 Гражданского кодекса Российской Федерации.</w:t>
      </w:r>
    </w:p>
    <w:p>
      <w:pPr>
        <w:pStyle w:val="Normal"/>
        <w:rPr/>
      </w:pPr>
      <w:r>
        <w:rPr/>
        <w:t>При осуществлении родителями правомочий по управлению имуществом ребенка на них распространяются правила, установленные гражданским законодательством в отношении распоряжения имуществом подопечного (статья 37 Гражданского кодекса Российской Федерации).</w:t>
      </w:r>
    </w:p>
    <w:p>
      <w:pPr>
        <w:pStyle w:val="Normal"/>
        <w:numPr>
          <w:ilvl w:val="0"/>
          <w:numId w:val="533"/>
        </w:numPr>
        <w:rPr>
          <w:rFonts w:ascii="Times New Roman" w:hAnsi="Times New Roman" w:eastAsia="Times New Roman" w:cs="Times New Roman"/>
          <w:color w:val="000000"/>
          <w:sz w:val="20"/>
          <w:szCs w:val="22"/>
          <w:lang w:val="ru-RU" w:eastAsia="ru-RU" w:bidi="ar-SA"/>
        </w:rPr>
      </w:pPr>
      <w:r>
        <w:rPr/>
        <w:t>Ребенок не имеет права собственности на имущество родителей, родители не имеют права собственности на имущество ребенка. Дети и родители, проживающие совместно, могут владеть и пользоваться имуществом друг друга по взаимному согласию.</w:t>
      </w:r>
    </w:p>
    <w:p>
      <w:pPr>
        <w:pStyle w:val="Normal"/>
        <w:numPr>
          <w:ilvl w:val="0"/>
          <w:numId w:val="533"/>
        </w:numPr>
        <w:spacing w:before="0" w:after="330"/>
        <w:rPr>
          <w:rFonts w:ascii="Times New Roman" w:hAnsi="Times New Roman" w:eastAsia="Times New Roman" w:cs="Times New Roman"/>
          <w:color w:val="000000"/>
          <w:sz w:val="20"/>
          <w:szCs w:val="22"/>
          <w:lang w:val="ru-RU" w:eastAsia="ru-RU" w:bidi="ar-SA"/>
        </w:rPr>
      </w:pPr>
      <w:r>
        <w:rPr/>
        <w:t>В случае возникновения права общей собственности родителей и детей их права на владение, пользование и распоряжение общим имуществом определяются гражданским законодательством.</w:t>
      </w:r>
    </w:p>
    <w:p>
      <w:pPr>
        <w:pStyle w:val="Normal"/>
        <w:spacing w:lineRule="atLeast" w:line="100" w:before="0" w:after="170"/>
        <w:ind w:left="55" w:right="0" w:hanging="10"/>
        <w:jc w:val="center"/>
        <w:rPr>
          <w:b/>
          <w:b/>
          <w:sz w:val="24"/>
        </w:rPr>
      </w:pPr>
      <w:r>
        <w:rPr>
          <w:b/>
          <w:sz w:val="24"/>
        </w:rPr>
        <w:t>Глава 12. Права и обязанности родителей</w:t>
      </w:r>
    </w:p>
    <w:p>
      <w:pPr>
        <w:pStyle w:val="Normal"/>
        <w:spacing w:lineRule="atLeast" w:line="100"/>
        <w:ind w:left="0" w:right="0" w:hanging="10"/>
        <w:rPr>
          <w:b/>
          <w:b/>
        </w:rPr>
      </w:pPr>
      <w:r>
        <w:rPr>
          <w:b/>
        </w:rPr>
        <w:t>Статья 61. Равенство прав и обязанностей родителей</w:t>
      </w:r>
    </w:p>
    <w:p>
      <w:pPr>
        <w:pStyle w:val="Normal"/>
        <w:numPr>
          <w:ilvl w:val="0"/>
          <w:numId w:val="534"/>
        </w:numPr>
        <w:rPr>
          <w:rFonts w:ascii="Times New Roman" w:hAnsi="Times New Roman" w:eastAsia="Times New Roman" w:cs="Times New Roman"/>
          <w:color w:val="000000"/>
          <w:sz w:val="20"/>
          <w:szCs w:val="22"/>
          <w:lang w:val="ru-RU" w:eastAsia="ru-RU" w:bidi="ar-SA"/>
        </w:rPr>
      </w:pPr>
      <w:r>
        <w:rPr/>
        <w:t>Родители имеют равные права и несут равные обязанности в отношении своих детей (родительские права).</w:t>
      </w:r>
    </w:p>
    <w:p>
      <w:pPr>
        <w:pStyle w:val="Normal"/>
        <w:numPr>
          <w:ilvl w:val="0"/>
          <w:numId w:val="534"/>
        </w:numPr>
        <w:spacing w:before="0" w:after="270"/>
        <w:rPr>
          <w:rFonts w:ascii="Times New Roman" w:hAnsi="Times New Roman" w:eastAsia="Times New Roman" w:cs="Times New Roman"/>
          <w:color w:val="000000"/>
          <w:sz w:val="20"/>
          <w:szCs w:val="22"/>
          <w:lang w:val="ru-RU" w:eastAsia="ru-RU" w:bidi="ar-SA"/>
        </w:rPr>
      </w:pPr>
      <w:r>
        <w:rPr/>
        <w:t>Родительские права, предусмотренные настоящей главой, прекращаются по достижении детьми возраста восемнадцати лет (совершеннолетия), а также при вступлении несовершеннолетних детей в брак и в других установленных законом случаях приобретения детьми полной дееспособности до достижения ими совершеннолетия.</w:t>
      </w:r>
    </w:p>
    <w:p>
      <w:pPr>
        <w:pStyle w:val="Normal"/>
        <w:spacing w:lineRule="atLeast" w:line="100"/>
        <w:ind w:left="0" w:right="0" w:hanging="10"/>
        <w:rPr>
          <w:b/>
          <w:b/>
        </w:rPr>
      </w:pPr>
      <w:r>
        <w:rPr>
          <w:b/>
        </w:rPr>
        <w:t>Статья 62. Права несовершеннолетних родителей</w:t>
      </w:r>
    </w:p>
    <w:p>
      <w:pPr>
        <w:pStyle w:val="Normal"/>
        <w:numPr>
          <w:ilvl w:val="0"/>
          <w:numId w:val="535"/>
        </w:numPr>
        <w:rPr>
          <w:rFonts w:ascii="Times New Roman" w:hAnsi="Times New Roman" w:eastAsia="Times New Roman" w:cs="Times New Roman"/>
          <w:color w:val="000000"/>
          <w:sz w:val="20"/>
          <w:szCs w:val="22"/>
          <w:lang w:val="ru-RU" w:eastAsia="ru-RU" w:bidi="ar-SA"/>
        </w:rPr>
      </w:pPr>
      <w:r>
        <w:rPr/>
        <w:t>Несовершеннолетние родители имеют права на совместное проживание с ребенком и участие в его воспитании.</w:t>
      </w:r>
    </w:p>
    <w:p>
      <w:pPr>
        <w:pStyle w:val="Normal"/>
        <w:numPr>
          <w:ilvl w:val="0"/>
          <w:numId w:val="535"/>
        </w:numPr>
        <w:rPr>
          <w:rFonts w:ascii="Times New Roman" w:hAnsi="Times New Roman" w:eastAsia="Times New Roman" w:cs="Times New Roman"/>
          <w:color w:val="000000"/>
          <w:sz w:val="20"/>
          <w:szCs w:val="22"/>
          <w:lang w:val="ru-RU" w:eastAsia="ru-RU" w:bidi="ar-SA"/>
        </w:rPr>
      </w:pPr>
      <w:r>
        <w:rPr/>
        <w:t>Несовершеннолетние родители, не состоящие в браке, в случае рождения у них ребенка и при установлении их материнства и (или) отцовства вправе самостоятельно осуществлять родительские права по достижении ими возраста шестнадцати лет. До достижения несовершеннолетними родителями возраста шестнадцати лет ребенку может быть назначен опекун, который будет осуществлять его воспитание совместно с несовершеннолетними родителями ребенка. Разногласия, возникающие между опекуном ребенка и несовершеннолетними родителями, разрешаются органом опеки и попечительства.</w:t>
      </w:r>
    </w:p>
    <w:p>
      <w:pPr>
        <w:pStyle w:val="Normal"/>
        <w:numPr>
          <w:ilvl w:val="0"/>
          <w:numId w:val="535"/>
        </w:numPr>
        <w:spacing w:before="0" w:after="270"/>
        <w:rPr>
          <w:rFonts w:ascii="Times New Roman" w:hAnsi="Times New Roman" w:eastAsia="Times New Roman" w:cs="Times New Roman"/>
          <w:color w:val="000000"/>
          <w:sz w:val="20"/>
          <w:szCs w:val="22"/>
          <w:lang w:val="ru-RU" w:eastAsia="ru-RU" w:bidi="ar-SA"/>
        </w:rPr>
      </w:pPr>
      <w:r>
        <w:rPr/>
        <w:t>Несовершеннолетние родители имеют права признавать и оспаривать свое отцовство и материнство на общих основаниях, а также имеют право требовать по достижении ими возраста четырнадцати лет установления отцовства в отношении своих детей в судебном порядке.</w:t>
      </w:r>
    </w:p>
    <w:p>
      <w:pPr>
        <w:pStyle w:val="Normal"/>
        <w:spacing w:lineRule="atLeast" w:line="100"/>
        <w:ind w:left="0" w:right="0" w:hanging="10"/>
        <w:rPr>
          <w:b/>
          <w:b/>
        </w:rPr>
      </w:pPr>
      <w:r>
        <w:rPr>
          <w:b/>
        </w:rPr>
        <w:t>Статья 63. Права и обязанности родителей по воспитанию и образованию детей</w:t>
      </w:r>
    </w:p>
    <w:p>
      <w:pPr>
        <w:pStyle w:val="Normal"/>
        <w:numPr>
          <w:ilvl w:val="0"/>
          <w:numId w:val="536"/>
        </w:numPr>
        <w:ind w:left="437" w:right="0" w:hanging="360"/>
        <w:rPr>
          <w:rFonts w:ascii="Times New Roman" w:hAnsi="Times New Roman" w:eastAsia="Times New Roman" w:cs="Times New Roman"/>
          <w:color w:val="000000"/>
          <w:sz w:val="20"/>
          <w:szCs w:val="22"/>
          <w:lang w:val="ru-RU" w:eastAsia="ru-RU" w:bidi="ar-SA"/>
        </w:rPr>
      </w:pPr>
      <w:r>
        <w:rPr/>
        <w:t>Родители имеют право и обязаны воспитывать своих детей.</w:t>
      </w:r>
    </w:p>
    <w:p>
      <w:pPr>
        <w:pStyle w:val="Normal"/>
        <w:rPr/>
      </w:pPr>
      <w:r>
        <w:rPr/>
        <w:t>Родители несут ответственность за воспитание и развитие своих детей. Они обязаны заботиться о здоровье, физическом, психическом, духовном и нравственном развитии своих детей.</w:t>
      </w:r>
    </w:p>
    <w:p>
      <w:pPr>
        <w:pStyle w:val="Normal"/>
        <w:rPr/>
      </w:pPr>
      <w:r>
        <w:rPr/>
        <w:t>Родители имеют преимущественное право на обучение и воспитание своих детей перед всеми другими лицами</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02.07.2013 № 185-ФЗ ).</w:t>
      </w:r>
    </w:p>
    <w:p>
      <w:pPr>
        <w:pStyle w:val="Normal"/>
        <w:numPr>
          <w:ilvl w:val="0"/>
          <w:numId w:val="536"/>
        </w:numPr>
        <w:ind w:left="437" w:right="0" w:hanging="360"/>
        <w:rPr>
          <w:rFonts w:ascii="Times New Roman" w:hAnsi="Times New Roman" w:eastAsia="Times New Roman" w:cs="Times New Roman"/>
          <w:color w:val="000000"/>
          <w:sz w:val="20"/>
          <w:szCs w:val="22"/>
          <w:lang w:val="ru-RU" w:eastAsia="ru-RU" w:bidi="ar-SA"/>
        </w:rPr>
      </w:pPr>
      <w:r>
        <w:rPr/>
        <w:t>Родители обязаны обеспечить получение детьми общего образования.</w:t>
      </w:r>
    </w:p>
    <w:p>
      <w:pPr>
        <w:pStyle w:val="Normal"/>
        <w:rPr/>
      </w:pPr>
      <w:r>
        <w:rPr/>
        <w:t>Родители имеют право выбора образовательной организации, формы получения детьми образования и формы их обучения с учетом мнения детей до получения ими основного общего образования</w:t>
      </w:r>
    </w:p>
    <w:p>
      <w:pPr>
        <w:pStyle w:val="Normal"/>
        <w:spacing w:before="0" w:after="270"/>
        <w:ind w:left="240" w:right="0" w:hanging="0"/>
        <w:rPr>
          <w:rFonts w:ascii="Times New Roman" w:hAnsi="Times New Roman" w:eastAsia="Times New Roman" w:cs="Times New Roman"/>
          <w:color w:val="000000"/>
          <w:sz w:val="20"/>
          <w:szCs w:val="22"/>
          <w:lang w:val="ru-RU" w:eastAsia="ru-RU" w:bidi="ar-SA"/>
        </w:rPr>
      </w:pPr>
      <w:r>
        <w:rPr/>
        <w:t>( п. 2 в ред. Федерального закона от 02.07.2013 № 185-ФЗ ).</w:t>
      </w:r>
    </w:p>
    <w:p>
      <w:pPr>
        <w:pStyle w:val="Normal"/>
        <w:spacing w:lineRule="atLeast" w:line="100"/>
        <w:ind w:left="0" w:right="0" w:hanging="10"/>
        <w:rPr>
          <w:b/>
          <w:b/>
        </w:rPr>
      </w:pPr>
      <w:r>
        <w:rPr>
          <w:b/>
        </w:rPr>
        <w:t>Статья 64. Права и обязанности родителей по защите прав и интересов детей</w:t>
      </w:r>
    </w:p>
    <w:p>
      <w:pPr>
        <w:pStyle w:val="Normal"/>
        <w:numPr>
          <w:ilvl w:val="0"/>
          <w:numId w:val="537"/>
        </w:numPr>
        <w:rPr>
          <w:rFonts w:ascii="Times New Roman" w:hAnsi="Times New Roman" w:eastAsia="Times New Roman" w:cs="Times New Roman"/>
          <w:color w:val="000000"/>
          <w:sz w:val="20"/>
          <w:szCs w:val="22"/>
          <w:lang w:val="ru-RU" w:eastAsia="ru-RU" w:bidi="ar-SA"/>
        </w:rPr>
      </w:pPr>
      <w:r>
        <w:rPr/>
        <w:t>Защита прав и интересов детей возлагается на их родителей.</w:t>
      </w:r>
    </w:p>
    <w:p>
      <w:pPr>
        <w:pStyle w:val="Normal"/>
        <w:rPr/>
      </w:pPr>
      <w:r>
        <w:rPr/>
        <w:t>Родители являются законными представителями своих детей и выступают в защиту их прав и интересов в отношениях с любыми физическими и юридическими лицами, в том числе в судах, без специальных полномочий.</w:t>
      </w:r>
    </w:p>
    <w:p>
      <w:pPr>
        <w:pStyle w:val="Normal"/>
        <w:numPr>
          <w:ilvl w:val="0"/>
          <w:numId w:val="537"/>
        </w:numPr>
        <w:spacing w:before="0" w:after="270"/>
        <w:rPr>
          <w:rFonts w:ascii="Times New Roman" w:hAnsi="Times New Roman" w:eastAsia="Times New Roman" w:cs="Times New Roman"/>
          <w:color w:val="000000"/>
          <w:sz w:val="20"/>
          <w:szCs w:val="22"/>
          <w:lang w:val="ru-RU" w:eastAsia="ru-RU" w:bidi="ar-SA"/>
        </w:rPr>
      </w:pPr>
      <w:r>
        <w:rPr/>
        <w:t>Родители не вправе представлять интересы своих детей, если органом опеки и попечительства установлено, что между интересами родителей и детей имеются противоречия. В случае разногласий между родителями и детьми орган опеки и попечительства обязан назначить представителя для защиты прав и интересов детей.</w:t>
      </w:r>
    </w:p>
    <w:p>
      <w:pPr>
        <w:pStyle w:val="Normal"/>
        <w:spacing w:lineRule="atLeast" w:line="100"/>
        <w:ind w:left="0" w:right="0" w:hanging="10"/>
        <w:rPr>
          <w:b/>
          <w:b/>
        </w:rPr>
      </w:pPr>
      <w:r>
        <w:rPr>
          <w:b/>
        </w:rPr>
        <w:t>Статья 65. Осуществление родительских прав</w:t>
      </w:r>
    </w:p>
    <w:p>
      <w:pPr>
        <w:pStyle w:val="Normal"/>
        <w:numPr>
          <w:ilvl w:val="0"/>
          <w:numId w:val="538"/>
        </w:numPr>
        <w:rPr>
          <w:rFonts w:ascii="Times New Roman" w:hAnsi="Times New Roman" w:eastAsia="Times New Roman" w:cs="Times New Roman"/>
          <w:color w:val="000000"/>
          <w:sz w:val="20"/>
          <w:szCs w:val="22"/>
          <w:lang w:val="ru-RU" w:eastAsia="ru-RU" w:bidi="ar-SA"/>
        </w:rPr>
      </w:pPr>
      <w:r>
        <w:rPr/>
        <w:t>Родительские права не могут осуществляться в противоречии с интересами детей. Обеспечение интересов детей должно быть предметом основной заботы их родителей.</w:t>
      </w:r>
    </w:p>
    <w:p>
      <w:pPr>
        <w:pStyle w:val="Normal"/>
        <w:rPr/>
      </w:pPr>
      <w:r>
        <w:rPr/>
        <w:t>При осуществлении родительских прав родители не вправе причинять вред физическому и психическому здоровью детей, их нравственному развитию. Способы воспитания детей должны исключать пренебрежительное, жестокое, грубое, унижающее человеческое достоинство обращение, оскорбление или эксплуатацию детей.</w:t>
      </w:r>
    </w:p>
    <w:p>
      <w:pPr>
        <w:pStyle w:val="Normal"/>
        <w:rPr/>
      </w:pPr>
      <w:r>
        <w:rPr/>
        <w:t>Родители, осуществляющие родительские права в ущерб правам и интересам детей, несут ответственность в установленном законом порядке.</w:t>
      </w:r>
    </w:p>
    <w:p>
      <w:pPr>
        <w:pStyle w:val="Normal"/>
        <w:numPr>
          <w:ilvl w:val="0"/>
          <w:numId w:val="538"/>
        </w:numPr>
        <w:rPr>
          <w:rFonts w:ascii="Times New Roman" w:hAnsi="Times New Roman" w:eastAsia="Times New Roman" w:cs="Times New Roman"/>
          <w:color w:val="000000"/>
          <w:sz w:val="20"/>
          <w:szCs w:val="22"/>
          <w:lang w:val="ru-RU" w:eastAsia="ru-RU" w:bidi="ar-SA"/>
        </w:rPr>
      </w:pPr>
      <w:r>
        <w:rPr/>
        <w:t>Все вопросы, касающиеся воспитания и образования детей, решаются родителями по их взаимному согласию исходя из интересов детей и с учетом мнения детей. Родители (один из них) при наличии разногласий между ними вправе обратиться за разрешением этих разногласий в орган опеки и попечительства или в суд.</w:t>
      </w:r>
    </w:p>
    <w:p>
      <w:pPr>
        <w:pStyle w:val="Normal"/>
        <w:numPr>
          <w:ilvl w:val="0"/>
          <w:numId w:val="538"/>
        </w:numPr>
        <w:rPr>
          <w:rFonts w:ascii="Times New Roman" w:hAnsi="Times New Roman" w:eastAsia="Times New Roman" w:cs="Times New Roman"/>
          <w:color w:val="000000"/>
          <w:sz w:val="20"/>
          <w:szCs w:val="22"/>
          <w:lang w:val="ru-RU" w:eastAsia="ru-RU" w:bidi="ar-SA"/>
        </w:rPr>
      </w:pPr>
      <w:r>
        <w:rPr/>
        <w:t>Место жительства детей при раздельном проживании родителей устанавливается соглашением родителей.</w:t>
      </w:r>
    </w:p>
    <w:p>
      <w:pPr>
        <w:pStyle w:val="Normal"/>
        <w:rPr/>
      </w:pPr>
      <w:r>
        <w:rPr/>
        <w:t>При отсутствии соглашения спор между родителями разрешается судом исходя из интересов детей и с учетом мнения детей. При этом суд учитывает привязанность ребенка к каждому из родителей, братьям и сестрам, возраст ребенка, нравственные и иные личные качества родителей, отношения, существующие между каждым из родителей и ребенком, возможность создания ребенку условий для воспитания и развития (род деятельности, режим работы родителей, материальное и семейное положение родителей и другое).</w:t>
      </w:r>
    </w:p>
    <w:p>
      <w:pPr>
        <w:pStyle w:val="Normal"/>
        <w:rPr/>
      </w:pPr>
      <w:r>
        <w:rPr/>
        <w:t>По требованию родителей (одного из них) в порядке, установленном гражданским процессуальным законодательством, и с учетом требований абзаца второго настоящего пункта суд с обязательным участием органа опеки и попечительства вправе определить место жительства детей на период до вступления в законную силу судебного решения об определении их места жительства.</w:t>
      </w:r>
    </w:p>
    <w:p>
      <w:pPr>
        <w:pStyle w:val="Normal"/>
        <w:numPr>
          <w:ilvl w:val="0"/>
          <w:numId w:val="538"/>
        </w:numPr>
        <w:rPr>
          <w:rFonts w:ascii="Times New Roman" w:hAnsi="Times New Roman" w:eastAsia="Times New Roman" w:cs="Times New Roman"/>
          <w:color w:val="000000"/>
          <w:sz w:val="20"/>
          <w:szCs w:val="22"/>
          <w:lang w:val="ru-RU" w:eastAsia="ru-RU" w:bidi="ar-SA"/>
        </w:rPr>
      </w:pPr>
      <w:r>
        <w:rPr/>
        <w:t>При осуществлении родительских прав родители (лица, их заменяющие) имеют право на оказание им содействия в предоставлении семье медицинской, психологической, педагогической, юридической, социальной помощи.</w:t>
      </w:r>
    </w:p>
    <w:p>
      <w:pPr>
        <w:pStyle w:val="Normal"/>
        <w:spacing w:before="0" w:after="270"/>
        <w:rPr>
          <w:rFonts w:ascii="Times New Roman" w:hAnsi="Times New Roman" w:eastAsia="Times New Roman" w:cs="Times New Roman"/>
          <w:color w:val="000000"/>
          <w:sz w:val="20"/>
          <w:szCs w:val="22"/>
          <w:lang w:val="ru-RU" w:eastAsia="ru-RU" w:bidi="ar-SA"/>
        </w:rPr>
      </w:pPr>
      <w:r>
        <w:rPr/>
        <w:t>Условия и порядок оказания содействия в предоставлении указанной помощи определяются законодательством Российской Федерации о социальном обслуживании ( п. 4 введен Федеральным законом от 02.07.2013 № 167-ФЗ ).</w:t>
      </w:r>
    </w:p>
    <w:p>
      <w:pPr>
        <w:pStyle w:val="Normal"/>
        <w:spacing w:lineRule="atLeast" w:line="100"/>
        <w:ind w:left="0" w:right="0" w:hanging="10"/>
        <w:rPr>
          <w:b/>
          <w:b/>
        </w:rPr>
      </w:pPr>
      <w:r>
        <w:rPr>
          <w:b/>
        </w:rPr>
        <w:t>Статья 66. Осуществление родительских прав родителем, проживающим отдельно от ребенка</w:t>
      </w:r>
    </w:p>
    <w:p>
      <w:pPr>
        <w:pStyle w:val="Normal"/>
        <w:numPr>
          <w:ilvl w:val="0"/>
          <w:numId w:val="539"/>
        </w:numPr>
        <w:rPr>
          <w:rFonts w:ascii="Times New Roman" w:hAnsi="Times New Roman" w:eastAsia="Times New Roman" w:cs="Times New Roman"/>
          <w:color w:val="000000"/>
          <w:sz w:val="20"/>
          <w:szCs w:val="22"/>
          <w:lang w:val="ru-RU" w:eastAsia="ru-RU" w:bidi="ar-SA"/>
        </w:rPr>
      </w:pPr>
      <w:r>
        <w:rPr/>
        <w:t>Родитель, проживающий отдельно от ребенка, имеет права на общение с ребенком, участие в его воспитании и решении вопросов получения ребенком образования.</w:t>
      </w:r>
    </w:p>
    <w:p>
      <w:pPr>
        <w:pStyle w:val="Normal"/>
        <w:rPr/>
      </w:pPr>
      <w:r>
        <w:rPr/>
        <w:t>Родитель, с которым проживает ребенок, не должен препятствовать общению ребенка с другим родителем, если такое общение не причиняет вред физическому и психическому здоровью ребенка, его нравственному развитию.</w:t>
      </w:r>
    </w:p>
    <w:p>
      <w:pPr>
        <w:pStyle w:val="Normal"/>
        <w:numPr>
          <w:ilvl w:val="0"/>
          <w:numId w:val="539"/>
        </w:numPr>
        <w:rPr>
          <w:rFonts w:ascii="Times New Roman" w:hAnsi="Times New Roman" w:eastAsia="Times New Roman" w:cs="Times New Roman"/>
          <w:color w:val="000000"/>
          <w:sz w:val="20"/>
          <w:szCs w:val="22"/>
          <w:lang w:val="ru-RU" w:eastAsia="ru-RU" w:bidi="ar-SA"/>
        </w:rPr>
      </w:pPr>
      <w:r>
        <w:rPr/>
        <w:t>Родители вправе заключить в письменной форме соглашение о порядке осуществления родительских прав родителем, проживающим отдельно от ребенка.</w:t>
      </w:r>
    </w:p>
    <w:p>
      <w:pPr>
        <w:pStyle w:val="Normal"/>
        <w:rPr/>
      </w:pPr>
      <w:r>
        <w:rPr/>
        <w:t>Если родители не могут прийти к соглашению, спор разрешается судом с участием органа опеки и попечительства по требованию родителей (одного из них). По требованию родителей (одного из них) в порядке, установленном гражданским процессуальным законодательством, суд с обязательным участием органа опеки и попечительства вправе определить порядок осуществления родительских прав на период до вступления в законную силу судебного решения.</w:t>
      </w:r>
    </w:p>
    <w:p>
      <w:pPr>
        <w:pStyle w:val="Normal"/>
        <w:numPr>
          <w:ilvl w:val="0"/>
          <w:numId w:val="539"/>
        </w:numPr>
        <w:rPr>
          <w:rFonts w:ascii="Times New Roman" w:hAnsi="Times New Roman" w:eastAsia="Times New Roman" w:cs="Times New Roman"/>
          <w:color w:val="000000"/>
          <w:sz w:val="20"/>
          <w:szCs w:val="22"/>
          <w:lang w:val="ru-RU" w:eastAsia="ru-RU" w:bidi="ar-SA"/>
        </w:rPr>
      </w:pPr>
      <w:r>
        <w:rPr/>
        <w:t>При невыполнении решения суда к виновному родителю применяются меры, предусмотренные гражданским процессуальным законодательством. При злостном невыполнении решения суда суд по требованию родителя, проживающего отдельно от ребенка, может вынести решение о передаче ему ребенка исходя из интересов ребенка и с учетом мнения ребенка.</w:t>
      </w:r>
    </w:p>
    <w:p>
      <w:pPr>
        <w:pStyle w:val="Normal"/>
        <w:numPr>
          <w:ilvl w:val="0"/>
          <w:numId w:val="539"/>
        </w:numPr>
        <w:rPr>
          <w:rFonts w:ascii="Times New Roman" w:hAnsi="Times New Roman" w:eastAsia="Times New Roman" w:cs="Times New Roman"/>
          <w:color w:val="000000"/>
          <w:sz w:val="20"/>
          <w:szCs w:val="22"/>
          <w:lang w:val="ru-RU" w:eastAsia="ru-RU" w:bidi="ar-SA"/>
        </w:rPr>
      </w:pPr>
      <w:r>
        <w:rPr/>
        <w:t>Родитель, проживающий отдельно от ребенка, имеет право на получение информации о своем ребенке из воспитательных учреждений, медицинских организаций, учреждений социальной защиты населения и аналогичных организаций. В предоставлении информации может быть отказано только в случае наличия угрозы для жизни и здоровья ребенка со стороны родителя. Отказ в предоставлении информации может быть оспорен в судебном порядке</w:t>
      </w:r>
    </w:p>
    <w:p>
      <w:pPr>
        <w:pStyle w:val="Normal"/>
        <w:spacing w:before="0" w:after="270"/>
        <w:ind w:left="240" w:right="0" w:hanging="0"/>
        <w:rPr>
          <w:rFonts w:ascii="Times New Roman" w:hAnsi="Times New Roman" w:eastAsia="Times New Roman" w:cs="Times New Roman"/>
          <w:color w:val="000000"/>
          <w:sz w:val="20"/>
          <w:szCs w:val="22"/>
          <w:lang w:val="ru-RU" w:eastAsia="ru-RU" w:bidi="ar-SA"/>
        </w:rPr>
      </w:pPr>
      <w:r>
        <w:rPr/>
        <w:t>( в ред. Федеральных законов от 24.04.2008 № 49-ФЗ, от 25.11.2013 № 317-ФЗ ).</w:t>
      </w:r>
    </w:p>
    <w:p>
      <w:pPr>
        <w:pStyle w:val="Normal"/>
        <w:spacing w:lineRule="atLeast" w:line="100"/>
        <w:ind w:left="0" w:right="0" w:hanging="10"/>
        <w:rPr>
          <w:b/>
          <w:b/>
        </w:rPr>
      </w:pPr>
      <w:r>
        <w:rPr>
          <w:b/>
        </w:rPr>
        <w:t>Статья 67. Право на общение с ребенком дедушки, бабушки, братьев, сестер и других родственников</w:t>
      </w:r>
    </w:p>
    <w:p>
      <w:pPr>
        <w:pStyle w:val="Normal"/>
        <w:numPr>
          <w:ilvl w:val="0"/>
          <w:numId w:val="540"/>
        </w:numPr>
        <w:rPr>
          <w:rFonts w:ascii="Times New Roman" w:hAnsi="Times New Roman" w:eastAsia="Times New Roman" w:cs="Times New Roman"/>
          <w:color w:val="000000"/>
          <w:sz w:val="20"/>
          <w:szCs w:val="22"/>
          <w:lang w:val="ru-RU" w:eastAsia="ru-RU" w:bidi="ar-SA"/>
        </w:rPr>
      </w:pPr>
      <w:r>
        <w:rPr/>
        <w:t>Дедушка, бабушка, братья, сестры и другие родственники имеют право на общение с ребенком.</w:t>
      </w:r>
    </w:p>
    <w:p>
      <w:pPr>
        <w:pStyle w:val="Normal"/>
        <w:numPr>
          <w:ilvl w:val="0"/>
          <w:numId w:val="540"/>
        </w:numPr>
        <w:rPr>
          <w:rFonts w:ascii="Times New Roman" w:hAnsi="Times New Roman" w:eastAsia="Times New Roman" w:cs="Times New Roman"/>
          <w:color w:val="000000"/>
          <w:sz w:val="20"/>
          <w:szCs w:val="22"/>
          <w:lang w:val="ru-RU" w:eastAsia="ru-RU" w:bidi="ar-SA"/>
        </w:rPr>
      </w:pPr>
      <w:r>
        <w:rPr/>
        <w:t>В случае отказа родителей (одного из них) от предоставления близким родственникам ребенка возможности общаться с ним орган опеки и попечительства может обязать родителей (одного из них) не препятствовать этому общению.</w:t>
      </w:r>
    </w:p>
    <w:p>
      <w:pPr>
        <w:pStyle w:val="Normal"/>
        <w:numPr>
          <w:ilvl w:val="0"/>
          <w:numId w:val="540"/>
        </w:numPr>
        <w:rPr>
          <w:rFonts w:ascii="Times New Roman" w:hAnsi="Times New Roman" w:eastAsia="Times New Roman" w:cs="Times New Roman"/>
          <w:color w:val="000000"/>
          <w:sz w:val="20"/>
          <w:szCs w:val="22"/>
          <w:lang w:val="ru-RU" w:eastAsia="ru-RU" w:bidi="ar-SA"/>
        </w:rPr>
      </w:pPr>
      <w:r>
        <w:rPr/>
        <w:t>Если родители (один из них) не подчиняются решению органа опеки и попечительства, близкие родственники ребенка либо орган опеки и попечительства вправе обратиться в суд с иском об устранении препятствий к общению с ребенком. Суд разрешает спор исходя из интересов ребенка и с учетом мнения ребенка.</w:t>
      </w:r>
    </w:p>
    <w:p>
      <w:pPr>
        <w:pStyle w:val="Normal"/>
        <w:spacing w:before="0" w:after="270"/>
        <w:rPr>
          <w:rFonts w:ascii="Times New Roman" w:hAnsi="Times New Roman" w:eastAsia="Times New Roman" w:cs="Times New Roman"/>
          <w:color w:val="000000"/>
          <w:sz w:val="20"/>
          <w:szCs w:val="22"/>
          <w:lang w:val="ru-RU" w:eastAsia="ru-RU" w:bidi="ar-SA"/>
        </w:rPr>
      </w:pPr>
      <w:r>
        <w:rPr/>
        <w:t xml:space="preserve">В случае невыполнения решения суда к виновному родителю применяются меры, предусмотренные гражданским процессуальным законодательством. </w:t>
      </w:r>
    </w:p>
    <w:p>
      <w:pPr>
        <w:pStyle w:val="Normal"/>
        <w:spacing w:lineRule="atLeast" w:line="100"/>
        <w:ind w:left="0" w:right="0" w:hanging="10"/>
        <w:rPr>
          <w:b/>
          <w:b/>
        </w:rPr>
      </w:pPr>
      <w:r>
        <w:rPr>
          <w:b/>
        </w:rPr>
        <w:t>Статья 68. Защита родительских прав</w:t>
      </w:r>
    </w:p>
    <w:p>
      <w:pPr>
        <w:pStyle w:val="Normal"/>
        <w:numPr>
          <w:ilvl w:val="0"/>
          <w:numId w:val="541"/>
        </w:numPr>
        <w:rPr>
          <w:rFonts w:ascii="Times New Roman" w:hAnsi="Times New Roman" w:eastAsia="Times New Roman" w:cs="Times New Roman"/>
          <w:color w:val="000000"/>
          <w:sz w:val="20"/>
          <w:szCs w:val="22"/>
          <w:lang w:val="ru-RU" w:eastAsia="ru-RU" w:bidi="ar-SA"/>
        </w:rPr>
      </w:pPr>
      <w:r>
        <w:rPr/>
        <w:t>Родители вправе требовать возврата ребенка от любого лица, удерживающего его у себя не на основании закона или не на основании судебного решения. В случае возникновения спора родители вправе обратиться в суд за защитой своих прав.</w:t>
      </w:r>
    </w:p>
    <w:p>
      <w:pPr>
        <w:pStyle w:val="Normal"/>
        <w:rPr/>
      </w:pPr>
      <w:r>
        <w:rPr/>
        <w:t>При рассмотрении этих требований суд вправе с учетом мнения ребенка отказать в удовлетворении иска родителей, если придет к выводу, что передача ребенка родителям не отвечает интересам ребенка.</w:t>
      </w:r>
    </w:p>
    <w:p>
      <w:pPr>
        <w:pStyle w:val="Normal"/>
        <w:numPr>
          <w:ilvl w:val="0"/>
          <w:numId w:val="541"/>
        </w:numPr>
        <w:spacing w:before="0" w:after="270"/>
        <w:rPr>
          <w:rFonts w:ascii="Times New Roman" w:hAnsi="Times New Roman" w:eastAsia="Times New Roman" w:cs="Times New Roman"/>
          <w:color w:val="000000"/>
          <w:sz w:val="20"/>
          <w:szCs w:val="22"/>
          <w:lang w:val="ru-RU" w:eastAsia="ru-RU" w:bidi="ar-SA"/>
        </w:rPr>
      </w:pPr>
      <w:r>
        <w:rPr/>
        <w:t>Если судом установлено, что ни родители, ни лицо, у которого находится ребенок, не в состоянии обеспечить его надлежащее воспитание и развитие, суд передает ребенка на попечение органа опеки и попечительства.</w:t>
      </w:r>
    </w:p>
    <w:p>
      <w:pPr>
        <w:pStyle w:val="Normal"/>
        <w:spacing w:lineRule="atLeast" w:line="100"/>
        <w:ind w:left="0" w:right="0" w:hanging="10"/>
        <w:rPr>
          <w:b/>
          <w:b/>
        </w:rPr>
      </w:pPr>
      <w:r>
        <w:rPr>
          <w:b/>
        </w:rPr>
        <w:t>Статья 69. Лишение родительских прав</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Родители (один из них) могут быть лишены родительских прав, если они: уклоняются от выполнения обязанностей родителей, в том числе при злостном </w:t>
      </w:r>
    </w:p>
    <w:p>
      <w:pPr>
        <w:pStyle w:val="Normal"/>
        <w:ind w:left="5" w:right="0" w:hanging="0"/>
        <w:rPr>
          <w:rFonts w:ascii="Times New Roman" w:hAnsi="Times New Roman" w:eastAsia="Times New Roman" w:cs="Times New Roman"/>
          <w:color w:val="000000"/>
          <w:sz w:val="20"/>
          <w:szCs w:val="22"/>
          <w:lang w:val="ru-RU" w:eastAsia="ru-RU" w:bidi="ar-SA"/>
        </w:rPr>
      </w:pPr>
      <w:r>
        <w:rPr/>
        <w:t>уклонении от уплаты алиментов; отказываются без уважительных причин взять своего ребенка из родильного дома (отделения) либо из иной медицинской организации, воспитательного учреждения, учреждения социальной защиты населения или из аналогичных организаций</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Федеральных законов от 24.04.2008 № 49-ФЗ, от 25.11.2013 № 317-ФЗ); злоупотребляют своими родительскими правами;</w:t>
      </w:r>
    </w:p>
    <w:p>
      <w:pPr>
        <w:pStyle w:val="Normal"/>
        <w:ind w:left="240" w:right="0" w:hanging="0"/>
        <w:rPr>
          <w:rFonts w:ascii="Times New Roman" w:hAnsi="Times New Roman" w:eastAsia="Times New Roman" w:cs="Times New Roman"/>
          <w:color w:val="000000"/>
          <w:sz w:val="20"/>
          <w:szCs w:val="22"/>
          <w:lang w:val="ru-RU" w:eastAsia="ru-RU" w:bidi="ar-SA"/>
        </w:rPr>
      </w:pPr>
      <w:r>
        <w:rPr/>
        <w:t>жестоко обращаются с детьми, в том числе осуществляют физическое или психиче-</w:t>
      </w:r>
    </w:p>
    <w:p>
      <w:pPr>
        <w:pStyle w:val="Normal"/>
        <w:ind w:left="245" w:right="333" w:hanging="240"/>
        <w:rPr>
          <w:rFonts w:ascii="Times New Roman" w:hAnsi="Times New Roman" w:eastAsia="Times New Roman" w:cs="Times New Roman"/>
          <w:color w:val="000000"/>
          <w:sz w:val="20"/>
          <w:szCs w:val="22"/>
          <w:lang w:val="ru-RU" w:eastAsia="ru-RU" w:bidi="ar-SA"/>
        </w:rPr>
      </w:pPr>
      <w:r>
        <w:rPr/>
        <w:t>ское насилие над ними, покушаются на их половую неприкосновенность; являются больными хроническим алкоголизмом или наркоманией;</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совершили умышленное преступление против жизни или здоровья своих детей </w:t>
      </w:r>
    </w:p>
    <w:p>
      <w:pPr>
        <w:pStyle w:val="Normal"/>
        <w:spacing w:before="0" w:after="270"/>
        <w:ind w:left="5" w:right="0" w:hanging="0"/>
        <w:rPr>
          <w:rFonts w:ascii="Times New Roman" w:hAnsi="Times New Roman" w:eastAsia="Times New Roman" w:cs="Times New Roman"/>
          <w:color w:val="000000"/>
          <w:sz w:val="20"/>
          <w:szCs w:val="22"/>
          <w:lang w:val="ru-RU" w:eastAsia="ru-RU" w:bidi="ar-SA"/>
        </w:rPr>
      </w:pPr>
      <w:r>
        <w:rPr/>
        <w:t>либо против жизни или здоровья супруга.</w:t>
      </w:r>
    </w:p>
    <w:p>
      <w:pPr>
        <w:pStyle w:val="Normal"/>
        <w:spacing w:lineRule="atLeast" w:line="100"/>
        <w:ind w:left="0" w:right="0" w:hanging="10"/>
        <w:rPr>
          <w:b/>
          <w:b/>
        </w:rPr>
      </w:pPr>
      <w:r>
        <w:rPr>
          <w:b/>
        </w:rPr>
        <w:t>Статья 70. Порядок лишения родительских прав</w:t>
      </w:r>
    </w:p>
    <w:p>
      <w:pPr>
        <w:pStyle w:val="Normal"/>
        <w:numPr>
          <w:ilvl w:val="0"/>
          <w:numId w:val="542"/>
        </w:numPr>
        <w:rPr>
          <w:rFonts w:ascii="Times New Roman" w:hAnsi="Times New Roman" w:eastAsia="Times New Roman" w:cs="Times New Roman"/>
          <w:color w:val="000000"/>
          <w:sz w:val="20"/>
          <w:szCs w:val="22"/>
          <w:lang w:val="ru-RU" w:eastAsia="ru-RU" w:bidi="ar-SA"/>
        </w:rPr>
      </w:pPr>
      <w:r>
        <w:rPr/>
        <w:t>Лишение родительских прав производится в судебном порядке.</w:t>
      </w:r>
    </w:p>
    <w:p>
      <w:pPr>
        <w:pStyle w:val="Normal"/>
        <w:rPr/>
      </w:pPr>
      <w:r>
        <w:rPr/>
        <w:t>Дела о лишении родительских прав рассматриваются по заявлению одного из родителей или лиц, их заменяющих, заявлению прокурора, а также по заявлениям органов или организаций, на которые возложены обязанности по охране прав несовершеннолетних детей (органов опеки и попечительства, комиссий по делам несовершеннолетних, организаций для детей-сирот и детей, оставшихся без попечения родителей, и других).</w:t>
      </w:r>
    </w:p>
    <w:p>
      <w:pPr>
        <w:pStyle w:val="Normal"/>
        <w:numPr>
          <w:ilvl w:val="0"/>
          <w:numId w:val="542"/>
        </w:numPr>
        <w:rPr>
          <w:rFonts w:ascii="Times New Roman" w:hAnsi="Times New Roman" w:eastAsia="Times New Roman" w:cs="Times New Roman"/>
          <w:color w:val="000000"/>
          <w:sz w:val="20"/>
          <w:szCs w:val="22"/>
          <w:lang w:val="ru-RU" w:eastAsia="ru-RU" w:bidi="ar-SA"/>
        </w:rPr>
      </w:pPr>
      <w:r>
        <w:rPr/>
        <w:t>Дела о лишении родительских прав рассматриваются с участием прокурора и органа опеки и попечительства.</w:t>
      </w:r>
    </w:p>
    <w:p>
      <w:pPr>
        <w:pStyle w:val="Normal"/>
        <w:numPr>
          <w:ilvl w:val="0"/>
          <w:numId w:val="542"/>
        </w:numPr>
        <w:rPr>
          <w:rFonts w:ascii="Times New Roman" w:hAnsi="Times New Roman" w:eastAsia="Times New Roman" w:cs="Times New Roman"/>
          <w:color w:val="000000"/>
          <w:sz w:val="20"/>
          <w:szCs w:val="22"/>
          <w:lang w:val="ru-RU" w:eastAsia="ru-RU" w:bidi="ar-SA"/>
        </w:rPr>
      </w:pPr>
      <w:r>
        <w:rPr/>
        <w:t>При рассмотрении дела о лишении родительских прав суд решает вопрос о взыскании алиментов на ребенка с родителей (одного из них), лишенных родительских прав.</w:t>
      </w:r>
    </w:p>
    <w:p>
      <w:pPr>
        <w:pStyle w:val="Normal"/>
        <w:numPr>
          <w:ilvl w:val="0"/>
          <w:numId w:val="542"/>
        </w:numPr>
        <w:rPr>
          <w:rFonts w:ascii="Times New Roman" w:hAnsi="Times New Roman" w:eastAsia="Times New Roman" w:cs="Times New Roman"/>
          <w:color w:val="000000"/>
          <w:sz w:val="20"/>
          <w:szCs w:val="22"/>
          <w:lang w:val="ru-RU" w:eastAsia="ru-RU" w:bidi="ar-SA"/>
        </w:rPr>
      </w:pPr>
      <w:r>
        <w:rPr/>
        <w:t>Если суд при рассмотрении дела о лишении родительских прав обнаружит в действиях родителей (одного из них) признаки уголовно наказуемого деяния, он обязан уведомить об этом прокурора.</w:t>
      </w:r>
    </w:p>
    <w:p>
      <w:pPr>
        <w:pStyle w:val="Normal"/>
        <w:numPr>
          <w:ilvl w:val="0"/>
          <w:numId w:val="542"/>
        </w:numPr>
        <w:spacing w:before="0" w:after="270"/>
        <w:rPr>
          <w:rFonts w:ascii="Times New Roman" w:hAnsi="Times New Roman" w:eastAsia="Times New Roman" w:cs="Times New Roman"/>
          <w:color w:val="000000"/>
          <w:sz w:val="20"/>
          <w:szCs w:val="22"/>
          <w:lang w:val="ru-RU" w:eastAsia="ru-RU" w:bidi="ar-SA"/>
        </w:rPr>
      </w:pPr>
      <w:r>
        <w:rPr/>
        <w:t>Суд обязан в течение трех дней со дня вступления в законную силу решения суда о лишении родительских прав направить выписку из этого решения суда в орган записи актов гражданского состояния по месту государственной регистрации рождения ребенка.</w:t>
      </w:r>
    </w:p>
    <w:p>
      <w:pPr>
        <w:pStyle w:val="Normal"/>
        <w:spacing w:lineRule="atLeast" w:line="100"/>
        <w:ind w:left="0" w:right="0" w:hanging="10"/>
        <w:rPr>
          <w:b/>
          <w:b/>
        </w:rPr>
      </w:pPr>
      <w:r>
        <w:rPr>
          <w:b/>
        </w:rPr>
        <w:t>Статья 71. Последствия лишения родительских прав</w:t>
      </w:r>
    </w:p>
    <w:p>
      <w:pPr>
        <w:pStyle w:val="Normal"/>
        <w:numPr>
          <w:ilvl w:val="0"/>
          <w:numId w:val="543"/>
        </w:numPr>
        <w:rPr>
          <w:rFonts w:ascii="Times New Roman" w:hAnsi="Times New Roman" w:eastAsia="Times New Roman" w:cs="Times New Roman"/>
          <w:color w:val="000000"/>
          <w:sz w:val="20"/>
          <w:szCs w:val="22"/>
          <w:lang w:val="ru-RU" w:eastAsia="ru-RU" w:bidi="ar-SA"/>
        </w:rPr>
      </w:pPr>
      <w:r>
        <w:rPr/>
        <w:t>Родители, лишенные родительских прав, теряют все права, основанные на факте родства с ребенком, в отношении которого они были лишены родительских прав, в том числе право на получение от него содержания (статья 87 настоящего Кодекса), а также право на льготы и государственные пособия, установленные для граждан, имеющих детей.</w:t>
      </w:r>
    </w:p>
    <w:p>
      <w:pPr>
        <w:pStyle w:val="Normal"/>
        <w:numPr>
          <w:ilvl w:val="0"/>
          <w:numId w:val="543"/>
        </w:numPr>
        <w:rPr>
          <w:rFonts w:ascii="Times New Roman" w:hAnsi="Times New Roman" w:eastAsia="Times New Roman" w:cs="Times New Roman"/>
          <w:color w:val="000000"/>
          <w:sz w:val="20"/>
          <w:szCs w:val="22"/>
          <w:lang w:val="ru-RU" w:eastAsia="ru-RU" w:bidi="ar-SA"/>
        </w:rPr>
      </w:pPr>
      <w:r>
        <w:rPr/>
        <w:t>Лишение родительских прав не освобождает родителей от обязанности содержать своего ребенка.</w:t>
      </w:r>
    </w:p>
    <w:p>
      <w:pPr>
        <w:pStyle w:val="Normal"/>
        <w:numPr>
          <w:ilvl w:val="0"/>
          <w:numId w:val="543"/>
        </w:numPr>
        <w:rPr>
          <w:rFonts w:ascii="Times New Roman" w:hAnsi="Times New Roman" w:eastAsia="Times New Roman" w:cs="Times New Roman"/>
          <w:color w:val="000000"/>
          <w:sz w:val="20"/>
          <w:szCs w:val="22"/>
          <w:lang w:val="ru-RU" w:eastAsia="ru-RU" w:bidi="ar-SA"/>
        </w:rPr>
      </w:pPr>
      <w:r>
        <w:rPr/>
        <w:t xml:space="preserve">Вопрос о дальнейшем совместном проживании ребенка и родителей (одного из них), лишенных родительских прав, решается судом в порядке, установленном жилищным законодательством. </w:t>
      </w:r>
    </w:p>
    <w:p>
      <w:pPr>
        <w:pStyle w:val="Normal"/>
        <w:numPr>
          <w:ilvl w:val="0"/>
          <w:numId w:val="543"/>
        </w:numPr>
        <w:rPr>
          <w:rFonts w:ascii="Times New Roman" w:hAnsi="Times New Roman" w:eastAsia="Times New Roman" w:cs="Times New Roman"/>
          <w:color w:val="000000"/>
          <w:sz w:val="20"/>
          <w:szCs w:val="22"/>
          <w:lang w:val="ru-RU" w:eastAsia="ru-RU" w:bidi="ar-SA"/>
        </w:rPr>
      </w:pPr>
      <w:r>
        <w:rPr/>
        <w:t>Ребенок, в отношении которого родители (один из них) лишены родительских прав, сохраняет право собственности на жилое помещение или право пользования жилым помещением, а также сохраняет имущественные права, основанные на факте родства с родителями и другими родственниками, в том числе право на получение наследства.</w:t>
      </w:r>
    </w:p>
    <w:p>
      <w:pPr>
        <w:pStyle w:val="Normal"/>
        <w:numPr>
          <w:ilvl w:val="0"/>
          <w:numId w:val="543"/>
        </w:numPr>
        <w:rPr>
          <w:rFonts w:ascii="Times New Roman" w:hAnsi="Times New Roman" w:eastAsia="Times New Roman" w:cs="Times New Roman"/>
          <w:color w:val="000000"/>
          <w:sz w:val="20"/>
          <w:szCs w:val="22"/>
          <w:lang w:val="ru-RU" w:eastAsia="ru-RU" w:bidi="ar-SA"/>
        </w:rPr>
      </w:pPr>
      <w:r>
        <w:rPr/>
        <w:t>При невозможности передать ребенка другому родителю или в случае лишения родительских прав обоих родителей ребенок передается на попечение органа опеки и попечительства.</w:t>
      </w:r>
    </w:p>
    <w:p>
      <w:pPr>
        <w:pStyle w:val="Normal"/>
        <w:numPr>
          <w:ilvl w:val="0"/>
          <w:numId w:val="543"/>
        </w:numPr>
        <w:spacing w:before="0" w:after="270"/>
        <w:rPr>
          <w:rFonts w:ascii="Times New Roman" w:hAnsi="Times New Roman" w:eastAsia="Times New Roman" w:cs="Times New Roman"/>
          <w:color w:val="000000"/>
          <w:sz w:val="20"/>
          <w:szCs w:val="22"/>
          <w:lang w:val="ru-RU" w:eastAsia="ru-RU" w:bidi="ar-SA"/>
        </w:rPr>
      </w:pPr>
      <w:r>
        <w:rPr/>
        <w:t>Усыновление ребенка в случае лишения родителей (одного из них) родительских прав допускается не ранее истечения шести месяцев со дня вынесения решения суда о лишении родителей (одного из них) родительских прав.</w:t>
      </w:r>
    </w:p>
    <w:p>
      <w:pPr>
        <w:pStyle w:val="Normal"/>
        <w:spacing w:lineRule="atLeast" w:line="100"/>
        <w:ind w:left="0" w:right="0" w:hanging="10"/>
        <w:rPr>
          <w:b/>
          <w:b/>
        </w:rPr>
      </w:pPr>
      <w:r>
        <w:rPr>
          <w:b/>
        </w:rPr>
        <w:t>Статья 72. Восстановление в родительских правах</w:t>
      </w:r>
    </w:p>
    <w:p>
      <w:pPr>
        <w:pStyle w:val="Normal"/>
        <w:numPr>
          <w:ilvl w:val="0"/>
          <w:numId w:val="544"/>
        </w:numPr>
        <w:rPr>
          <w:rFonts w:ascii="Times New Roman" w:hAnsi="Times New Roman" w:eastAsia="Times New Roman" w:cs="Times New Roman"/>
          <w:color w:val="000000"/>
          <w:sz w:val="20"/>
          <w:szCs w:val="22"/>
          <w:lang w:val="ru-RU" w:eastAsia="ru-RU" w:bidi="ar-SA"/>
        </w:rPr>
      </w:pPr>
      <w:r>
        <w:rPr/>
        <w:t>Родители (один из них) могут быть восстановлены в родительских правах в случаях, если они изменили поведение, образ жизни и (или) отношение к воспитанию ребенка.</w:t>
      </w:r>
    </w:p>
    <w:p>
      <w:pPr>
        <w:pStyle w:val="Normal"/>
        <w:numPr>
          <w:ilvl w:val="0"/>
          <w:numId w:val="544"/>
        </w:numPr>
        <w:rPr>
          <w:rFonts w:ascii="Times New Roman" w:hAnsi="Times New Roman" w:eastAsia="Times New Roman" w:cs="Times New Roman"/>
          <w:color w:val="000000"/>
          <w:sz w:val="20"/>
          <w:szCs w:val="22"/>
          <w:lang w:val="ru-RU" w:eastAsia="ru-RU" w:bidi="ar-SA"/>
        </w:rPr>
      </w:pPr>
      <w:r>
        <w:rPr/>
        <w:t>Восстановление в родительских правах осуществляется в судебном порядке по заявлению родителя, лишенного родительских прав. Дела о восстановлении в родительских правах рассматриваются с участием органа опеки и попечительства, а также прокурора.</w:t>
      </w:r>
    </w:p>
    <w:p>
      <w:pPr>
        <w:pStyle w:val="Normal"/>
        <w:numPr>
          <w:ilvl w:val="0"/>
          <w:numId w:val="544"/>
        </w:numPr>
        <w:rPr>
          <w:rFonts w:ascii="Times New Roman" w:hAnsi="Times New Roman" w:eastAsia="Times New Roman" w:cs="Times New Roman"/>
          <w:color w:val="000000"/>
          <w:sz w:val="20"/>
          <w:szCs w:val="22"/>
          <w:lang w:val="ru-RU" w:eastAsia="ru-RU" w:bidi="ar-SA"/>
        </w:rPr>
      </w:pPr>
      <w:r>
        <w:rPr/>
        <w:t>Одновременно с заявлением родителей (одного из них) о восстановлении в родительских правах может быть рассмотрено требование о возврате ребенка родителям ( одному из них ).</w:t>
      </w:r>
    </w:p>
    <w:p>
      <w:pPr>
        <w:pStyle w:val="Normal"/>
        <w:numPr>
          <w:ilvl w:val="0"/>
          <w:numId w:val="544"/>
        </w:numPr>
        <w:rPr>
          <w:rFonts w:ascii="Times New Roman" w:hAnsi="Times New Roman" w:eastAsia="Times New Roman" w:cs="Times New Roman"/>
          <w:color w:val="000000"/>
          <w:sz w:val="20"/>
          <w:szCs w:val="22"/>
          <w:lang w:val="ru-RU" w:eastAsia="ru-RU" w:bidi="ar-SA"/>
        </w:rPr>
      </w:pPr>
      <w:r>
        <w:rPr/>
        <w:t>Суд вправе с учетом мнения ребенка отказать в удовлетворении иска родителей (одного из них) о восстановлении в родительских правах, если восстановление в родительских правах противоречит интересам ребенка.</w:t>
      </w:r>
    </w:p>
    <w:p>
      <w:pPr>
        <w:pStyle w:val="Normal"/>
        <w:rPr/>
      </w:pPr>
      <w:r>
        <w:rPr/>
        <w:t>Восстановление в родительских правах в отношении ребенка, достигшего возраста десяти лет, возможно только с его согласия.</w:t>
      </w:r>
    </w:p>
    <w:p>
      <w:pPr>
        <w:pStyle w:val="Normal"/>
        <w:rPr/>
      </w:pPr>
      <w:r>
        <w:rPr/>
        <w:t>Не допускается восстановление в родительских правах, если ребенок усыновлен и усыновление не отменено (статья 140 настоящего Кодекса).</w:t>
      </w:r>
    </w:p>
    <w:p>
      <w:pPr>
        <w:pStyle w:val="Normal"/>
        <w:numPr>
          <w:ilvl w:val="0"/>
          <w:numId w:val="544"/>
        </w:numPr>
        <w:rPr>
          <w:rFonts w:ascii="Times New Roman" w:hAnsi="Times New Roman" w:eastAsia="Times New Roman" w:cs="Times New Roman"/>
          <w:color w:val="000000"/>
          <w:sz w:val="20"/>
          <w:szCs w:val="22"/>
          <w:lang w:val="ru-RU" w:eastAsia="ru-RU" w:bidi="ar-SA"/>
        </w:rPr>
      </w:pPr>
      <w:r>
        <w:rPr/>
        <w:t>В течение трех дней со дня вступления в законную силу решения суда о восстановлении в родительских правах суд направляет выписку из такого решения суда в орган записи актов гражданского состояния по месту государственной регистрации рождения ребенка</w:t>
      </w:r>
    </w:p>
    <w:p>
      <w:pPr>
        <w:pStyle w:val="Normal"/>
        <w:spacing w:before="0" w:after="270"/>
        <w:ind w:left="240" w:right="0" w:hanging="0"/>
        <w:rPr>
          <w:rFonts w:ascii="Times New Roman" w:hAnsi="Times New Roman" w:eastAsia="Times New Roman" w:cs="Times New Roman"/>
          <w:color w:val="000000"/>
          <w:sz w:val="20"/>
          <w:szCs w:val="22"/>
          <w:lang w:val="ru-RU" w:eastAsia="ru-RU" w:bidi="ar-SA"/>
        </w:rPr>
      </w:pPr>
      <w:r>
        <w:rPr/>
        <w:t>( п. 5 введен Федеральным законом от 12.11.2012 № 183-ФЗ ).</w:t>
      </w:r>
    </w:p>
    <w:p>
      <w:pPr>
        <w:pStyle w:val="Normal"/>
        <w:spacing w:lineRule="atLeast" w:line="100"/>
        <w:ind w:left="0" w:right="0" w:hanging="10"/>
        <w:rPr>
          <w:b/>
          <w:b/>
        </w:rPr>
      </w:pPr>
      <w:r>
        <w:rPr>
          <w:b/>
        </w:rPr>
        <w:t>Статья 73. Ограничение родительских прав</w:t>
      </w:r>
    </w:p>
    <w:p>
      <w:pPr>
        <w:pStyle w:val="Normal"/>
        <w:numPr>
          <w:ilvl w:val="0"/>
          <w:numId w:val="545"/>
        </w:numPr>
        <w:rPr>
          <w:rFonts w:ascii="Times New Roman" w:hAnsi="Times New Roman" w:eastAsia="Times New Roman" w:cs="Times New Roman"/>
          <w:color w:val="000000"/>
          <w:sz w:val="20"/>
          <w:szCs w:val="22"/>
          <w:lang w:val="ru-RU" w:eastAsia="ru-RU" w:bidi="ar-SA"/>
        </w:rPr>
      </w:pPr>
      <w:r>
        <w:rPr/>
        <w:t>Суд может с учетом интересов ребенка принять решение об отобрании ребенка у родителей (одного из них) без лишения их родительских прав (ограничении родительских прав).</w:t>
      </w:r>
    </w:p>
    <w:p>
      <w:pPr>
        <w:pStyle w:val="Normal"/>
        <w:numPr>
          <w:ilvl w:val="0"/>
          <w:numId w:val="545"/>
        </w:numPr>
        <w:rPr>
          <w:rFonts w:ascii="Times New Roman" w:hAnsi="Times New Roman" w:eastAsia="Times New Roman" w:cs="Times New Roman"/>
          <w:color w:val="000000"/>
          <w:sz w:val="20"/>
          <w:szCs w:val="22"/>
          <w:lang w:val="ru-RU" w:eastAsia="ru-RU" w:bidi="ar-SA"/>
        </w:rPr>
      </w:pPr>
      <w:r>
        <w:rPr/>
        <w:t>Ограничение родительских прав допускается, если оставление ребенка с родителями (одним из них) опасно для ребенка по обстоятельствам, от родителей (одного из них) не зависящим (психическое расстройство или иное хроническое заболевание, стечение тяжелых обстоятельств и другие).</w:t>
      </w:r>
    </w:p>
    <w:p>
      <w:pPr>
        <w:pStyle w:val="Normal"/>
        <w:rPr/>
      </w:pPr>
      <w:r>
        <w:rPr/>
        <w:t>Ограничение родительских прав допускается также в случаях, если оставление ребенка с родителями (одним из них) вследствие их поведения является опасным для ребенка, но не установлены достаточные основания для лишения родителей (одного из них) родительских прав. Если родители (один из них) не изменят своего поведения, орган опеки и попечительства по истечении шести месяцев после вынесения судом решения об ограничении родительских прав обязан предъявить иск о лишении родительских прав. В интересах ребенка орган опеки и попечительства вправе предъявить иск о лишении родителей (одного из них) родительских прав до истечения этого срока.</w:t>
      </w:r>
    </w:p>
    <w:p>
      <w:pPr>
        <w:pStyle w:val="Normal"/>
        <w:numPr>
          <w:ilvl w:val="0"/>
          <w:numId w:val="545"/>
        </w:numPr>
        <w:rPr>
          <w:rFonts w:ascii="Times New Roman" w:hAnsi="Times New Roman" w:eastAsia="Times New Roman" w:cs="Times New Roman"/>
          <w:color w:val="000000"/>
          <w:sz w:val="20"/>
          <w:szCs w:val="22"/>
          <w:lang w:val="ru-RU" w:eastAsia="ru-RU" w:bidi="ar-SA"/>
        </w:rPr>
      </w:pPr>
      <w:r>
        <w:rPr/>
        <w:t>Иск об ограничении родительских прав может быть предъявлен близкими родственниками ребенка, органами и организациями, на которые законом возложены обязанности по охране прав несовершеннолетних детей (пункт 1 статьи 70 настоящего Кодекса), дошкольными образовательными организациями, общеобразовательными организациями и другими организациями, а также прокурором</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Федеральных законов от 24.04.2008 № 49-ФЗ, от 02.07.2013 № 185-ФЗ ).</w:t>
      </w:r>
    </w:p>
    <w:p>
      <w:pPr>
        <w:pStyle w:val="Normal"/>
        <w:numPr>
          <w:ilvl w:val="0"/>
          <w:numId w:val="545"/>
        </w:numPr>
        <w:rPr>
          <w:rFonts w:ascii="Times New Roman" w:hAnsi="Times New Roman" w:eastAsia="Times New Roman" w:cs="Times New Roman"/>
          <w:color w:val="000000"/>
          <w:sz w:val="20"/>
          <w:szCs w:val="22"/>
          <w:lang w:val="ru-RU" w:eastAsia="ru-RU" w:bidi="ar-SA"/>
        </w:rPr>
      </w:pPr>
      <w:r>
        <w:rPr/>
        <w:t>Дела об ограничении родительских прав рассматриваются с участием прокурора и органа опеки и попечительства.</w:t>
      </w:r>
    </w:p>
    <w:p>
      <w:pPr>
        <w:pStyle w:val="Normal"/>
        <w:numPr>
          <w:ilvl w:val="0"/>
          <w:numId w:val="545"/>
        </w:numPr>
        <w:rPr>
          <w:rFonts w:ascii="Times New Roman" w:hAnsi="Times New Roman" w:eastAsia="Times New Roman" w:cs="Times New Roman"/>
          <w:color w:val="000000"/>
          <w:sz w:val="20"/>
          <w:szCs w:val="22"/>
          <w:lang w:val="ru-RU" w:eastAsia="ru-RU" w:bidi="ar-SA"/>
        </w:rPr>
      </w:pPr>
      <w:r>
        <w:rPr/>
        <w:t>При рассмотрении дела об ограничении родительских прав суд решает вопрос о взыскании алиментов на ребенка с родителей (одного из них).</w:t>
      </w:r>
    </w:p>
    <w:p>
      <w:pPr>
        <w:pStyle w:val="Normal"/>
        <w:numPr>
          <w:ilvl w:val="0"/>
          <w:numId w:val="545"/>
        </w:numPr>
        <w:rPr>
          <w:rFonts w:ascii="Times New Roman" w:hAnsi="Times New Roman" w:eastAsia="Times New Roman" w:cs="Times New Roman"/>
          <w:color w:val="000000"/>
          <w:sz w:val="20"/>
          <w:szCs w:val="22"/>
          <w:lang w:val="ru-RU" w:eastAsia="ru-RU" w:bidi="ar-SA"/>
        </w:rPr>
      </w:pPr>
      <w:r>
        <w:rPr/>
        <w:t>Суд обязан в течение трех дней со дня вступления в законную силу решения суда об ограничении родительских прав направить выписку из такого решения суда в орган записи актов гражданского состояния по месту государственной регистрации рождения ребенка</w:t>
      </w:r>
    </w:p>
    <w:p>
      <w:pPr>
        <w:pStyle w:val="Normal"/>
        <w:spacing w:before="0" w:after="270"/>
        <w:ind w:left="240" w:right="0" w:hanging="0"/>
        <w:rPr>
          <w:rFonts w:ascii="Times New Roman" w:hAnsi="Times New Roman" w:eastAsia="Times New Roman" w:cs="Times New Roman"/>
          <w:color w:val="000000"/>
          <w:sz w:val="20"/>
          <w:szCs w:val="22"/>
          <w:lang w:val="ru-RU" w:eastAsia="ru-RU" w:bidi="ar-SA"/>
        </w:rPr>
      </w:pPr>
      <w:r>
        <w:rPr/>
        <w:t>( п. 6 введен Федеральным законом от 15.11.1997 № 140-ФЗ ).</w:t>
      </w:r>
    </w:p>
    <w:p>
      <w:pPr>
        <w:pStyle w:val="Normal"/>
        <w:spacing w:lineRule="atLeast" w:line="100"/>
        <w:ind w:left="0" w:right="0" w:hanging="10"/>
        <w:rPr>
          <w:b/>
          <w:b/>
        </w:rPr>
      </w:pPr>
      <w:r>
        <w:rPr>
          <w:b/>
        </w:rPr>
        <w:t>Статья 74. Последствия ограничения родительских прав</w:t>
      </w:r>
    </w:p>
    <w:p>
      <w:pPr>
        <w:pStyle w:val="Normal"/>
        <w:numPr>
          <w:ilvl w:val="0"/>
          <w:numId w:val="546"/>
        </w:numPr>
        <w:rPr>
          <w:rFonts w:ascii="Times New Roman" w:hAnsi="Times New Roman" w:eastAsia="Times New Roman" w:cs="Times New Roman"/>
          <w:color w:val="000000"/>
          <w:sz w:val="20"/>
          <w:szCs w:val="22"/>
          <w:lang w:val="ru-RU" w:eastAsia="ru-RU" w:bidi="ar-SA"/>
        </w:rPr>
      </w:pPr>
      <w:r>
        <w:rPr/>
        <w:t>Родители, родительские права которых ограничены судом, утрачивают право на личное воспитание ребенка, а также право на льготы и государственные пособия, установленные для граждан, имеющих детей.</w:t>
      </w:r>
    </w:p>
    <w:p>
      <w:pPr>
        <w:pStyle w:val="Normal"/>
        <w:numPr>
          <w:ilvl w:val="0"/>
          <w:numId w:val="546"/>
        </w:numPr>
        <w:rPr>
          <w:rFonts w:ascii="Times New Roman" w:hAnsi="Times New Roman" w:eastAsia="Times New Roman" w:cs="Times New Roman"/>
          <w:color w:val="000000"/>
          <w:sz w:val="20"/>
          <w:szCs w:val="22"/>
          <w:lang w:val="ru-RU" w:eastAsia="ru-RU" w:bidi="ar-SA"/>
        </w:rPr>
      </w:pPr>
      <w:r>
        <w:rPr/>
        <w:t>Ограничение родительских прав не освобождает родителей от обязанности по содержанию ребенка.</w:t>
      </w:r>
    </w:p>
    <w:p>
      <w:pPr>
        <w:pStyle w:val="Normal"/>
        <w:numPr>
          <w:ilvl w:val="0"/>
          <w:numId w:val="546"/>
        </w:numPr>
        <w:rPr>
          <w:rFonts w:ascii="Times New Roman" w:hAnsi="Times New Roman" w:eastAsia="Times New Roman" w:cs="Times New Roman"/>
          <w:color w:val="000000"/>
          <w:sz w:val="20"/>
          <w:szCs w:val="22"/>
          <w:lang w:val="ru-RU" w:eastAsia="ru-RU" w:bidi="ar-SA"/>
        </w:rPr>
      </w:pPr>
      <w:r>
        <w:rPr/>
        <w:t>Ребенок, в отношении которого родители (один из них) ограничены в родительских правах, сохраняет право собственности на жилое помещение или право пользования жилым помещением, а также сохраняет имущественные права, основанные на факте родства с родителями и другими родственниками, в том числе право на получение наследства.</w:t>
      </w:r>
    </w:p>
    <w:p>
      <w:pPr>
        <w:pStyle w:val="Normal"/>
        <w:numPr>
          <w:ilvl w:val="0"/>
          <w:numId w:val="546"/>
        </w:numPr>
        <w:spacing w:before="0" w:after="270"/>
        <w:rPr>
          <w:rFonts w:ascii="Times New Roman" w:hAnsi="Times New Roman" w:eastAsia="Times New Roman" w:cs="Times New Roman"/>
          <w:color w:val="000000"/>
          <w:sz w:val="20"/>
          <w:szCs w:val="22"/>
          <w:lang w:val="ru-RU" w:eastAsia="ru-RU" w:bidi="ar-SA"/>
        </w:rPr>
      </w:pPr>
      <w:r>
        <w:rPr/>
        <w:t>В случае ограничения родительских прав обоих родителей ребенок передается на попечение органа опеки и попечительства.</w:t>
      </w:r>
    </w:p>
    <w:p>
      <w:pPr>
        <w:pStyle w:val="Normal"/>
        <w:spacing w:lineRule="atLeast" w:line="100"/>
        <w:ind w:left="0" w:right="0" w:hanging="10"/>
        <w:rPr>
          <w:b/>
          <w:b/>
        </w:rPr>
      </w:pPr>
      <w:r>
        <w:rPr>
          <w:b/>
        </w:rPr>
        <w:t>Статья 75. Контакты ребенка с родителями, родительские права которых ограничены судом</w:t>
      </w:r>
    </w:p>
    <w:p>
      <w:pPr>
        <w:pStyle w:val="Normal"/>
        <w:rPr/>
      </w:pPr>
      <w:r>
        <w:rPr/>
        <w:t>Родителям, родительские права которых ограничены судом, могут быть разрешены контакты с ребенком, если это не оказывает на ребенка вредного влияния. Контакты родителей с ребенком допускаются с согласия органа опеки и попечительства либо с согласия опекуна (попечителя), приемных родителей ребенка или администрации организации, в котором находится ребенок</w:t>
      </w:r>
    </w:p>
    <w:p>
      <w:pPr>
        <w:pStyle w:val="Normal"/>
        <w:spacing w:before="0" w:after="270"/>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24.04.2008 № 49-ФЗ ).</w:t>
      </w:r>
    </w:p>
    <w:p>
      <w:pPr>
        <w:pStyle w:val="Normal"/>
        <w:spacing w:lineRule="atLeast" w:line="100"/>
        <w:ind w:left="0" w:right="0" w:hanging="10"/>
        <w:rPr>
          <w:b/>
          <w:b/>
        </w:rPr>
      </w:pPr>
      <w:r>
        <w:rPr>
          <w:b/>
        </w:rPr>
        <w:t>Статья 76. Отмена ограничения родительских прав</w:t>
      </w:r>
    </w:p>
    <w:p>
      <w:pPr>
        <w:pStyle w:val="Normal"/>
        <w:numPr>
          <w:ilvl w:val="0"/>
          <w:numId w:val="547"/>
        </w:numPr>
        <w:rPr>
          <w:rFonts w:ascii="Times New Roman" w:hAnsi="Times New Roman" w:eastAsia="Times New Roman" w:cs="Times New Roman"/>
          <w:color w:val="000000"/>
          <w:sz w:val="20"/>
          <w:szCs w:val="22"/>
          <w:lang w:val="ru-RU" w:eastAsia="ru-RU" w:bidi="ar-SA"/>
        </w:rPr>
      </w:pPr>
      <w:r>
        <w:rPr/>
        <w:t>Если основания, в силу которых родители (один из них) были ограничены в родительских правах, отпали, суд по иску родителей (одного из них) может вынести решение о возвращении ребенка родителям (одному из них) и об отмене ограничений, предусмотренных статьей 74 настоящего Кодекса.</w:t>
      </w:r>
    </w:p>
    <w:p>
      <w:pPr>
        <w:pStyle w:val="Normal"/>
        <w:numPr>
          <w:ilvl w:val="0"/>
          <w:numId w:val="547"/>
        </w:numPr>
        <w:rPr>
          <w:rFonts w:ascii="Times New Roman" w:hAnsi="Times New Roman" w:eastAsia="Times New Roman" w:cs="Times New Roman"/>
          <w:color w:val="000000"/>
          <w:sz w:val="20"/>
          <w:szCs w:val="22"/>
          <w:lang w:val="ru-RU" w:eastAsia="ru-RU" w:bidi="ar-SA"/>
        </w:rPr>
      </w:pPr>
      <w:r>
        <w:rPr/>
        <w:t>Суд с учетом мнения ребенка вправе отказать в удовлетворении иска, если возвращение ребенка родителям (одному из них) противоречит его интересам.</w:t>
      </w:r>
    </w:p>
    <w:p>
      <w:pPr>
        <w:pStyle w:val="Normal"/>
        <w:numPr>
          <w:ilvl w:val="0"/>
          <w:numId w:val="547"/>
        </w:numPr>
        <w:rPr>
          <w:rFonts w:ascii="Times New Roman" w:hAnsi="Times New Roman" w:eastAsia="Times New Roman" w:cs="Times New Roman"/>
          <w:color w:val="000000"/>
          <w:sz w:val="20"/>
          <w:szCs w:val="22"/>
          <w:lang w:val="ru-RU" w:eastAsia="ru-RU" w:bidi="ar-SA"/>
        </w:rPr>
      </w:pPr>
      <w:r>
        <w:rPr/>
        <w:t>В течение трех дней со дня вступления в законную силу решения суда об отмене ограничения родительских прав суд направляет выписку из такого решения суда в орган записи актов гражданского состояния по месту государственной регистрации рождения ребенка ( п. 3 введен Федеральным законом от 12.11.2012 № 183-ФЗ ).</w:t>
      </w:r>
    </w:p>
    <w:p>
      <w:pPr>
        <w:pStyle w:val="Normal"/>
        <w:spacing w:lineRule="atLeast" w:line="100"/>
        <w:ind w:left="0" w:right="0" w:hanging="10"/>
        <w:rPr>
          <w:b/>
          <w:b/>
        </w:rPr>
      </w:pPr>
      <w:r>
        <w:rPr>
          <w:b/>
        </w:rPr>
        <w:t>Статья 77. Отобрание ребенка при непосредственной угрозе жизни ребенка или его здоровью</w:t>
      </w:r>
    </w:p>
    <w:p>
      <w:pPr>
        <w:pStyle w:val="Normal"/>
        <w:numPr>
          <w:ilvl w:val="0"/>
          <w:numId w:val="548"/>
        </w:numPr>
        <w:rPr>
          <w:rFonts w:ascii="Times New Roman" w:hAnsi="Times New Roman" w:eastAsia="Times New Roman" w:cs="Times New Roman"/>
          <w:color w:val="000000"/>
          <w:sz w:val="20"/>
          <w:szCs w:val="22"/>
          <w:lang w:val="ru-RU" w:eastAsia="ru-RU" w:bidi="ar-SA"/>
        </w:rPr>
      </w:pPr>
      <w:r>
        <w:rPr/>
        <w:t>При непосредственной угрозе жизни ребенка или его здоровью орган опеки и попечительства вправе немедленно отобрать ребенка у родителей (одного из них) или у других лиц, на попечении которых он находится.</w:t>
      </w:r>
    </w:p>
    <w:p>
      <w:pPr>
        <w:pStyle w:val="Normal"/>
        <w:rPr/>
      </w:pPr>
      <w:r>
        <w:rPr/>
        <w:t>Немедленное отобрание ребенка производится органом опеки и попечительства на основании соответствующего акта органа исполнительной власти субъекта Российской Федерации либо акта главы муниципального образования в случае, если законом субъекта Российской Федерации органы местного самоуправления наделены полномочиями по опеке и попечительству в соответствии с федеральными законами</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 в ред. Федеральных законов от 29.12.2006 № 258-ФЗ, от 02.07.2013 № 167-ФЗ ).</w:t>
      </w:r>
    </w:p>
    <w:p>
      <w:pPr>
        <w:pStyle w:val="Normal"/>
        <w:numPr>
          <w:ilvl w:val="0"/>
          <w:numId w:val="548"/>
        </w:numPr>
        <w:rPr>
          <w:rFonts w:ascii="Times New Roman" w:hAnsi="Times New Roman" w:eastAsia="Times New Roman" w:cs="Times New Roman"/>
          <w:color w:val="000000"/>
          <w:sz w:val="20"/>
          <w:szCs w:val="22"/>
          <w:lang w:val="ru-RU" w:eastAsia="ru-RU" w:bidi="ar-SA"/>
        </w:rPr>
      </w:pPr>
      <w:r>
        <w:rPr/>
        <w:t>При отобрании ребенка орган опеки и попечительства обязан незамедлительно уведомить прокурора, обеспечить временное устройство ребенка и в течение семи дней после вынесения органом исполнительной власти субъекта Российской Федерации либо в случае, если законом субъекта Российской Федерации органы местного самоуправления наделены полномочиями по опеке и попечительству в соответствии с федеральными законами, главой муниципального образования акта об отобрании ребенка обратиться в суд с иском о лишении родителей родительских прав или об ограничении их родительских прав</w:t>
      </w:r>
    </w:p>
    <w:p>
      <w:pPr>
        <w:pStyle w:val="Normal"/>
        <w:spacing w:lineRule="atLeast" w:line="100" w:before="0" w:after="270"/>
        <w:ind w:left="10" w:right="0" w:hanging="10"/>
        <w:jc w:val="center"/>
        <w:rPr>
          <w:rFonts w:ascii="Times New Roman" w:hAnsi="Times New Roman" w:eastAsia="Times New Roman" w:cs="Times New Roman"/>
          <w:color w:val="000000"/>
          <w:sz w:val="20"/>
          <w:szCs w:val="22"/>
          <w:lang w:val="ru-RU" w:eastAsia="ru-RU" w:bidi="ar-SA"/>
        </w:rPr>
      </w:pPr>
      <w:r>
        <w:rPr/>
        <w:t>( в ред. Федеральных законов от 29.12.2006 № 258-ФЗ, от 02.07.2013 № 167-ФЗ ).</w:t>
      </w:r>
    </w:p>
    <w:p>
      <w:pPr>
        <w:pStyle w:val="Normal"/>
        <w:spacing w:lineRule="atLeast" w:line="100"/>
        <w:ind w:left="0" w:right="0" w:hanging="10"/>
        <w:rPr>
          <w:b/>
          <w:b/>
        </w:rPr>
      </w:pPr>
      <w:r>
        <w:rPr>
          <w:b/>
        </w:rPr>
        <w:t>Статья 78. Участие органа опеки и попечительства при рассмотрении судом споров, связанных с воспитанием детей</w:t>
      </w:r>
    </w:p>
    <w:p>
      <w:pPr>
        <w:pStyle w:val="Normal"/>
        <w:numPr>
          <w:ilvl w:val="0"/>
          <w:numId w:val="549"/>
        </w:numPr>
        <w:rPr>
          <w:rFonts w:ascii="Times New Roman" w:hAnsi="Times New Roman" w:eastAsia="Times New Roman" w:cs="Times New Roman"/>
          <w:color w:val="000000"/>
          <w:sz w:val="20"/>
          <w:szCs w:val="22"/>
          <w:lang w:val="ru-RU" w:eastAsia="ru-RU" w:bidi="ar-SA"/>
        </w:rPr>
      </w:pPr>
      <w:r>
        <w:rPr/>
        <w:t>При рассмотрении судом споров, связанных с воспитанием детей, независимо от того, кем предъявлен иск в защиту ребенка, к участию в деле должен быть привлечен орган опеки и попечительства.</w:t>
      </w:r>
    </w:p>
    <w:p>
      <w:pPr>
        <w:pStyle w:val="Normal"/>
        <w:numPr>
          <w:ilvl w:val="0"/>
          <w:numId w:val="549"/>
        </w:numPr>
        <w:spacing w:before="0" w:after="270"/>
        <w:rPr>
          <w:rFonts w:ascii="Times New Roman" w:hAnsi="Times New Roman" w:eastAsia="Times New Roman" w:cs="Times New Roman"/>
          <w:color w:val="000000"/>
          <w:sz w:val="20"/>
          <w:szCs w:val="22"/>
          <w:lang w:val="ru-RU" w:eastAsia="ru-RU" w:bidi="ar-SA"/>
        </w:rPr>
      </w:pPr>
      <w:r>
        <w:rPr/>
        <w:t>Орган опеки и попечительства обязан провести обследование условий жизни ребенка и лица (лиц), претендующего на его воспитание, и представить суду акт обследования и основанное на нем заключение по существу спора.</w:t>
      </w:r>
    </w:p>
    <w:p>
      <w:pPr>
        <w:pStyle w:val="Normal"/>
        <w:spacing w:lineRule="atLeast" w:line="100"/>
        <w:ind w:left="0" w:right="0" w:hanging="10"/>
        <w:rPr>
          <w:b/>
          <w:b/>
        </w:rPr>
      </w:pPr>
      <w:r>
        <w:rPr>
          <w:b/>
        </w:rPr>
        <w:t>Статья 79. Исполнение решений суда по делам, связанным с воспитанием детей</w:t>
      </w:r>
    </w:p>
    <w:p>
      <w:pPr>
        <w:pStyle w:val="Normal"/>
        <w:numPr>
          <w:ilvl w:val="0"/>
          <w:numId w:val="550"/>
        </w:numPr>
        <w:rPr>
          <w:rFonts w:ascii="Times New Roman" w:hAnsi="Times New Roman" w:eastAsia="Times New Roman" w:cs="Times New Roman"/>
          <w:color w:val="000000"/>
          <w:sz w:val="20"/>
          <w:szCs w:val="22"/>
          <w:lang w:val="ru-RU" w:eastAsia="ru-RU" w:bidi="ar-SA"/>
        </w:rPr>
      </w:pPr>
      <w:r>
        <w:rPr/>
        <w:t>Исполнение решений суда по делам, связанным с воспитанием детей, производится судебным исполнителем в порядке, установленном гражданским процессуальным законодательством.</w:t>
      </w:r>
    </w:p>
    <w:p>
      <w:pPr>
        <w:pStyle w:val="Normal"/>
        <w:rPr/>
      </w:pPr>
      <w:r>
        <w:rPr/>
        <w:t>Если родитель (другое лицо, на попечении которого находится ребенок) препятствует исполнению судебного решения, к нему применяются меры, предусмотренные гражданским процессуальным законодательством.</w:t>
      </w:r>
    </w:p>
    <w:p>
      <w:pPr>
        <w:pStyle w:val="Normal"/>
        <w:numPr>
          <w:ilvl w:val="0"/>
          <w:numId w:val="550"/>
        </w:numPr>
        <w:rPr>
          <w:rFonts w:ascii="Times New Roman" w:hAnsi="Times New Roman" w:eastAsia="Times New Roman" w:cs="Times New Roman"/>
          <w:color w:val="000000"/>
          <w:sz w:val="20"/>
          <w:szCs w:val="22"/>
          <w:lang w:val="ru-RU" w:eastAsia="ru-RU" w:bidi="ar-SA"/>
        </w:rPr>
      </w:pPr>
      <w:r>
        <w:rPr/>
        <w:t>Принудительное исполнение решений, связанных с отобранием ребенка и передачей его другому лицу (лицам), должно производиться с обязательным участием органа опеки и попечительства и участием лица (лиц), которому передается ребенок, а в необходимых случаях с участием представителя органов внутренних дел.</w:t>
      </w:r>
    </w:p>
    <w:p>
      <w:pPr>
        <w:pStyle w:val="Normal"/>
        <w:rPr/>
      </w:pPr>
      <w:r>
        <w:rPr/>
        <w:t>При невозможности исполнения решения суда о передаче ребенка без ущерба его интересам ребенок может быть по определению суда временно помещен в организацию для детей-сирот и детей, оставшихся без попечения родителей (статья 155.1 настоящего Кодекса)</w:t>
      </w:r>
    </w:p>
    <w:p>
      <w:pPr>
        <w:pStyle w:val="Normal"/>
        <w:spacing w:before="0" w:after="430"/>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24.04.2008 № 49-ФЗ ).</w:t>
      </w:r>
    </w:p>
    <w:p>
      <w:pPr>
        <w:pStyle w:val="2"/>
        <w:spacing w:before="240" w:after="278"/>
        <w:ind w:left="3310" w:right="0" w:hanging="2915"/>
        <w:rPr>
          <w:rFonts w:ascii="Times New Roman" w:hAnsi="Times New Roman" w:eastAsia="Times New Roman" w:cs="Times New Roman"/>
          <w:b/>
          <w:b/>
          <w:color w:val="000000"/>
          <w:sz w:val="24"/>
          <w:szCs w:val="28"/>
          <w:lang w:val="ru-RU" w:eastAsia="ru-RU" w:bidi="ar-SA"/>
        </w:rPr>
      </w:pPr>
      <w:r>
        <w:rPr/>
        <w:t>Раздел VI. Формы воспитания детей, оставшихся без попечения родителей</w:t>
      </w:r>
    </w:p>
    <w:p>
      <w:pPr>
        <w:pStyle w:val="2"/>
        <w:spacing w:before="240" w:after="165"/>
        <w:ind w:left="2481" w:right="413" w:hanging="1447"/>
        <w:rPr>
          <w:rFonts w:ascii="Times New Roman" w:hAnsi="Times New Roman" w:eastAsia="Times New Roman" w:cs="Times New Roman"/>
          <w:b/>
          <w:b/>
          <w:color w:val="000000"/>
          <w:sz w:val="24"/>
          <w:szCs w:val="28"/>
          <w:lang w:val="ru-RU" w:eastAsia="ru-RU" w:bidi="ar-SA"/>
        </w:rPr>
      </w:pPr>
      <w:r>
        <w:rPr/>
        <w:t>Глава 18. Выявление и устройство детей, оставшихся без попечения родителей</w:t>
      </w:r>
    </w:p>
    <w:p>
      <w:pPr>
        <w:pStyle w:val="Normal"/>
        <w:spacing w:lineRule="atLeast" w:line="100"/>
        <w:ind w:left="0" w:right="0" w:hanging="10"/>
        <w:rPr>
          <w:b/>
          <w:b/>
        </w:rPr>
      </w:pPr>
      <w:r>
        <w:rPr>
          <w:b/>
        </w:rPr>
        <w:t>Статья 121. Защита прав и интересов детей, оставшихся без попечения родителей</w:t>
      </w:r>
    </w:p>
    <w:p>
      <w:pPr>
        <w:pStyle w:val="Normal"/>
        <w:numPr>
          <w:ilvl w:val="0"/>
          <w:numId w:val="551"/>
        </w:numPr>
        <w:rPr>
          <w:rFonts w:ascii="Times New Roman" w:hAnsi="Times New Roman" w:eastAsia="Times New Roman" w:cs="Times New Roman"/>
          <w:color w:val="000000"/>
          <w:sz w:val="20"/>
          <w:szCs w:val="22"/>
          <w:lang w:val="ru-RU" w:eastAsia="ru-RU" w:bidi="ar-SA"/>
        </w:rPr>
      </w:pPr>
      <w:r>
        <w:rPr/>
        <w:t>Защита прав и интересов детей в случаях смерти родителей, лишения их родительских прав, ограничения их в родительских правах, признания родителей недееспособными, болезни родителей, длительного отсутствия родителей, уклонения родителей от воспитания детей или от защиты их прав и интересов, в том числе при отказе родителей взять своих детей из образовательных организаций, медицинских организаций, организаций, оказывающих социальные услуги, или аналогичных организаций, при создании действиями или бездействием родителей условий, представляющих угрозу жизни или здоровью детей либо препятствующих их нормальному воспитанию и развитию, а также в других случаях отсутствия родительского попечения возлагается на органы опеки и попечительства ( в ред. Федерального закона от 24.04.2008 № 49-ФЗ ).</w:t>
      </w:r>
    </w:p>
    <w:p>
      <w:pPr>
        <w:pStyle w:val="Normal"/>
        <w:rPr/>
      </w:pPr>
      <w:r>
        <w:rPr/>
        <w:t>Органы опеки и попечительства выявляют детей, оставшихся без попечения родителей, ведут учет таких детей в порядке, установленном уполномоченным Правительством Российской Федерации федеральным органом исполнительной власти, обеспечивают защиту их прав и интересов до решения вопроса об их устройстве и исходя из конкретных обстоятельств утраты попечения родителей избирают формы устройства детей, оставшихся без попечения родителей (статья 123 настоящего Кодекса), а также осуществляют последующий контроль за условиями их содержания, воспитания и образования ( в ред. Федерального закона от 02.07.2013 № 167-ФЗ ).</w:t>
      </w:r>
    </w:p>
    <w:p>
      <w:pPr>
        <w:pStyle w:val="Normal"/>
        <w:rPr/>
      </w:pPr>
      <w:r>
        <w:rPr/>
        <w:t>Деятельность других, кроме органов опеки и попечительства, юридических и физических лиц по выявлению и устройству детей, оставшихся без попечения родителей, не допускается.</w:t>
      </w:r>
    </w:p>
    <w:p>
      <w:pPr>
        <w:pStyle w:val="Normal"/>
        <w:numPr>
          <w:ilvl w:val="0"/>
          <w:numId w:val="551"/>
        </w:numPr>
        <w:rPr>
          <w:rFonts w:ascii="Times New Roman" w:hAnsi="Times New Roman" w:eastAsia="Times New Roman" w:cs="Times New Roman"/>
          <w:color w:val="000000"/>
          <w:sz w:val="20"/>
          <w:szCs w:val="22"/>
          <w:lang w:val="ru-RU" w:eastAsia="ru-RU" w:bidi="ar-SA"/>
        </w:rPr>
      </w:pPr>
      <w:r>
        <w:rPr/>
        <w:t>Органами опеки и попечительства являются органы исполнительной власти субъекта Российской Федерации.</w:t>
      </w:r>
    </w:p>
    <w:p>
      <w:pPr>
        <w:pStyle w:val="Normal"/>
        <w:rPr/>
      </w:pPr>
      <w:r>
        <w:rPr/>
        <w:t>Органами опеки и попечительства являются также органы местного самоуправления в случае, если законом субъекта Российской Федерации они наделены полномочиями по опеке и попечительству в соответствии с федеральными законами.</w:t>
      </w:r>
    </w:p>
    <w:p>
      <w:pPr>
        <w:pStyle w:val="Normal"/>
        <w:spacing w:before="0" w:after="270"/>
        <w:rPr>
          <w:rFonts w:ascii="Times New Roman" w:hAnsi="Times New Roman" w:eastAsia="Times New Roman" w:cs="Times New Roman"/>
          <w:color w:val="000000"/>
          <w:sz w:val="20"/>
          <w:szCs w:val="22"/>
          <w:lang w:val="ru-RU" w:eastAsia="ru-RU" w:bidi="ar-SA"/>
        </w:rPr>
      </w:pPr>
      <w:r>
        <w:rPr/>
        <w:t>Вопросы организации и деятельности органов опеки и попечительства по осуществлению опеки и попечительства над детьми, оставшимися без попечения родителей, определяются настоящим Кодексом, Гражданским кодексом Российской Федерации, Федеральным законом от 6 октября 1999 года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Федеральным законом от 6 октября 2003 года № 131-ФЗ «Об общих принципах организации местного самоуправления в Российской Федерации», другими федеральными законами и законами субъектов Российской Федерации ( п. 2 в ред. Федерального закона от 02.07.2013 № 167-ФЗ ).</w:t>
      </w:r>
    </w:p>
    <w:p>
      <w:pPr>
        <w:pStyle w:val="Normal"/>
        <w:spacing w:lineRule="atLeast" w:line="100"/>
        <w:ind w:left="0" w:right="0" w:hanging="10"/>
        <w:rPr>
          <w:b/>
          <w:b/>
        </w:rPr>
      </w:pPr>
      <w:r>
        <w:rPr>
          <w:b/>
        </w:rPr>
        <w:t>Статья 122. Выявление и учет детей, оставшихся без попечения родителей</w:t>
      </w:r>
    </w:p>
    <w:p>
      <w:pPr>
        <w:pStyle w:val="Normal"/>
        <w:numPr>
          <w:ilvl w:val="0"/>
          <w:numId w:val="552"/>
        </w:numPr>
        <w:rPr>
          <w:rFonts w:ascii="Times New Roman" w:hAnsi="Times New Roman" w:eastAsia="Times New Roman" w:cs="Times New Roman"/>
          <w:color w:val="000000"/>
          <w:sz w:val="20"/>
          <w:szCs w:val="22"/>
          <w:lang w:val="ru-RU" w:eastAsia="ru-RU" w:bidi="ar-SA"/>
        </w:rPr>
      </w:pPr>
      <w:r>
        <w:rPr/>
        <w:t>Должностные лица учреждений (дошкольных образовательных учреждений, общеобразовательных учреждений, лечебных учреждений и других учреждений) и иные граждане, располагающие сведениями о детях, указанных в пункте 1 статьи 121 настоящего Кодекса, обязаны сообщить об этом в органы опеки и попечительства по месту фактического нахождения детей</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25.11.2013 № 317-ФЗ ).</w:t>
      </w:r>
    </w:p>
    <w:p>
      <w:pPr>
        <w:pStyle w:val="Normal"/>
        <w:rPr/>
      </w:pPr>
      <w:r>
        <w:rPr/>
        <w:t>Орган опеки и попечительства в течение трех дней со дня получения таких сведений обязан провести обследование условий жизни ребенка и при установлении факта отсутствия попечения его родителей или его родственников обеспечить защиту прав и интересов ребенка до решения вопроса о его устройстве.</w:t>
      </w:r>
    </w:p>
    <w:p>
      <w:pPr>
        <w:pStyle w:val="Normal"/>
        <w:numPr>
          <w:ilvl w:val="0"/>
          <w:numId w:val="552"/>
        </w:numPr>
        <w:rPr>
          <w:rFonts w:ascii="Times New Roman" w:hAnsi="Times New Roman" w:eastAsia="Times New Roman" w:cs="Times New Roman"/>
          <w:color w:val="000000"/>
          <w:sz w:val="20"/>
          <w:szCs w:val="22"/>
          <w:lang w:val="ru-RU" w:eastAsia="ru-RU" w:bidi="ar-SA"/>
        </w:rPr>
      </w:pPr>
      <w:r>
        <w:rPr/>
        <w:t>Руководители образовательных организаций, медицинских организаций, организаций, оказывающих социальные услуги, или аналогичных организаций, в которых находятся дети, оставшиеся без попечения родителей, в семидневный срок со дня, когда им стало известно, что ребенок может быть передан на воспитание в семью, обязаны сообщить об этом в орган опеки и попечительства по месту нахождения данной организации ( п. 2 в ред. Федерального закона от 24.04.2008 № 49-ФЗ ).</w:t>
      </w:r>
    </w:p>
    <w:p>
      <w:pPr>
        <w:pStyle w:val="Normal"/>
        <w:numPr>
          <w:ilvl w:val="0"/>
          <w:numId w:val="552"/>
        </w:numPr>
        <w:rPr>
          <w:rFonts w:ascii="Times New Roman" w:hAnsi="Times New Roman" w:eastAsia="Times New Roman" w:cs="Times New Roman"/>
          <w:color w:val="000000"/>
          <w:sz w:val="20"/>
          <w:szCs w:val="22"/>
          <w:lang w:val="ru-RU" w:eastAsia="ru-RU" w:bidi="ar-SA"/>
        </w:rPr>
      </w:pPr>
      <w:r>
        <w:rPr/>
        <w:t>Орган опеки и попечительства в течение месяца со дня поступления сведений, указанных в пунктах 1 и 2 настоящей статьи, обеспечивает устройство ребенка (статья 123 настоящего Кодекса) и при невозможности передать ребенка на воспитание в семью направляет сведения о таком ребенке по истечении указанного срока в соответствующий орган исполнительной власти субъекта Российской Федерации для учета в региональном банке данных о детях, оставшихся без попечения родителей.</w:t>
      </w:r>
    </w:p>
    <w:p>
      <w:pPr>
        <w:pStyle w:val="Normal"/>
        <w:rPr/>
      </w:pPr>
      <w:r>
        <w:rPr/>
        <w:t>Орган исполнительной власти субъекта Российской Федерации в течение месяца со дня поступления сведений о ребенке организует его устройство в семью граждан, проживающих на территории данного субъекта Российской Федерации, а при отсутствии такой возможности направляет указанные сведения в федеральный орган исполнительной власти, определяемый Правительством Российской Федерации, для учета в федеральном банке данных о детях, оставшихся без попечения родителей, и оказания содействия в последующем устройстве ребенка на воспитание в семью граждан Российской Федерации, постоянно проживающих на территории Российской Федерации.</w:t>
      </w:r>
    </w:p>
    <w:p>
      <w:pPr>
        <w:pStyle w:val="Normal"/>
        <w:spacing w:lineRule="atLeast" w:line="100"/>
        <w:ind w:left="0" w:right="0" w:firstLine="240"/>
        <w:jc w:val="left"/>
        <w:rPr>
          <w:rFonts w:ascii="Times New Roman" w:hAnsi="Times New Roman" w:eastAsia="Times New Roman" w:cs="Times New Roman"/>
          <w:color w:val="000000"/>
          <w:sz w:val="20"/>
          <w:szCs w:val="22"/>
          <w:lang w:val="ru-RU" w:eastAsia="ru-RU" w:bidi="ar-SA"/>
        </w:rPr>
      </w:pPr>
      <w:r>
        <w:rPr/>
        <w:t>Региональные банки данных о детях, оставшихся без попечения родителей, и федеральный банк данных о детях, оставшихся без попечения родителей, составляют государственный банк данных о детях, оставшихся без попечения родителей.</w:t>
      </w:r>
    </w:p>
    <w:p>
      <w:pPr>
        <w:pStyle w:val="Normal"/>
        <w:rPr/>
      </w:pPr>
      <w:r>
        <w:rPr/>
        <w:t>Порядок формирования и пользования государственным банком данных о детях, оставшихся без попечения родителей, определяется федеральным законом ( п. 3 в ред. Федерального закона от 28.12.2004 № 185-ФЗ ).</w:t>
      </w:r>
    </w:p>
    <w:p>
      <w:pPr>
        <w:pStyle w:val="Normal"/>
        <w:numPr>
          <w:ilvl w:val="0"/>
          <w:numId w:val="552"/>
        </w:numPr>
        <w:rPr>
          <w:rFonts w:ascii="Times New Roman" w:hAnsi="Times New Roman" w:eastAsia="Times New Roman" w:cs="Times New Roman"/>
          <w:color w:val="000000"/>
          <w:sz w:val="20"/>
          <w:szCs w:val="22"/>
          <w:lang w:val="ru-RU" w:eastAsia="ru-RU" w:bidi="ar-SA"/>
        </w:rPr>
      </w:pPr>
      <w:r>
        <w:rPr/>
        <w:t>За неисполнение обязанностей, предусмотренных пунктами 2 и 3 настоящей статьи, за предоставление заведомо недостоверных сведений, а также за иные действия, направленные на сокрытие ребенка от передачи на воспитание в семью, руководители организаций и должностные лица указанных в пунктах 2 и 3 настоящей статьи органов привлекаются к ответственности в порядке, установленном законом</w:t>
      </w:r>
    </w:p>
    <w:p>
      <w:pPr>
        <w:pStyle w:val="Normal"/>
        <w:spacing w:before="0" w:after="270"/>
        <w:ind w:left="240" w:right="0" w:hanging="0"/>
        <w:rPr>
          <w:rFonts w:ascii="Times New Roman" w:hAnsi="Times New Roman" w:eastAsia="Times New Roman" w:cs="Times New Roman"/>
          <w:color w:val="000000"/>
          <w:sz w:val="20"/>
          <w:szCs w:val="22"/>
          <w:lang w:val="ru-RU" w:eastAsia="ru-RU" w:bidi="ar-SA"/>
        </w:rPr>
      </w:pPr>
      <w:r>
        <w:rPr/>
        <w:t>( в ред. Федеральных законов от 27.06.1998 № 94-ФЗ, от 24.04.2008 № 49-ФЗ ).</w:t>
      </w:r>
    </w:p>
    <w:p>
      <w:pPr>
        <w:pStyle w:val="Normal"/>
        <w:spacing w:lineRule="atLeast" w:line="100"/>
        <w:ind w:left="0" w:right="0" w:hanging="10"/>
        <w:rPr>
          <w:b/>
          <w:b/>
        </w:rPr>
      </w:pPr>
      <w:r>
        <w:rPr>
          <w:b/>
        </w:rPr>
        <w:t>Статья 123. Устройство детей, оставшихся без попечения родителей</w:t>
      </w:r>
    </w:p>
    <w:p>
      <w:pPr>
        <w:pStyle w:val="Normal"/>
        <w:numPr>
          <w:ilvl w:val="0"/>
          <w:numId w:val="553"/>
        </w:numPr>
        <w:rPr>
          <w:rFonts w:ascii="Times New Roman" w:hAnsi="Times New Roman" w:eastAsia="Times New Roman" w:cs="Times New Roman"/>
          <w:color w:val="000000"/>
          <w:sz w:val="20"/>
          <w:szCs w:val="22"/>
          <w:lang w:val="ru-RU" w:eastAsia="ru-RU" w:bidi="ar-SA"/>
        </w:rPr>
      </w:pPr>
      <w:r>
        <w:rPr/>
        <w:t>Дети, оставшиеся без попечения родителей, подлежат передаче в семью на воспитание (усыновление (удочерение), под опеку или попечительство, в приемную семью либо в случаях, предусмотренных законами субъектов Российской Федерации, в патронатную семью), а при отсутствии такой возможности временно, на период до их устройства на воспитание в семью, передаются в организации для детей-сирот и детей, оставшихся без попечения родителей, всех типов (статья 155.1 настоящего Кодекса) ( в ред. Федеральных законов от 24.04.2008 № 49-ФЗ, от 02.07.2013 № 167-ФЗ ).</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Абзац утратил силу с 1 сентября 2008 года. – Федеральный закон от 24.04.2008 № 49-ФЗ.</w:t>
      </w:r>
    </w:p>
    <w:p>
      <w:pPr>
        <w:pStyle w:val="Normal"/>
        <w:rPr/>
      </w:pPr>
      <w:r>
        <w:rPr/>
        <w:t>При устройстве ребенка должны учитываться его этническое происхождение, принадлежность к определенной религии и культуре, родной язык, возможность обеспечения преемственности в воспитании и образовании.</w:t>
      </w:r>
    </w:p>
    <w:p>
      <w:pPr>
        <w:pStyle w:val="Normal"/>
        <w:numPr>
          <w:ilvl w:val="0"/>
          <w:numId w:val="553"/>
        </w:numPr>
        <w:spacing w:before="0" w:after="330"/>
        <w:rPr>
          <w:rFonts w:ascii="Times New Roman" w:hAnsi="Times New Roman" w:eastAsia="Times New Roman" w:cs="Times New Roman"/>
          <w:color w:val="000000"/>
          <w:sz w:val="20"/>
          <w:szCs w:val="22"/>
          <w:lang w:val="ru-RU" w:eastAsia="ru-RU" w:bidi="ar-SA"/>
        </w:rPr>
      </w:pPr>
      <w:r>
        <w:rPr/>
        <w:t>До устройства детей, оставшихся без попечения родителей, на воспитание в семью или в организации, указанные в пункте 1 настоящей статьи, исполнение обязанностей опекуна (попечителя) детей временно возлагается на органы опеки и попечительства ( в ред. Федерального закона от 24.04.2008 № 49-ФЗ ).</w:t>
      </w:r>
    </w:p>
    <w:p>
      <w:pPr>
        <w:pStyle w:val="Normal"/>
        <w:spacing w:lineRule="atLeast" w:line="100" w:before="0" w:after="170"/>
        <w:ind w:left="55" w:right="0" w:hanging="10"/>
        <w:jc w:val="center"/>
        <w:rPr>
          <w:b/>
          <w:b/>
          <w:sz w:val="24"/>
        </w:rPr>
      </w:pPr>
      <w:r>
        <w:rPr>
          <w:b/>
          <w:sz w:val="24"/>
        </w:rPr>
        <w:t>Глава 19. Усыновление (удочерение) детей</w:t>
      </w:r>
    </w:p>
    <w:p>
      <w:pPr>
        <w:pStyle w:val="Normal"/>
        <w:spacing w:lineRule="atLeast" w:line="100"/>
        <w:ind w:left="0" w:right="0" w:hanging="10"/>
        <w:rPr>
          <w:b/>
          <w:b/>
        </w:rPr>
      </w:pPr>
      <w:r>
        <w:rPr>
          <w:b/>
        </w:rPr>
        <w:t>Статья 124. Дети, в отношении которых допускается усыновление (удочерение)</w:t>
      </w:r>
    </w:p>
    <w:p>
      <w:pPr>
        <w:pStyle w:val="Normal"/>
        <w:numPr>
          <w:ilvl w:val="0"/>
          <w:numId w:val="554"/>
        </w:numPr>
        <w:rPr>
          <w:rFonts w:ascii="Times New Roman" w:hAnsi="Times New Roman" w:eastAsia="Times New Roman" w:cs="Times New Roman"/>
          <w:color w:val="000000"/>
          <w:sz w:val="20"/>
          <w:szCs w:val="22"/>
          <w:lang w:val="ru-RU" w:eastAsia="ru-RU" w:bidi="ar-SA"/>
        </w:rPr>
      </w:pPr>
      <w:r>
        <w:rPr/>
        <w:t>Усыновление или удочерение (далее – усыновление) является приоритетной формой устройства детей, оставшихся без попечения родителей ( п. 1 введен Федеральным законом от 27.06.1998 № 94-ФЗ ).</w:t>
      </w:r>
    </w:p>
    <w:p>
      <w:pPr>
        <w:pStyle w:val="Normal"/>
        <w:numPr>
          <w:ilvl w:val="0"/>
          <w:numId w:val="554"/>
        </w:numPr>
        <w:rPr>
          <w:rFonts w:ascii="Times New Roman" w:hAnsi="Times New Roman" w:eastAsia="Times New Roman" w:cs="Times New Roman"/>
          <w:color w:val="000000"/>
          <w:sz w:val="20"/>
          <w:szCs w:val="22"/>
          <w:lang w:val="ru-RU" w:eastAsia="ru-RU" w:bidi="ar-SA"/>
        </w:rPr>
      </w:pPr>
      <w:r>
        <w:rPr/>
        <w:t>Усыновление допускается в отношении несовершеннолетних детей и только в их интересах с соблюдением требований абзаца третьего пункта 1 статьи 123 настоящего Кодекса, а также с учетом возможностей обеспечить детям полноценное физическое, психическое, духовное и нравственное развитие</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27.06.1998 № 94-ФЗ ).</w:t>
      </w:r>
    </w:p>
    <w:p>
      <w:pPr>
        <w:pStyle w:val="Normal"/>
        <w:numPr>
          <w:ilvl w:val="0"/>
          <w:numId w:val="554"/>
        </w:numPr>
        <w:rPr>
          <w:rFonts w:ascii="Times New Roman" w:hAnsi="Times New Roman" w:eastAsia="Times New Roman" w:cs="Times New Roman"/>
          <w:color w:val="000000"/>
          <w:sz w:val="20"/>
          <w:szCs w:val="22"/>
          <w:lang w:val="ru-RU" w:eastAsia="ru-RU" w:bidi="ar-SA"/>
        </w:rPr>
      </w:pPr>
      <w:r>
        <w:rPr/>
        <w:t>Усыновление братьев и сестер разными лицами не допускается, за исключением случаев, когда усыновление отвечает интересам детей</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27.06.1998 № 94-ФЗ ).</w:t>
      </w:r>
    </w:p>
    <w:p>
      <w:pPr>
        <w:pStyle w:val="Normal"/>
        <w:numPr>
          <w:ilvl w:val="0"/>
          <w:numId w:val="554"/>
        </w:numPr>
        <w:rPr>
          <w:rFonts w:ascii="Times New Roman" w:hAnsi="Times New Roman" w:eastAsia="Times New Roman" w:cs="Times New Roman"/>
          <w:color w:val="000000"/>
          <w:sz w:val="20"/>
          <w:szCs w:val="22"/>
          <w:lang w:val="ru-RU" w:eastAsia="ru-RU" w:bidi="ar-SA"/>
        </w:rPr>
      </w:pPr>
      <w:r>
        <w:rPr/>
        <w:t>Усыновление детей иностранными гражданами или лицами без гражданства допускается только в случаях, если не представляется возможным передать этих детей на воспитание в семьи граждан Российской Федерации, постоянно проживающих на территории Российской Федерации, либо на усыновление родственникам детей независимо от гражданства и места жительства этих родственников.</w:t>
      </w:r>
    </w:p>
    <w:p>
      <w:pPr>
        <w:pStyle w:val="Normal"/>
        <w:rPr/>
      </w:pPr>
      <w:r>
        <w:rPr/>
        <w:t>Дети могут быть переданы на усыновление гражданам Российской Федерации, постоянно проживающим за пределами территории Российской Федерации, иностранным гражданам или лицам без гражданства, не являющимся родственниками детей, по истечении двенадцати месяцев со дня поступления сведений о таких детях в федеральный банк данных о детях, оставшихся без попечения родителей, в соответствии с пунктом 3 статьи 122 настоящего Кодекса</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(в ред. Федеральных законов от 27.06.1998 № 94-ФЗ, от 28.12.2004 № 185-ФЗ, от </w:t>
      </w:r>
    </w:p>
    <w:p>
      <w:pPr>
        <w:pStyle w:val="Normal"/>
        <w:spacing w:before="0" w:after="270"/>
        <w:ind w:left="5" w:right="0" w:hanging="0"/>
        <w:rPr>
          <w:rFonts w:ascii="Times New Roman" w:hAnsi="Times New Roman" w:eastAsia="Times New Roman" w:cs="Times New Roman"/>
          <w:color w:val="000000"/>
          <w:sz w:val="20"/>
          <w:szCs w:val="22"/>
          <w:lang w:val="ru-RU" w:eastAsia="ru-RU" w:bidi="ar-SA"/>
        </w:rPr>
      </w:pPr>
      <w:r>
        <w:rPr/>
        <w:t>02.07.2013 № 167-ФЗ).</w:t>
      </w:r>
    </w:p>
    <w:p>
      <w:pPr>
        <w:pStyle w:val="Normal"/>
        <w:spacing w:lineRule="atLeast" w:line="100"/>
        <w:ind w:left="0" w:right="0" w:hanging="10"/>
        <w:rPr>
          <w:b/>
          <w:b/>
        </w:rPr>
      </w:pPr>
      <w:r>
        <w:rPr>
          <w:b/>
        </w:rPr>
        <w:t>Статья 127. Лица, имеющие право быть усыновителями</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1 . Усыновителями могут быть совершеннолетние лица обоего пола, за исключением : лиц, признанных судом недееспособными или ограниченно дееспособными; супругов, один из которых признан судом недееспособным или ограниченно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дееспособным; лиц, лишенных по суду родительских прав или ограниченных судом в родительских </w:t>
      </w:r>
    </w:p>
    <w:p>
      <w:pPr>
        <w:pStyle w:val="Normal"/>
        <w:ind w:left="245" w:right="0" w:hanging="240"/>
        <w:rPr>
          <w:rFonts w:ascii="Times New Roman" w:hAnsi="Times New Roman" w:eastAsia="Times New Roman" w:cs="Times New Roman"/>
          <w:color w:val="000000"/>
          <w:sz w:val="20"/>
          <w:szCs w:val="22"/>
          <w:lang w:val="ru-RU" w:eastAsia="ru-RU" w:bidi="ar-SA"/>
        </w:rPr>
      </w:pPr>
      <w:r>
        <w:rPr/>
        <w:t>правах; лиц, отстраненных от обязанностей опекуна (попечителя) за ненадлежащее выпол-</w:t>
      </w:r>
    </w:p>
    <w:p>
      <w:pPr>
        <w:pStyle w:val="Normal"/>
        <w:ind w:left="5" w:right="0" w:hanging="0"/>
        <w:rPr>
          <w:rFonts w:ascii="Times New Roman" w:hAnsi="Times New Roman" w:eastAsia="Times New Roman" w:cs="Times New Roman"/>
          <w:color w:val="000000"/>
          <w:sz w:val="20"/>
          <w:szCs w:val="22"/>
          <w:lang w:val="ru-RU" w:eastAsia="ru-RU" w:bidi="ar-SA"/>
        </w:rPr>
      </w:pPr>
      <w:r>
        <w:rPr/>
        <w:t>нение возложенных на него законом обязанностей; бывших усыновителей, если усыновление отменено судом по их вине; лиц, которые по состоянию здоровья не могут усыновить (удочерить) ребенка. Перечень заболеваний, при наличии которых лицо не может усыновить (удочерить) ребенка, принять его под опеку, попечительство, взять в приемную или патронатную семью, устанавливается Правительством Российской Федерации. Медицинское освидетельствование лиц, желающих усыновить (удочерить) детей, оставшихся без попечения родителей, проводится в рамках программы государственных гарантий бесплатного оказания гражданам медицинской помощи в порядке, установленном уполномоченным Правительством Российской Федерации федеральным органом исполнительной власти</w:t>
      </w:r>
    </w:p>
    <w:p>
      <w:pPr>
        <w:pStyle w:val="Normal"/>
        <w:rPr/>
      </w:pPr>
      <w:r>
        <w:rPr/>
        <w:t>( в ред. Федеральных законов от 02.07.2013 № 167-ФЗ, от 25.11.2013 № 317-ФЗ); лиц, которые на момент установления усыновления не имеют дохода, обеспечивающего усыновляемому ребенку прожиточный минимум, установленный в субъекте Российской Федерации, на территории которого проживают усыновители ( усыновитель )</w:t>
      </w:r>
    </w:p>
    <w:p>
      <w:pPr>
        <w:pStyle w:val="Normal"/>
        <w:ind w:left="240" w:right="1573" w:hanging="0"/>
        <w:rPr>
          <w:rFonts w:ascii="Times New Roman" w:hAnsi="Times New Roman" w:eastAsia="Times New Roman" w:cs="Times New Roman"/>
          <w:color w:val="000000"/>
          <w:sz w:val="20"/>
          <w:szCs w:val="22"/>
          <w:lang w:val="ru-RU" w:eastAsia="ru-RU" w:bidi="ar-SA"/>
        </w:rPr>
      </w:pPr>
      <w:r>
        <w:rPr/>
        <w:t>( абзац введен Федеральным законом от 27.06.1998 № 94-ФЗ); лиц, не имеющих постоянного места жительства</w:t>
      </w:r>
    </w:p>
    <w:p>
      <w:pPr>
        <w:pStyle w:val="Normal"/>
        <w:rPr/>
      </w:pPr>
      <w:r>
        <w:rPr/>
        <w:t xml:space="preserve">(абзац введен Федеральным законом от 27.06.1998 № 94-ФЗ, в ред. Федерального закона от 28.12.2004 № 185-ФЗ); лиц, имеющих или имевших судимость, подвергающихся или подвергавшихся </w:t>
      </w:r>
    </w:p>
    <w:p>
      <w:pPr>
        <w:pStyle w:val="Normal"/>
        <w:ind w:left="5" w:right="0" w:hanging="0"/>
        <w:rPr>
          <w:rFonts w:ascii="Times New Roman" w:hAnsi="Times New Roman" w:eastAsia="Times New Roman" w:cs="Times New Roman"/>
          <w:color w:val="000000"/>
          <w:sz w:val="20"/>
          <w:szCs w:val="22"/>
          <w:lang w:val="ru-RU" w:eastAsia="ru-RU" w:bidi="ar-SA"/>
        </w:rPr>
      </w:pPr>
      <w:r>
        <w:rPr/>
        <w:t>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23.12.2010 № 386-ФЗ);</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лиц, имеющих неснятую или непогашенную судимость за тяжкие или особо тяжкие </w:t>
      </w:r>
    </w:p>
    <w:p>
      <w:pPr>
        <w:pStyle w:val="Normal"/>
        <w:ind w:left="5" w:right="0" w:hanging="0"/>
        <w:rPr>
          <w:rFonts w:ascii="Times New Roman" w:hAnsi="Times New Roman" w:eastAsia="Times New Roman" w:cs="Times New Roman"/>
          <w:color w:val="000000"/>
          <w:sz w:val="20"/>
          <w:szCs w:val="22"/>
          <w:lang w:val="ru-RU" w:eastAsia="ru-RU" w:bidi="ar-SA"/>
        </w:rPr>
      </w:pPr>
      <w:r>
        <w:rPr/>
        <w:t>преступления</w:t>
      </w:r>
    </w:p>
    <w:p>
      <w:pPr>
        <w:pStyle w:val="Normal"/>
        <w:ind w:left="240" w:right="1361" w:hanging="0"/>
        <w:rPr>
          <w:rFonts w:ascii="Times New Roman" w:hAnsi="Times New Roman" w:eastAsia="Times New Roman" w:cs="Times New Roman"/>
          <w:color w:val="000000"/>
          <w:sz w:val="20"/>
          <w:szCs w:val="22"/>
          <w:lang w:val="ru-RU" w:eastAsia="ru-RU" w:bidi="ar-SA"/>
        </w:rPr>
      </w:pPr>
      <w:r>
        <w:rPr/>
        <w:t>( абзац введен Федеральным законом от 23.12.2010 № 386-ФЗ); абзац утратил силу. – Федеральный закон от 02.07.2013 № 167-ФЗ;</w:t>
      </w:r>
    </w:p>
    <w:p>
      <w:pPr>
        <w:pStyle w:val="Normal"/>
        <w:rPr/>
      </w:pPr>
      <w:r>
        <w:rPr/>
        <w:t>лиц, не прошедших подготовки в порядке, установленном пунктом 4 настоящей статьи (кроме близких родственников ребенка, а также лиц, которые являются или являлись усыновителями и в отношении которых усыновление не было отменено, и лиц, которые являются или являлись опекунами (попечителями) детей и которые не были отстранены от исполнения возложенных на них обязанностей)</w:t>
      </w:r>
    </w:p>
    <w:p>
      <w:pPr>
        <w:pStyle w:val="Normal"/>
        <w:rPr/>
      </w:pPr>
      <w:r>
        <w:rPr/>
        <w:t>(абзац введен Федеральным законом от 30.11.2011 № 351-ФЗ, в ред. Федерального закона от 02.07.2013 № 167-ФЗ); лиц, состоящих в союзе, заключенном между лицами одного пола, признанном браком и зарегистрированном в соответствии с законодательством государства, в котором такой брак разрешен, а также лиц, являющихся гражданами указанного государства и не состоящих в браке</w:t>
      </w:r>
    </w:p>
    <w:p>
      <w:pPr>
        <w:pStyle w:val="Normal"/>
        <w:ind w:left="240" w:right="0" w:hanging="0"/>
        <w:rPr>
          <w:rFonts w:ascii="Times New Roman" w:hAnsi="Times New Roman" w:eastAsia="Times New Roman" w:cs="Times New Roman"/>
          <w:color w:val="000000"/>
          <w:sz w:val="20"/>
          <w:szCs w:val="22"/>
          <w:lang w:val="ru-RU" w:eastAsia="ru-RU" w:bidi="ar-SA"/>
        </w:rPr>
      </w:pPr>
      <w:r>
        <w:rPr/>
        <w:t>( абзац введен Федеральным законом от 02.07.2013 № 167-ФЗ ).</w:t>
      </w:r>
    </w:p>
    <w:p>
      <w:pPr>
        <w:pStyle w:val="Normal"/>
        <w:rPr/>
      </w:pPr>
      <w:r>
        <w:rPr/>
        <w:t>1.1. При вынесении решения об усыновлении ребенка суд вправе отступить от положений, установленных абзацами восьмым, двенадцатым и тринадцатым пункта 1 настоящей статьи, с учетом интересов усыновляемого ребенка и заслуживающих внимания обстоятельств</w:t>
      </w:r>
    </w:p>
    <w:p>
      <w:pPr>
        <w:pStyle w:val="Normal"/>
        <w:rPr/>
      </w:pPr>
      <w:r>
        <w:rPr/>
        <w:t>(п. 1.1 введен Федеральным законом от 28.12.2004 № 185-ФЗ, в ред. Федеральных законов от 23.12.2010 № 386-ФЗ, от 30.11.2011 № 351-ФЗ).</w:t>
      </w:r>
    </w:p>
    <w:p>
      <w:pPr>
        <w:pStyle w:val="Normal"/>
        <w:rPr/>
      </w:pPr>
      <w:r>
        <w:rPr/>
        <w:t>1.2. Положения, установленные абзацами восьмым, двенадцатым и тринадцатым пункта 1  настоящей статьи, не распространяются на отчима (мачеху) усыновляемого ребенка</w:t>
      </w:r>
    </w:p>
    <w:p>
      <w:pPr>
        <w:pStyle w:val="Normal"/>
        <w:rPr/>
      </w:pPr>
      <w:r>
        <w:rPr/>
        <w:t>(п. 1.2 введен Федеральным законом от 28.12.2004 № 185-ФЗ, в ред. Федеральных законов от 23.12.2010 № 386-ФЗ, от 30.11.2011 № 351-ФЗ).</w:t>
      </w:r>
    </w:p>
    <w:p>
      <w:pPr>
        <w:pStyle w:val="Normal"/>
        <w:numPr>
          <w:ilvl w:val="0"/>
          <w:numId w:val="555"/>
        </w:numPr>
        <w:rPr>
          <w:rFonts w:ascii="Times New Roman" w:hAnsi="Times New Roman" w:eastAsia="Times New Roman" w:cs="Times New Roman"/>
          <w:color w:val="000000"/>
          <w:sz w:val="20"/>
          <w:szCs w:val="22"/>
          <w:lang w:val="ru-RU" w:eastAsia="ru-RU" w:bidi="ar-SA"/>
        </w:rPr>
      </w:pPr>
      <w:r>
        <w:rPr/>
        <w:t>Лица, не состоящие между собой в браке, не могут совместно усыновить одного и того же ребенка.</w:t>
      </w:r>
    </w:p>
    <w:p>
      <w:pPr>
        <w:pStyle w:val="Normal"/>
        <w:numPr>
          <w:ilvl w:val="0"/>
          <w:numId w:val="555"/>
        </w:numPr>
        <w:rPr>
          <w:rFonts w:ascii="Times New Roman" w:hAnsi="Times New Roman" w:eastAsia="Times New Roman" w:cs="Times New Roman"/>
          <w:color w:val="000000"/>
          <w:sz w:val="20"/>
          <w:szCs w:val="22"/>
          <w:lang w:val="ru-RU" w:eastAsia="ru-RU" w:bidi="ar-SA"/>
        </w:rPr>
      </w:pPr>
      <w:r>
        <w:rPr/>
        <w:t>При наличии нескольких лиц, желающих усыновить одного и того же ребенка, преимущественное право предоставляется родственникам ребенка при условии обязательного соблюдения требований пунктов 1 и 2 настоящей статьи и интересов усыновляемого ребенка</w:t>
      </w:r>
    </w:p>
    <w:p>
      <w:pPr>
        <w:pStyle w:val="Normal"/>
        <w:ind w:left="240" w:right="0" w:hanging="0"/>
        <w:rPr>
          <w:rFonts w:ascii="Times New Roman" w:hAnsi="Times New Roman" w:eastAsia="Times New Roman" w:cs="Times New Roman"/>
          <w:color w:val="000000"/>
          <w:sz w:val="20"/>
          <w:szCs w:val="22"/>
          <w:lang w:val="ru-RU" w:eastAsia="ru-RU" w:bidi="ar-SA"/>
        </w:rPr>
      </w:pPr>
      <w:r>
        <w:rPr/>
        <w:t>( п. 3 введен Федеральным законом от 27.06.1998 № 94-ФЗ ).</w:t>
      </w:r>
    </w:p>
    <w:p>
      <w:pPr>
        <w:pStyle w:val="Normal"/>
        <w:numPr>
          <w:ilvl w:val="0"/>
          <w:numId w:val="555"/>
        </w:numPr>
        <w:rPr>
          <w:rFonts w:ascii="Times New Roman" w:hAnsi="Times New Roman" w:eastAsia="Times New Roman" w:cs="Times New Roman"/>
          <w:color w:val="000000"/>
          <w:sz w:val="20"/>
          <w:szCs w:val="22"/>
          <w:lang w:val="ru-RU" w:eastAsia="ru-RU" w:bidi="ar-SA"/>
        </w:rPr>
      </w:pPr>
      <w:r>
        <w:rPr/>
        <w:t>В целях содействия психолого-педагогической и правовой подготовке лиц, желающих принять на воспитание в свою семью ребенка, оставшегося без попечения родителей, осуществляется их подготовка по программе, утвержденной органами исполнительной власти субъектов Российской Федерации</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02.07.2013 № 167-ФЗ ).</w:t>
      </w:r>
    </w:p>
    <w:p>
      <w:pPr>
        <w:pStyle w:val="Normal"/>
        <w:rPr/>
      </w:pPr>
      <w:r>
        <w:rPr/>
        <w:t>Требования к содержанию программы подготовки, порядок организации и осуществления деятельности по подготовке лиц, желающих принять на воспитание в свою семью ребенка, оставшегося без попечения родителей, и форма свидетельства о прохождении такой подготовки на территории Российской Федерации утверждаются уполномоченным Правительством Российской Федерации федеральным органом исполнительной власти. ( в ред. Федерального закона от 02.07.2013 № 167-ФЗ )</w:t>
      </w:r>
    </w:p>
    <w:p>
      <w:pPr>
        <w:pStyle w:val="Normal"/>
        <w:rPr/>
      </w:pPr>
      <w:r>
        <w:rPr/>
        <w:t>Организация подготовки лиц, желающих принять на воспитание в свою семью ребенка, оставшегося без попечения родителей, осуществляется органами опеки и попечительства за счет и в пределах средств, которые предусматриваются на эти цели в бюджете субъекта Российской Федерации.</w:t>
      </w:r>
    </w:p>
    <w:p>
      <w:pPr>
        <w:pStyle w:val="Normal"/>
        <w:rPr/>
      </w:pPr>
      <w:r>
        <w:rPr/>
        <w:t>Иностранными гражданами, лицами без гражданства или гражданами Российской Федерации, постоянно проживающими за пределами территории Российской Федерации, которые желают принять на воспитание в свою семью ребенка, оставшегося без попечения родителей и являющегося гражданином Российской Федерации, могут быть представлены документы о прохождении соответствующей подготовки на территории государства, в котором они постоянно проживают, с учетом тематики и в объеме не менее, чем это предусмотрено указанными в абзаце втором настоящего пункта требованиями к содержанию программы подготовки лиц, желающих принять на воспитание в свою семью ребенка, оставшегося без попечения родителей.</w:t>
      </w:r>
    </w:p>
    <w:p>
      <w:pPr>
        <w:pStyle w:val="Normal"/>
        <w:rPr/>
      </w:pPr>
      <w:r>
        <w:rPr/>
        <w:t>В случае, если иностранные граждане, лица без гражданства или граждане Российской Федерации, постоянно проживающие за пределами территории Российской Федерации, которые желают принять на воспитание в свою семью ребенка, оставшегося без попечения родителей, не прошли соответствующую подготовку на территории иностранного государства, в котором они постоянно проживают, указанная подготовка проводится на территории Российской Федерации в порядке, установленном настоящим пунктом</w:t>
      </w:r>
    </w:p>
    <w:p>
      <w:pPr>
        <w:pStyle w:val="Normal"/>
        <w:spacing w:before="0" w:after="270"/>
        <w:ind w:left="240" w:right="0" w:hanging="0"/>
        <w:rPr>
          <w:rFonts w:ascii="Times New Roman" w:hAnsi="Times New Roman" w:eastAsia="Times New Roman" w:cs="Times New Roman"/>
          <w:color w:val="000000"/>
          <w:sz w:val="20"/>
          <w:szCs w:val="22"/>
          <w:lang w:val="ru-RU" w:eastAsia="ru-RU" w:bidi="ar-SA"/>
        </w:rPr>
      </w:pPr>
      <w:r>
        <w:rPr/>
        <w:t>( п. 4 введен Федеральным законом от 30.11.2011 № 351-ФЗ ).</w:t>
      </w:r>
    </w:p>
    <w:p>
      <w:pPr>
        <w:pStyle w:val="Normal"/>
        <w:spacing w:lineRule="atLeast" w:line="100"/>
        <w:ind w:left="0" w:right="0" w:hanging="10"/>
        <w:rPr>
          <w:b/>
          <w:b/>
        </w:rPr>
      </w:pPr>
      <w:r>
        <w:rPr>
          <w:b/>
        </w:rPr>
        <w:t>Статья 130. Усыновление ребенка без согласия родителей</w:t>
      </w:r>
    </w:p>
    <w:p>
      <w:pPr>
        <w:pStyle w:val="Normal"/>
        <w:spacing w:lineRule="atLeast" w:line="100"/>
        <w:ind w:left="250" w:right="157" w:hanging="10"/>
        <w:jc w:val="left"/>
        <w:rPr>
          <w:rFonts w:ascii="Times New Roman" w:hAnsi="Times New Roman" w:eastAsia="Times New Roman" w:cs="Times New Roman"/>
          <w:color w:val="000000"/>
          <w:sz w:val="20"/>
          <w:szCs w:val="22"/>
          <w:lang w:val="ru-RU" w:eastAsia="ru-RU" w:bidi="ar-SA"/>
        </w:rPr>
      </w:pPr>
      <w:r>
        <w:rPr/>
        <w:t>Не требуется согласие родителей ребенка на его усыновление в случаях, если они: неизвестны или признаны судом безвестно отсутствующими; признаны судом недееспособными;</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лишены судом родительских прав (при соблюдении требований пункта 6 статьи 71 </w:t>
      </w:r>
    </w:p>
    <w:p>
      <w:pPr>
        <w:pStyle w:val="Normal"/>
        <w:ind w:left="245" w:right="0" w:hanging="240"/>
        <w:rPr>
          <w:rFonts w:ascii="Times New Roman" w:hAnsi="Times New Roman" w:eastAsia="Times New Roman" w:cs="Times New Roman"/>
          <w:color w:val="000000"/>
          <w:sz w:val="20"/>
          <w:szCs w:val="22"/>
          <w:lang w:val="ru-RU" w:eastAsia="ru-RU" w:bidi="ar-SA"/>
        </w:rPr>
      </w:pPr>
      <w:r>
        <w:rPr/>
        <w:t>настоящего Кодекса); по причинам, признанным судом неуважительными, более шести месяцев не прожи-</w:t>
      </w:r>
    </w:p>
    <w:p>
      <w:pPr>
        <w:pStyle w:val="Normal"/>
        <w:spacing w:before="0" w:after="270"/>
        <w:ind w:left="5" w:right="0" w:hanging="0"/>
        <w:rPr>
          <w:rFonts w:ascii="Times New Roman" w:hAnsi="Times New Roman" w:eastAsia="Times New Roman" w:cs="Times New Roman"/>
          <w:color w:val="000000"/>
          <w:sz w:val="20"/>
          <w:szCs w:val="22"/>
          <w:lang w:val="ru-RU" w:eastAsia="ru-RU" w:bidi="ar-SA"/>
        </w:rPr>
      </w:pPr>
      <w:r>
        <w:rPr/>
        <w:t>вают совместно с ребенком и уклоняются от его воспитания и содержания.</w:t>
      </w:r>
    </w:p>
    <w:p>
      <w:pPr>
        <w:pStyle w:val="Normal"/>
        <w:spacing w:lineRule="atLeast" w:line="100"/>
        <w:ind w:left="0" w:right="0" w:hanging="10"/>
        <w:rPr>
          <w:b/>
          <w:b/>
        </w:rPr>
      </w:pPr>
      <w:r>
        <w:rPr>
          <w:b/>
        </w:rPr>
        <w:t>Статья 137. Правовые последствия усыновления ребенка</w:t>
      </w:r>
    </w:p>
    <w:p>
      <w:pPr>
        <w:pStyle w:val="Normal"/>
        <w:numPr>
          <w:ilvl w:val="0"/>
          <w:numId w:val="556"/>
        </w:numPr>
        <w:rPr>
          <w:rFonts w:ascii="Times New Roman" w:hAnsi="Times New Roman" w:eastAsia="Times New Roman" w:cs="Times New Roman"/>
          <w:color w:val="000000"/>
          <w:sz w:val="20"/>
          <w:szCs w:val="22"/>
          <w:lang w:val="ru-RU" w:eastAsia="ru-RU" w:bidi="ar-SA"/>
        </w:rPr>
      </w:pPr>
      <w:r>
        <w:rPr/>
        <w:t>Усыновленные дети и их потомство по отношению к усыновителям и их родственникам, а усыновители и их родственники по отношению к усыновленным детям и их потомству приравниваются в личных неимущественных и имущественных правах и обязанностях к родственникам по происхождению.</w:t>
      </w:r>
    </w:p>
    <w:p>
      <w:pPr>
        <w:pStyle w:val="Normal"/>
        <w:numPr>
          <w:ilvl w:val="0"/>
          <w:numId w:val="556"/>
        </w:numPr>
        <w:rPr>
          <w:rFonts w:ascii="Times New Roman" w:hAnsi="Times New Roman" w:eastAsia="Times New Roman" w:cs="Times New Roman"/>
          <w:color w:val="000000"/>
          <w:sz w:val="20"/>
          <w:szCs w:val="22"/>
          <w:lang w:val="ru-RU" w:eastAsia="ru-RU" w:bidi="ar-SA"/>
        </w:rPr>
      </w:pPr>
      <w:r>
        <w:rPr/>
        <w:t>Усыновленные дети утрачивают личные неимущественные и имущественные права и освобождаются от обязанностей по отношению к своим родителям (своим родственникам).</w:t>
      </w:r>
    </w:p>
    <w:p>
      <w:pPr>
        <w:pStyle w:val="Normal"/>
        <w:numPr>
          <w:ilvl w:val="0"/>
          <w:numId w:val="556"/>
        </w:numPr>
        <w:rPr>
          <w:rFonts w:ascii="Times New Roman" w:hAnsi="Times New Roman" w:eastAsia="Times New Roman" w:cs="Times New Roman"/>
          <w:color w:val="000000"/>
          <w:sz w:val="20"/>
          <w:szCs w:val="22"/>
          <w:lang w:val="ru-RU" w:eastAsia="ru-RU" w:bidi="ar-SA"/>
        </w:rPr>
      </w:pPr>
      <w:r>
        <w:rPr/>
        <w:t>При усыновлении ребенка одним лицом личные неимущественные и имущественные права и обязанности могут быть сохранены по желанию матери, если усыновитель – мужчина, или по желанию отца, если усыновитель – женщина.</w:t>
      </w:r>
    </w:p>
    <w:p>
      <w:pPr>
        <w:pStyle w:val="Normal"/>
        <w:numPr>
          <w:ilvl w:val="0"/>
          <w:numId w:val="556"/>
        </w:numPr>
        <w:rPr>
          <w:rFonts w:ascii="Times New Roman" w:hAnsi="Times New Roman" w:eastAsia="Times New Roman" w:cs="Times New Roman"/>
          <w:color w:val="000000"/>
          <w:sz w:val="20"/>
          <w:szCs w:val="22"/>
          <w:lang w:val="ru-RU" w:eastAsia="ru-RU" w:bidi="ar-SA"/>
        </w:rPr>
      </w:pPr>
      <w:r>
        <w:rPr/>
        <w:t>Если один из родителей усыновленного ребенка умер, то по просьбе родителей умершего родителя (дедушки или бабушки ребенка) могут быть сохранены личные неимущественные и имущественные права и обязанности по отношению к родственникам умершего родителя, если этого требуют интересы ребенка. Право родственников умершего родителя на общение с усыновленным ребенком осуществляется в соответствии со статьей 67 настоящего Кодекса.</w:t>
      </w:r>
    </w:p>
    <w:p>
      <w:pPr>
        <w:pStyle w:val="Normal"/>
        <w:numPr>
          <w:ilvl w:val="0"/>
          <w:numId w:val="556"/>
        </w:numPr>
        <w:rPr>
          <w:rFonts w:ascii="Times New Roman" w:hAnsi="Times New Roman" w:eastAsia="Times New Roman" w:cs="Times New Roman"/>
          <w:color w:val="000000"/>
          <w:sz w:val="20"/>
          <w:szCs w:val="22"/>
          <w:lang w:val="ru-RU" w:eastAsia="ru-RU" w:bidi="ar-SA"/>
        </w:rPr>
      </w:pPr>
      <w:r>
        <w:rPr/>
        <w:t>О сохранении отношений усыновленного ребенка с одним из родителей или с родственниками умершего родителя указывается в решении суда об усыновлении ребенка.</w:t>
      </w:r>
    </w:p>
    <w:p>
      <w:pPr>
        <w:pStyle w:val="Normal"/>
        <w:numPr>
          <w:ilvl w:val="0"/>
          <w:numId w:val="556"/>
        </w:numPr>
        <w:spacing w:before="0" w:after="270"/>
        <w:rPr>
          <w:rFonts w:ascii="Times New Roman" w:hAnsi="Times New Roman" w:eastAsia="Times New Roman" w:cs="Times New Roman"/>
          <w:color w:val="000000"/>
          <w:sz w:val="20"/>
          <w:szCs w:val="22"/>
          <w:lang w:val="ru-RU" w:eastAsia="ru-RU" w:bidi="ar-SA"/>
        </w:rPr>
      </w:pPr>
      <w:r>
        <w:rPr/>
        <w:t>Правовые последствия усыновления ребенка, предусмотренные пунктами 1 и 2 настоящей статьи, наступают независимо от записи усыновителей в качестве родителей в актовой записи о рождении этого ребенка.</w:t>
      </w:r>
    </w:p>
    <w:p>
      <w:pPr>
        <w:pStyle w:val="Normal"/>
        <w:spacing w:lineRule="atLeast" w:line="100"/>
        <w:ind w:left="0" w:right="0" w:hanging="10"/>
        <w:rPr>
          <w:b/>
          <w:b/>
        </w:rPr>
      </w:pPr>
      <w:r>
        <w:rPr>
          <w:b/>
        </w:rPr>
        <w:t>Статья 140. Отмена усыновления ребенка</w:t>
      </w:r>
    </w:p>
    <w:p>
      <w:pPr>
        <w:pStyle w:val="Normal"/>
        <w:numPr>
          <w:ilvl w:val="0"/>
          <w:numId w:val="557"/>
        </w:numPr>
        <w:rPr>
          <w:rFonts w:ascii="Times New Roman" w:hAnsi="Times New Roman" w:eastAsia="Times New Roman" w:cs="Times New Roman"/>
          <w:color w:val="000000"/>
          <w:sz w:val="20"/>
          <w:szCs w:val="22"/>
          <w:lang w:val="ru-RU" w:eastAsia="ru-RU" w:bidi="ar-SA"/>
        </w:rPr>
      </w:pPr>
      <w:r>
        <w:rPr/>
        <w:t>Отмена усыновления ребенка производится в судебном порядке.</w:t>
      </w:r>
    </w:p>
    <w:p>
      <w:pPr>
        <w:pStyle w:val="Normal"/>
        <w:numPr>
          <w:ilvl w:val="0"/>
          <w:numId w:val="557"/>
        </w:numPr>
        <w:rPr>
          <w:rFonts w:ascii="Times New Roman" w:hAnsi="Times New Roman" w:eastAsia="Times New Roman" w:cs="Times New Roman"/>
          <w:color w:val="000000"/>
          <w:sz w:val="20"/>
          <w:szCs w:val="22"/>
          <w:lang w:val="ru-RU" w:eastAsia="ru-RU" w:bidi="ar-SA"/>
        </w:rPr>
      </w:pPr>
      <w:r>
        <w:rPr/>
        <w:t>Дело об отмене усыновления ребенка рассматривается с участием органа опеки и попечительства, а также прокурора.</w:t>
      </w:r>
    </w:p>
    <w:p>
      <w:pPr>
        <w:pStyle w:val="Normal"/>
        <w:numPr>
          <w:ilvl w:val="0"/>
          <w:numId w:val="557"/>
        </w:numPr>
        <w:rPr>
          <w:rFonts w:ascii="Times New Roman" w:hAnsi="Times New Roman" w:eastAsia="Times New Roman" w:cs="Times New Roman"/>
          <w:color w:val="000000"/>
          <w:sz w:val="20"/>
          <w:szCs w:val="22"/>
          <w:lang w:val="ru-RU" w:eastAsia="ru-RU" w:bidi="ar-SA"/>
        </w:rPr>
      </w:pPr>
      <w:r>
        <w:rPr/>
        <w:t>Усыновление прекращается со дня вступления в законную силу решения суда об отмене усыновления ребенка.</w:t>
      </w:r>
    </w:p>
    <w:p>
      <w:pPr>
        <w:pStyle w:val="Normal"/>
        <w:spacing w:before="0" w:after="270"/>
        <w:rPr>
          <w:rFonts w:ascii="Times New Roman" w:hAnsi="Times New Roman" w:eastAsia="Times New Roman" w:cs="Times New Roman"/>
          <w:color w:val="000000"/>
          <w:sz w:val="20"/>
          <w:szCs w:val="22"/>
          <w:lang w:val="ru-RU" w:eastAsia="ru-RU" w:bidi="ar-SA"/>
        </w:rPr>
      </w:pPr>
      <w:r>
        <w:rPr/>
        <w:t>Суд обязан в течение трех дней со дня вступления в законную силу решения суда об отмене усыновления ребенка направить выписку из этого решения суда в орган записи актов гражданского состояния по месту государственной регистрации усыновления.</w:t>
      </w:r>
    </w:p>
    <w:p>
      <w:pPr>
        <w:pStyle w:val="Normal"/>
        <w:spacing w:lineRule="atLeast" w:line="100"/>
        <w:ind w:left="0" w:right="0" w:hanging="10"/>
        <w:rPr>
          <w:b/>
          <w:b/>
        </w:rPr>
      </w:pPr>
      <w:r>
        <w:rPr>
          <w:b/>
        </w:rPr>
        <w:t>Статья 141. Основания к отмене усыновления ребенка</w:t>
      </w:r>
    </w:p>
    <w:p>
      <w:pPr>
        <w:pStyle w:val="Normal"/>
        <w:numPr>
          <w:ilvl w:val="0"/>
          <w:numId w:val="558"/>
        </w:numPr>
        <w:rPr>
          <w:rFonts w:ascii="Times New Roman" w:hAnsi="Times New Roman" w:eastAsia="Times New Roman" w:cs="Times New Roman"/>
          <w:color w:val="000000"/>
          <w:sz w:val="20"/>
          <w:szCs w:val="22"/>
          <w:lang w:val="ru-RU" w:eastAsia="ru-RU" w:bidi="ar-SA"/>
        </w:rPr>
      </w:pPr>
      <w:r>
        <w:rPr/>
        <w:t>Усыновление ребенка может быть отменено в случаях, если усыновители уклоняются от выполнения возложенных на них обязанностей родителей, злоупотребляют родительскими правами, жестоко обращаются с усыновленным ребенком, являются больными хроническим алкоголизмом или наркоманией.</w:t>
      </w:r>
    </w:p>
    <w:p>
      <w:pPr>
        <w:pStyle w:val="Normal"/>
        <w:numPr>
          <w:ilvl w:val="0"/>
          <w:numId w:val="558"/>
        </w:numPr>
        <w:spacing w:before="0" w:after="270"/>
        <w:rPr>
          <w:rFonts w:ascii="Times New Roman" w:hAnsi="Times New Roman" w:eastAsia="Times New Roman" w:cs="Times New Roman"/>
          <w:color w:val="000000"/>
          <w:sz w:val="20"/>
          <w:szCs w:val="22"/>
          <w:lang w:val="ru-RU" w:eastAsia="ru-RU" w:bidi="ar-SA"/>
        </w:rPr>
      </w:pPr>
      <w:r>
        <w:rPr/>
        <w:t>Суд вправе отменить усыновление ребенка и по другим основаниям исходя из интересов ребенка и с учетом мнения ребенка.</w:t>
      </w:r>
    </w:p>
    <w:p>
      <w:pPr>
        <w:pStyle w:val="Normal"/>
        <w:spacing w:lineRule="atLeast" w:line="100"/>
        <w:ind w:left="0" w:right="0" w:hanging="10"/>
        <w:rPr>
          <w:b/>
          <w:b/>
        </w:rPr>
      </w:pPr>
      <w:r>
        <w:rPr>
          <w:b/>
        </w:rPr>
        <w:t>Статья 142. Лица, обладающие правом требовать отмены усыновления ребенка</w:t>
      </w:r>
    </w:p>
    <w:p>
      <w:pPr>
        <w:pStyle w:val="Normal"/>
        <w:spacing w:before="0" w:after="330"/>
        <w:rPr>
          <w:rFonts w:ascii="Times New Roman" w:hAnsi="Times New Roman" w:eastAsia="Times New Roman" w:cs="Times New Roman"/>
          <w:color w:val="000000"/>
          <w:sz w:val="20"/>
          <w:szCs w:val="22"/>
          <w:lang w:val="ru-RU" w:eastAsia="ru-RU" w:bidi="ar-SA"/>
        </w:rPr>
      </w:pPr>
      <w:r>
        <w:rPr/>
        <w:t>Правом требовать отмены усыновления ребенка обладают его родители, усыновители ребенка, усыновленный ребенок, достигший возраста четырнадцати лет, орган опеки и попечительства, а также прокурор.</w:t>
      </w:r>
    </w:p>
    <w:p>
      <w:pPr>
        <w:pStyle w:val="Normal"/>
        <w:spacing w:lineRule="atLeast" w:line="100" w:before="0" w:after="170"/>
        <w:ind w:left="55" w:right="0" w:hanging="10"/>
        <w:jc w:val="center"/>
        <w:rPr>
          <w:b/>
          <w:b/>
          <w:sz w:val="24"/>
        </w:rPr>
      </w:pPr>
      <w:r>
        <w:rPr>
          <w:b/>
          <w:sz w:val="24"/>
        </w:rPr>
        <w:t>Глава 20. Опека и попечительство над детьми</w:t>
      </w:r>
    </w:p>
    <w:p>
      <w:pPr>
        <w:pStyle w:val="Normal"/>
        <w:spacing w:lineRule="atLeast" w:line="100"/>
        <w:ind w:left="0" w:right="0" w:hanging="10"/>
        <w:rPr>
          <w:b/>
          <w:b/>
        </w:rPr>
      </w:pPr>
      <w:r>
        <w:rPr>
          <w:b/>
        </w:rPr>
        <w:t>Статья 145. Установление опеки или попечительства над детьми, оставшимися без попечения родителей</w:t>
      </w:r>
    </w:p>
    <w:p>
      <w:pPr>
        <w:pStyle w:val="Normal"/>
        <w:ind w:left="5" w:right="0" w:hanging="0"/>
        <w:rPr>
          <w:rFonts w:ascii="Times New Roman" w:hAnsi="Times New Roman" w:eastAsia="Times New Roman" w:cs="Times New Roman"/>
          <w:color w:val="000000"/>
          <w:sz w:val="20"/>
          <w:szCs w:val="22"/>
          <w:lang w:val="ru-RU" w:eastAsia="ru-RU" w:bidi="ar-SA"/>
        </w:rPr>
      </w:pPr>
      <w:r>
        <w:rPr/>
        <w:t>( в ред. Федерального закона от 24.04.2008 № 49-ФЗ )</w:t>
      </w:r>
    </w:p>
    <w:p>
      <w:pPr>
        <w:pStyle w:val="Normal"/>
        <w:numPr>
          <w:ilvl w:val="0"/>
          <w:numId w:val="559"/>
        </w:numPr>
        <w:rPr>
          <w:rFonts w:ascii="Times New Roman" w:hAnsi="Times New Roman" w:eastAsia="Times New Roman" w:cs="Times New Roman"/>
          <w:color w:val="000000"/>
          <w:sz w:val="20"/>
          <w:szCs w:val="22"/>
          <w:lang w:val="ru-RU" w:eastAsia="ru-RU" w:bidi="ar-SA"/>
        </w:rPr>
      </w:pPr>
      <w:r>
        <w:rPr/>
        <w:t>Опека или попечительство устанавливаются над детьми, оставшимися без попечения родителей (пункт 1 статьи 121 настоящего Кодекса), в целях их содержания, воспитания и образования, а также для защиты их прав и интересов.</w:t>
      </w:r>
    </w:p>
    <w:p>
      <w:pPr>
        <w:pStyle w:val="Normal"/>
        <w:numPr>
          <w:ilvl w:val="0"/>
          <w:numId w:val="559"/>
        </w:numPr>
        <w:spacing w:lineRule="atLeast" w:line="100"/>
        <w:rPr>
          <w:rFonts w:ascii="Times New Roman" w:hAnsi="Times New Roman" w:eastAsia="Times New Roman" w:cs="Times New Roman"/>
          <w:color w:val="000000"/>
          <w:sz w:val="20"/>
          <w:szCs w:val="22"/>
          <w:lang w:val="ru-RU" w:eastAsia="ru-RU" w:bidi="ar-SA"/>
        </w:rPr>
      </w:pPr>
      <w:r>
        <w:rPr/>
        <w:t>Опека устанавливается над детьми, не достигшими возраста четырнадцати лет.</w:t>
      </w:r>
    </w:p>
    <w:p>
      <w:pPr>
        <w:pStyle w:val="Normal"/>
        <w:rPr/>
      </w:pPr>
      <w:r>
        <w:rPr/>
        <w:t>Попечительство устанавливается над детьми в возрасте от четырнадцати до восемнадцати лет.</w:t>
      </w:r>
    </w:p>
    <w:p>
      <w:pPr>
        <w:pStyle w:val="Normal"/>
        <w:numPr>
          <w:ilvl w:val="0"/>
          <w:numId w:val="559"/>
        </w:numPr>
        <w:rPr>
          <w:rFonts w:ascii="Times New Roman" w:hAnsi="Times New Roman" w:eastAsia="Times New Roman" w:cs="Times New Roman"/>
          <w:color w:val="000000"/>
          <w:sz w:val="20"/>
          <w:szCs w:val="22"/>
          <w:lang w:val="ru-RU" w:eastAsia="ru-RU" w:bidi="ar-SA"/>
        </w:rPr>
      </w:pPr>
      <w:r>
        <w:rPr/>
        <w:t>Отношения, возникающие в связи с установлением, осуществлением и прекращением опеки и попечительства над детьми, оставшимися без попечения родителей, регулируются Гражданским кодексом Российской Федерации, Федеральным законом «Об опеке и попечительстве» и принимаемыми в соответствии с ними иными нормативными правовыми актами Российской Федерации, если иное не предусмотрено настоящим Кодексом и иными нормативными правовыми актами, содержащими нормы семейного права</w:t>
      </w:r>
    </w:p>
    <w:p>
      <w:pPr>
        <w:pStyle w:val="Normal"/>
        <w:ind w:left="240" w:right="0" w:hanging="0"/>
        <w:rPr>
          <w:rFonts w:ascii="Times New Roman" w:hAnsi="Times New Roman" w:eastAsia="Times New Roman" w:cs="Times New Roman"/>
          <w:color w:val="000000"/>
          <w:sz w:val="20"/>
          <w:szCs w:val="22"/>
          <w:lang w:val="ru-RU" w:eastAsia="ru-RU" w:bidi="ar-SA"/>
        </w:rPr>
      </w:pPr>
      <w:r>
        <w:rPr/>
        <w:t>( п. 3 в ред. Федерального закона от 24.04.2008 № 49-ФЗ ).</w:t>
      </w:r>
    </w:p>
    <w:p>
      <w:pPr>
        <w:pStyle w:val="Normal"/>
        <w:numPr>
          <w:ilvl w:val="0"/>
          <w:numId w:val="559"/>
        </w:numPr>
        <w:rPr>
          <w:rFonts w:ascii="Times New Roman" w:hAnsi="Times New Roman" w:eastAsia="Times New Roman" w:cs="Times New Roman"/>
          <w:color w:val="000000"/>
          <w:sz w:val="20"/>
          <w:szCs w:val="22"/>
          <w:lang w:val="ru-RU" w:eastAsia="ru-RU" w:bidi="ar-SA"/>
        </w:rPr>
      </w:pPr>
      <w:r>
        <w:rPr/>
        <w:t>Устройство ребенка под опеку или попечительство осуществляется с учетом его мнения. Назначение опекуна ребенку, достигшему возраста десяти лет, осуществляется с его согласия.</w:t>
      </w:r>
    </w:p>
    <w:p>
      <w:pPr>
        <w:pStyle w:val="Normal"/>
        <w:numPr>
          <w:ilvl w:val="0"/>
          <w:numId w:val="559"/>
        </w:numPr>
        <w:spacing w:lineRule="atLeast" w:line="100"/>
        <w:rPr>
          <w:rFonts w:ascii="Times New Roman" w:hAnsi="Times New Roman" w:eastAsia="Times New Roman" w:cs="Times New Roman"/>
          <w:color w:val="000000"/>
          <w:sz w:val="20"/>
          <w:szCs w:val="22"/>
          <w:lang w:val="ru-RU" w:eastAsia="ru-RU" w:bidi="ar-SA"/>
        </w:rPr>
      </w:pPr>
      <w:r>
        <w:rPr/>
        <w:t>Передача братьев и сестер под опеку или попечительство разным лицам не допускается, за исключением случаев, если такая передача отвечает интересам детей ( п. 5 введен Федеральным законом от 24.04.2008 № 49-ФЗ ).</w:t>
      </w:r>
    </w:p>
    <w:p>
      <w:pPr>
        <w:pStyle w:val="Normal"/>
        <w:numPr>
          <w:ilvl w:val="0"/>
          <w:numId w:val="559"/>
        </w:numPr>
        <w:rPr>
          <w:rFonts w:ascii="Times New Roman" w:hAnsi="Times New Roman" w:eastAsia="Times New Roman" w:cs="Times New Roman"/>
          <w:color w:val="000000"/>
          <w:sz w:val="20"/>
          <w:szCs w:val="22"/>
          <w:lang w:val="ru-RU" w:eastAsia="ru-RU" w:bidi="ar-SA"/>
        </w:rPr>
      </w:pPr>
      <w:r>
        <w:rPr/>
        <w:t>Устройство ребенка под опеку или попечительство допускается в соответствии с Федеральным законом «Об опеке и попечительстве» по договору об осуществлении опеки или попечительства, в том числе по договору о приемной семье, либо в случаях, предусмотренных законами субъектов Российской Федерации, по договору о патронатной семье (патронате, патронатном воспитании)</w:t>
      </w:r>
    </w:p>
    <w:p>
      <w:pPr>
        <w:pStyle w:val="Normal"/>
        <w:ind w:left="240" w:right="0" w:hanging="0"/>
        <w:rPr>
          <w:rFonts w:ascii="Times New Roman" w:hAnsi="Times New Roman" w:eastAsia="Times New Roman" w:cs="Times New Roman"/>
          <w:color w:val="000000"/>
          <w:sz w:val="20"/>
          <w:szCs w:val="22"/>
          <w:lang w:val="ru-RU" w:eastAsia="ru-RU" w:bidi="ar-SA"/>
        </w:rPr>
      </w:pPr>
      <w:r>
        <w:rPr/>
        <w:t>( п. 6 введен Федеральным законом от 24.04.2008 № 49-ФЗ ).</w:t>
      </w:r>
    </w:p>
    <w:p>
      <w:pPr>
        <w:pStyle w:val="Normal"/>
        <w:numPr>
          <w:ilvl w:val="0"/>
          <w:numId w:val="559"/>
        </w:numPr>
        <w:rPr>
          <w:rFonts w:ascii="Times New Roman" w:hAnsi="Times New Roman" w:eastAsia="Times New Roman" w:cs="Times New Roman"/>
          <w:color w:val="000000"/>
          <w:sz w:val="20"/>
          <w:szCs w:val="22"/>
          <w:lang w:val="ru-RU" w:eastAsia="ru-RU" w:bidi="ar-SA"/>
        </w:rPr>
      </w:pPr>
      <w:r>
        <w:rPr/>
        <w:t>При устройстве ребенка под опеку или попечительство по договору об осуществлении опеки или попечительства требуется принятие акта органа опеки и попечительства о назначении опекуна или попечителя, исполняющего свои обязанности возмездно.</w:t>
      </w:r>
    </w:p>
    <w:p>
      <w:pPr>
        <w:pStyle w:val="Normal"/>
        <w:rPr/>
      </w:pPr>
      <w:r>
        <w:rPr/>
        <w:t>При необоснованном уклонении органа опеки и попечительства, который принял акт о назначении опекуна или попечителя, исполняющих свои обязанности возмездно, от заключения договора об осуществлении опеки или попечительства опекун или попечитель вправе предъявить органу опеки и попечительства требования, предусмотренные пунктом 4 статьи 445 Гражданского кодекса Российской Федерации.</w:t>
      </w:r>
    </w:p>
    <w:p>
      <w:pPr>
        <w:pStyle w:val="Normal"/>
        <w:rPr/>
      </w:pPr>
      <w:r>
        <w:rPr/>
        <w:t>При устройстве ребенка под опеку или попечительство по договору об осуществлении опеки или попечительства права и обязанности опекуна или попечителя по представительству и защите прав и законных интересов ребенка возникают с момента принятия акта органа опеки и попечительства о назначении опекуна или попечителя. Право опекуна или попечителя на вознаграждение возникает с момента заключения этого договора</w:t>
      </w:r>
    </w:p>
    <w:p>
      <w:pPr>
        <w:pStyle w:val="Normal"/>
        <w:ind w:left="240" w:right="0" w:hanging="0"/>
        <w:rPr>
          <w:rFonts w:ascii="Times New Roman" w:hAnsi="Times New Roman" w:eastAsia="Times New Roman" w:cs="Times New Roman"/>
          <w:color w:val="000000"/>
          <w:sz w:val="20"/>
          <w:szCs w:val="22"/>
          <w:lang w:val="ru-RU" w:eastAsia="ru-RU" w:bidi="ar-SA"/>
        </w:rPr>
      </w:pPr>
      <w:r>
        <w:rPr/>
        <w:t>( п. 7 введен Федеральным законом от 24.04.2008 № 49-ФЗ ).</w:t>
      </w:r>
    </w:p>
    <w:p>
      <w:pPr>
        <w:pStyle w:val="Normal"/>
        <w:ind w:left="5" w:right="0" w:hanging="0"/>
        <w:rPr/>
      </w:pPr>
      <w:r>
        <w:rPr>
          <w:b/>
        </w:rPr>
        <w:t xml:space="preserve">Статья 148. Права детей, находящихся под опекой (попечительством) </w:t>
      </w:r>
      <w:r>
        <w:rPr/>
        <w:t xml:space="preserve">1 . Дети, находящиеся под опекой (попечительством), имеют право на : воспитание в семье опекуна (попечителя), заботу со стороны опекуна (попечителя), совместное с ним проживание, за исключением случаев, предусмотренных пунктом 2 статьи 36 Гражданского кодекса Российской Федерации; обеспечение им условий для содержания, воспитания, образования, всестороннего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развития и уважение их человеческого достоинства; причитающиеся им алименты, пенсии, пособия и другие социальные выплаты; сохранение права собственности на жилое помещение или права пользования жилым помещением, а при отсутствии жилого помещения имеют право на получение жилого помещения в соответствии с жилищным законодательством; защиту от злоупотреблений со стороны опекуна (попечителя) в соответствии со </w:t>
      </w:r>
    </w:p>
    <w:p>
      <w:pPr>
        <w:pStyle w:val="Normal"/>
        <w:ind w:left="5" w:right="0" w:hanging="0"/>
        <w:rPr>
          <w:rFonts w:ascii="Times New Roman" w:hAnsi="Times New Roman" w:eastAsia="Times New Roman" w:cs="Times New Roman"/>
          <w:color w:val="000000"/>
          <w:sz w:val="20"/>
          <w:szCs w:val="22"/>
          <w:lang w:val="ru-RU" w:eastAsia="ru-RU" w:bidi="ar-SA"/>
        </w:rPr>
      </w:pPr>
      <w:r>
        <w:rPr/>
        <w:t>статьей 56 настоящего Кодекса.</w:t>
      </w:r>
    </w:p>
    <w:p>
      <w:pPr>
        <w:pStyle w:val="Normal"/>
        <w:numPr>
          <w:ilvl w:val="0"/>
          <w:numId w:val="560"/>
        </w:numPr>
        <w:rPr>
          <w:rFonts w:ascii="Times New Roman" w:hAnsi="Times New Roman" w:eastAsia="Times New Roman" w:cs="Times New Roman"/>
          <w:color w:val="000000"/>
          <w:sz w:val="20"/>
          <w:szCs w:val="22"/>
          <w:lang w:val="ru-RU" w:eastAsia="ru-RU" w:bidi="ar-SA"/>
        </w:rPr>
      </w:pPr>
      <w:r>
        <w:rPr/>
        <w:t>Дети, находящиеся под опекой (попечительством), обладают также правами, предусмотренными статьями 55 и 57 настоящего Кодекса.</w:t>
      </w:r>
    </w:p>
    <w:p>
      <w:pPr>
        <w:pStyle w:val="Normal"/>
        <w:numPr>
          <w:ilvl w:val="0"/>
          <w:numId w:val="560"/>
        </w:numPr>
        <w:spacing w:before="0" w:after="270"/>
        <w:rPr>
          <w:rFonts w:ascii="Times New Roman" w:hAnsi="Times New Roman" w:eastAsia="Times New Roman" w:cs="Times New Roman"/>
          <w:color w:val="000000"/>
          <w:sz w:val="20"/>
          <w:szCs w:val="22"/>
          <w:lang w:val="ru-RU" w:eastAsia="ru-RU" w:bidi="ar-SA"/>
        </w:rPr>
      </w:pPr>
      <w:r>
        <w:rPr/>
        <w:t>Дети, находящиеся под опекой или попечительством, имеют право на содержание, денежные средства на которое выплачиваются ежемесячно в порядке и в размере, которые установлены законами субъектов Российской Федерации, за исключением случаев, если опекуны или попечители назначаются по заявлениям родителей в порядке, определенном частью 1 статьи 13 Федерального закона «Об опеке и попечительстве». Указанные денежные средства расходуются опекунами или попечителями в порядке, установленном статьей 37 Гражданского кодекса Российской Федерации.</w:t>
      </w:r>
    </w:p>
    <w:p>
      <w:pPr>
        <w:pStyle w:val="Normal"/>
        <w:spacing w:lineRule="atLeast" w:line="100"/>
        <w:ind w:left="0" w:right="0" w:hanging="10"/>
        <w:rPr>
          <w:b/>
          <w:b/>
        </w:rPr>
      </w:pPr>
      <w:r>
        <w:rPr>
          <w:b/>
        </w:rPr>
        <w:t>Статья 148.1. Права и обязанности опекуна или попечителя ребенка</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введена Федеральным законом от 24.04.2008 № 49-ФЗ )</w:t>
      </w:r>
    </w:p>
    <w:p>
      <w:pPr>
        <w:pStyle w:val="Normal"/>
        <w:numPr>
          <w:ilvl w:val="0"/>
          <w:numId w:val="561"/>
        </w:numPr>
        <w:rPr>
          <w:rFonts w:ascii="Times New Roman" w:hAnsi="Times New Roman" w:eastAsia="Times New Roman" w:cs="Times New Roman"/>
          <w:color w:val="000000"/>
          <w:sz w:val="20"/>
          <w:szCs w:val="22"/>
          <w:lang w:val="ru-RU" w:eastAsia="ru-RU" w:bidi="ar-SA"/>
        </w:rPr>
      </w:pPr>
      <w:r>
        <w:rPr/>
        <w:t>Права и обязанности опекуна или попечителя ребенка возникают в соответствии с Федеральным законом «Об опеке и попечительстве».</w:t>
      </w:r>
    </w:p>
    <w:p>
      <w:pPr>
        <w:pStyle w:val="Normal"/>
        <w:numPr>
          <w:ilvl w:val="0"/>
          <w:numId w:val="561"/>
        </w:numPr>
        <w:rPr>
          <w:rFonts w:ascii="Times New Roman" w:hAnsi="Times New Roman" w:eastAsia="Times New Roman" w:cs="Times New Roman"/>
          <w:color w:val="000000"/>
          <w:sz w:val="20"/>
          <w:szCs w:val="22"/>
          <w:lang w:val="ru-RU" w:eastAsia="ru-RU" w:bidi="ar-SA"/>
        </w:rPr>
      </w:pPr>
      <w:r>
        <w:rPr/>
        <w:t>Если иное не установлено федеральным законом, родители ребенка или лица, их заменяющие, утрачивают свои права и обязанности по представительству и защите прав и законных интересов ребенка с момента возникновения прав и обязанностей опекуна или попечителя.</w:t>
      </w:r>
    </w:p>
    <w:p>
      <w:pPr>
        <w:pStyle w:val="Normal"/>
        <w:numPr>
          <w:ilvl w:val="0"/>
          <w:numId w:val="561"/>
        </w:numPr>
        <w:rPr>
          <w:rFonts w:ascii="Times New Roman" w:hAnsi="Times New Roman" w:eastAsia="Times New Roman" w:cs="Times New Roman"/>
          <w:color w:val="000000"/>
          <w:sz w:val="20"/>
          <w:szCs w:val="22"/>
          <w:lang w:val="ru-RU" w:eastAsia="ru-RU" w:bidi="ar-SA"/>
        </w:rPr>
      </w:pPr>
      <w:r>
        <w:rPr/>
        <w:t>Любые действия (бездействие) по осуществлению опеки или попечительства опекуном или попечителем ребенка могут быть обжалованы родителями или другими родственниками либо усыновителями ребенка в орган опеки и попечительства.</w:t>
      </w:r>
    </w:p>
    <w:p>
      <w:pPr>
        <w:pStyle w:val="Normal"/>
        <w:rPr/>
      </w:pPr>
      <w:r>
        <w:rPr/>
        <w:t>Орган опеки и попечительства вправе обязать опекуна или попечителя устранить нарушения прав и законных интересов ребенка либо его родителей или других родственников либо усыновителей. В случае если опекун или попечитель не подчиняется решению органа опеки и попечительства, родители или другие родственники либо усыновители ребенка вправе обратиться в суд с требованием о защите прав и законных интересов ребенка и (или) своих прав и законных интересов. Суд разрешает спор исходя из интересов ребенка и с учетом его мнения. Неисполнение решения суда является основанием для отстранения опекуна или попечителя от исполнения возложенных на них обязанностей.</w:t>
      </w:r>
    </w:p>
    <w:p>
      <w:pPr>
        <w:pStyle w:val="Normal"/>
        <w:numPr>
          <w:ilvl w:val="0"/>
          <w:numId w:val="561"/>
        </w:numPr>
        <w:rPr>
          <w:rFonts w:ascii="Times New Roman" w:hAnsi="Times New Roman" w:eastAsia="Times New Roman" w:cs="Times New Roman"/>
          <w:color w:val="000000"/>
          <w:sz w:val="20"/>
          <w:szCs w:val="22"/>
          <w:lang w:val="ru-RU" w:eastAsia="ru-RU" w:bidi="ar-SA"/>
        </w:rPr>
      </w:pPr>
      <w:r>
        <w:rPr/>
        <w:t>Опекун или попечитель вправе требовать на основании решения суда возврата ребенка, находящегося под опекой или попечительством, от любых лиц, удерживающих у себя ребенка без законных оснований, в том числе от родителей или других родственников либо усыновителей ребенка.</w:t>
      </w:r>
    </w:p>
    <w:p>
      <w:pPr>
        <w:pStyle w:val="Normal"/>
        <w:numPr>
          <w:ilvl w:val="0"/>
          <w:numId w:val="561"/>
        </w:numPr>
        <w:rPr>
          <w:rFonts w:ascii="Times New Roman" w:hAnsi="Times New Roman" w:eastAsia="Times New Roman" w:cs="Times New Roman"/>
          <w:color w:val="000000"/>
          <w:sz w:val="20"/>
          <w:szCs w:val="22"/>
          <w:lang w:val="ru-RU" w:eastAsia="ru-RU" w:bidi="ar-SA"/>
        </w:rPr>
      </w:pPr>
      <w:r>
        <w:rPr/>
        <w:t>Опекун или попечитель не вправе препятствовать общению ребенка с его родителями и другими родственниками, за исключением случаев, если такое общение не отвечает интересам ребенка.</w:t>
      </w:r>
    </w:p>
    <w:p>
      <w:pPr>
        <w:pStyle w:val="Normal"/>
        <w:numPr>
          <w:ilvl w:val="0"/>
          <w:numId w:val="561"/>
        </w:numPr>
        <w:rPr>
          <w:rFonts w:ascii="Times New Roman" w:hAnsi="Times New Roman" w:eastAsia="Times New Roman" w:cs="Times New Roman"/>
          <w:color w:val="000000"/>
          <w:sz w:val="20"/>
          <w:szCs w:val="22"/>
          <w:lang w:val="ru-RU" w:eastAsia="ru-RU" w:bidi="ar-SA"/>
        </w:rPr>
      </w:pPr>
      <w:r>
        <w:rPr/>
        <w:t>Опекун или попечитель ребенка имеет право и обязан воспитывать ребенка, находящегося под их опекой или попечительством, заботиться о здоровье, физическом, психическом, духовном и нравственном развитии ребенка.</w:t>
      </w:r>
    </w:p>
    <w:p>
      <w:pPr>
        <w:pStyle w:val="Normal"/>
        <w:rPr/>
      </w:pPr>
      <w:r>
        <w:rPr/>
        <w:t>Опекун или попечитель вправе самостоятельно определять способы воспитания ребенка, находящегося под опекой или попечительством, с учетом мнения ребенка и рекомендаций органа опеки и попечительства, а также при соблюдении требований, предусмотренных пунктом 1 статьи 65 настоящего Кодекса.</w:t>
      </w:r>
    </w:p>
    <w:p>
      <w:pPr>
        <w:pStyle w:val="Normal"/>
        <w:rPr/>
      </w:pPr>
      <w:r>
        <w:rPr/>
        <w:t>Опекун или попечитель имеет право выбора образовательной организации, формы получения ребенком образования и формы его обучения с учетом мнения ребенка до получения им основного общего образования и обязан обеспечить получение ребенком общего образования</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02.07.2013 № 185-ФЗ ).</w:t>
      </w:r>
    </w:p>
    <w:p>
      <w:pPr>
        <w:pStyle w:val="Normal"/>
        <w:numPr>
          <w:ilvl w:val="0"/>
          <w:numId w:val="561"/>
        </w:numPr>
        <w:spacing w:lineRule="atLeast" w:line="100"/>
        <w:rPr>
          <w:rFonts w:ascii="Times New Roman" w:hAnsi="Times New Roman" w:eastAsia="Times New Roman" w:cs="Times New Roman"/>
          <w:color w:val="000000"/>
          <w:sz w:val="20"/>
          <w:szCs w:val="22"/>
          <w:lang w:val="ru-RU" w:eastAsia="ru-RU" w:bidi="ar-SA"/>
        </w:rPr>
      </w:pPr>
      <w:r>
        <w:rPr/>
        <w:t>Имущественные права и обязанности опекуна или попечителя определяются гражданским законодательством, а также Федеральным законом «Об опеке и попечительстве».</w:t>
      </w:r>
    </w:p>
    <w:p>
      <w:pPr>
        <w:sectPr>
          <w:headerReference w:type="even" r:id="rId70"/>
          <w:headerReference w:type="default" r:id="rId71"/>
          <w:footerReference w:type="even" r:id="rId72"/>
          <w:footerReference w:type="default" r:id="rId73"/>
          <w:footnotePr>
            <w:numFmt w:val="decimal"/>
          </w:footnotePr>
          <w:type w:val="nextPage"/>
          <w:pgSz w:w="9638" w:h="13606"/>
          <w:pgMar w:left="737" w:right="1134" w:header="1251" w:top="1734" w:footer="852" w:bottom="1563" w:gutter="0"/>
          <w:pgNumType w:fmt="decimal"/>
          <w:formProt w:val="false"/>
          <w:textDirection w:val="lrTb"/>
          <w:docGrid w:type="default" w:linePitch="400" w:charSpace="2047"/>
        </w:sectPr>
        <w:pStyle w:val="Normal"/>
        <w:numPr>
          <w:ilvl w:val="0"/>
          <w:numId w:val="561"/>
        </w:numPr>
        <w:rPr>
          <w:rFonts w:ascii="Times New Roman" w:hAnsi="Times New Roman" w:eastAsia="Times New Roman" w:cs="Times New Roman"/>
          <w:color w:val="000000"/>
          <w:sz w:val="20"/>
          <w:szCs w:val="22"/>
          <w:lang w:val="ru-RU" w:eastAsia="ru-RU" w:bidi="ar-SA"/>
        </w:rPr>
      </w:pPr>
      <w:r>
        <w:rPr/>
        <w:t>Надзор за деятельностью опекунов или попечителей несовершеннолетних граждан осуществляется в соответствии с Федеральным законом «Об опеке и попечительстве».</w:t>
      </w:r>
    </w:p>
    <w:p>
      <w:pPr>
        <w:pStyle w:val="Normal"/>
        <w:spacing w:lineRule="atLeast" w:line="100" w:before="0" w:after="329"/>
        <w:ind w:left="10" w:right="0" w:hanging="10"/>
        <w:jc w:val="center"/>
        <w:rPr>
          <w:rFonts w:ascii="Calibri" w:hAnsi="Calibri" w:eastAsia="Calibri" w:cs="Calibri"/>
          <w:sz w:val="18"/>
        </w:rPr>
      </w:pPr>
      <w:r>
        <w:rPr>
          <w:rFonts w:eastAsia="Calibri" w:cs="Calibri" w:ascii="Calibri" w:hAnsi="Calibri"/>
          <w:sz w:val="18"/>
        </w:rPr>
        <w:t>Приложение 17</w:t>
      </w:r>
    </w:p>
    <w:p>
      <w:pPr>
        <w:pStyle w:val="Normal"/>
        <w:spacing w:lineRule="atLeast" w:line="100" w:before="0" w:after="326"/>
        <w:ind w:left="10" w:right="40" w:hanging="10"/>
        <w:jc w:val="right"/>
        <w:rPr>
          <w:b/>
          <w:b/>
          <w:sz w:val="24"/>
        </w:rPr>
      </w:pPr>
      <w:r>
        <w:rPr>
          <w:b/>
          <w:sz w:val="24"/>
        </w:rPr>
        <w:t>Приложение 17</w:t>
      </w:r>
    </w:p>
    <w:p>
      <w:pPr>
        <w:pStyle w:val="Normal"/>
        <w:spacing w:lineRule="atLeast" w:line="100" w:before="0" w:after="40"/>
        <w:ind w:left="10" w:right="3" w:hanging="10"/>
        <w:jc w:val="center"/>
        <w:rPr>
          <w:b/>
          <w:b/>
          <w:sz w:val="28"/>
        </w:rPr>
      </w:pPr>
      <w:r>
        <w:rPr>
          <w:b/>
          <w:sz w:val="28"/>
        </w:rPr>
        <w:t xml:space="preserve">Жилищный кодекс Российской Федерации </w:t>
      </w:r>
    </w:p>
    <w:p>
      <w:pPr>
        <w:pStyle w:val="Normal"/>
        <w:spacing w:lineRule="atLeast" w:line="100" w:before="0" w:after="106"/>
        <w:ind w:left="34" w:right="15" w:hanging="10"/>
        <w:jc w:val="center"/>
        <w:rPr>
          <w:sz w:val="24"/>
        </w:rPr>
      </w:pPr>
      <w:r>
        <w:rPr>
          <w:sz w:val="24"/>
        </w:rPr>
        <w:t xml:space="preserve">от 29 декабря 2004 г. № 188-ФЗ </w:t>
      </w:r>
    </w:p>
    <w:p>
      <w:pPr>
        <w:pStyle w:val="Normal"/>
        <w:spacing w:lineRule="atLeast" w:line="100" w:before="0" w:after="106"/>
        <w:ind w:left="526" w:right="507" w:hanging="10"/>
        <w:jc w:val="center"/>
        <w:rPr>
          <w:sz w:val="24"/>
        </w:rPr>
      </w:pPr>
      <w:r>
        <w:rPr>
          <w:sz w:val="24"/>
        </w:rPr>
        <w:t>(в ред. ФЗ от 05.04.2013 № 38-ФЗ, от 02.07.2013 № 185-ФЗ, от 28.12.2013 № 417-ФЗ)</w:t>
      </w:r>
    </w:p>
    <w:p>
      <w:pPr>
        <w:pStyle w:val="Normal"/>
        <w:spacing w:lineRule="atLeast" w:line="100" w:before="0" w:after="364"/>
        <w:ind w:left="10" w:right="0" w:hanging="10"/>
        <w:jc w:val="center"/>
        <w:rPr>
          <w:i/>
          <w:i/>
          <w:sz w:val="24"/>
        </w:rPr>
      </w:pPr>
      <w:r>
        <w:rPr>
          <w:i/>
          <w:sz w:val="24"/>
        </w:rPr>
        <w:t>( Извлечение )</w:t>
      </w:r>
    </w:p>
    <w:p>
      <w:pPr>
        <w:pStyle w:val="Normal"/>
        <w:spacing w:lineRule="atLeast" w:line="100" w:before="0" w:after="144"/>
        <w:ind w:left="55" w:right="0" w:hanging="10"/>
        <w:jc w:val="center"/>
        <w:rPr>
          <w:b/>
          <w:b/>
          <w:sz w:val="24"/>
        </w:rPr>
      </w:pPr>
      <w:r>
        <w:rPr>
          <w:b/>
          <w:sz w:val="24"/>
        </w:rPr>
        <w:t>Глава 8. Социальный наем жилого помещения</w:t>
      </w:r>
    </w:p>
    <w:p>
      <w:pPr>
        <w:pStyle w:val="Normal"/>
        <w:spacing w:lineRule="atLeast" w:line="100"/>
        <w:ind w:left="0" w:right="0" w:hanging="10"/>
        <w:rPr>
          <w:b/>
          <w:b/>
        </w:rPr>
      </w:pPr>
      <w:r>
        <w:rPr>
          <w:b/>
        </w:rPr>
        <w:t>Статья 69. Права и обязанности членов семьи нанимателя жилого помещения по договору социального найма</w:t>
      </w:r>
    </w:p>
    <w:p>
      <w:pPr>
        <w:pStyle w:val="Normal"/>
        <w:numPr>
          <w:ilvl w:val="0"/>
          <w:numId w:val="562"/>
        </w:numPr>
        <w:rPr>
          <w:rFonts w:ascii="Times New Roman" w:hAnsi="Times New Roman" w:eastAsia="Times New Roman" w:cs="Times New Roman"/>
          <w:color w:val="000000"/>
          <w:sz w:val="20"/>
          <w:szCs w:val="22"/>
          <w:lang w:val="ru-RU" w:eastAsia="ru-RU" w:bidi="ar-SA"/>
        </w:rPr>
      </w:pPr>
      <w:r>
        <w:rPr/>
        <w:t>К членам семьи нанимателя жилого помещения по договору социального найма относятся проживающие совместно с ним его супруг, а также дети и родители данного нанимателя. Другие родственники, нетрудоспособные иждивенцы признаются членами семьи нанимателя жилого помещения по договору социального найма, если они вселены нанимателем в качестве членов его семьи и ведут с ним общее хозяйство. В исключительных случаях иные лица могут быть признаны членами семьи нанимателя жилого помещения по договору социального найма в судебном порядке.</w:t>
      </w:r>
    </w:p>
    <w:p>
      <w:pPr>
        <w:pStyle w:val="Normal"/>
        <w:numPr>
          <w:ilvl w:val="0"/>
          <w:numId w:val="562"/>
        </w:numPr>
        <w:rPr>
          <w:rFonts w:ascii="Times New Roman" w:hAnsi="Times New Roman" w:eastAsia="Times New Roman" w:cs="Times New Roman"/>
          <w:color w:val="000000"/>
          <w:sz w:val="20"/>
          <w:szCs w:val="22"/>
          <w:lang w:val="ru-RU" w:eastAsia="ru-RU" w:bidi="ar-SA"/>
        </w:rPr>
      </w:pPr>
      <w:r>
        <w:rPr/>
        <w:t>Члены семьи нанимателя жилого помещения по договору социального найма имеют равные с нанимателем права и обязанности. Дееспособные и ограниченные судом в дееспособности члены семьи нанимателя жилого помещения по договору социального найма несут солидарную с нанимателем ответственность по обязательствам, вытекающим из договора социального найма</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24.04.2008 № 49-ФЗ ).</w:t>
      </w:r>
    </w:p>
    <w:p>
      <w:pPr>
        <w:pStyle w:val="Normal"/>
        <w:numPr>
          <w:ilvl w:val="0"/>
          <w:numId w:val="562"/>
        </w:numPr>
        <w:rPr>
          <w:rFonts w:ascii="Times New Roman" w:hAnsi="Times New Roman" w:eastAsia="Times New Roman" w:cs="Times New Roman"/>
          <w:color w:val="000000"/>
          <w:sz w:val="20"/>
          <w:szCs w:val="22"/>
          <w:lang w:val="ru-RU" w:eastAsia="ru-RU" w:bidi="ar-SA"/>
        </w:rPr>
      </w:pPr>
      <w:r>
        <w:rPr/>
        <w:t>Члены семьи нанимателя жилого помещения по договору социального найма должны быть указаны в договоре социального найма жилого помещения.</w:t>
      </w:r>
    </w:p>
    <w:p>
      <w:pPr>
        <w:pStyle w:val="Normal"/>
        <w:numPr>
          <w:ilvl w:val="0"/>
          <w:numId w:val="562"/>
        </w:numPr>
        <w:spacing w:before="0" w:after="270"/>
        <w:rPr>
          <w:rFonts w:ascii="Times New Roman" w:hAnsi="Times New Roman" w:eastAsia="Times New Roman" w:cs="Times New Roman"/>
          <w:color w:val="000000"/>
          <w:sz w:val="20"/>
          <w:szCs w:val="22"/>
          <w:lang w:val="ru-RU" w:eastAsia="ru-RU" w:bidi="ar-SA"/>
        </w:rPr>
      </w:pPr>
      <w:r>
        <w:rPr/>
        <w:t>Если гражданин перестал быть членом семьи нанимателя жилого помещения по договору социального найма, но продолжает проживать в занимаемом жилом помещении, за ним сохраняются такие же права, какие имеют наниматель и члены его семьи. Указанный гражданин самостоятельно отвечает по своим обязательствам, вытекающим из соответствующего договора социального найма.</w:t>
      </w:r>
    </w:p>
    <w:p>
      <w:pPr>
        <w:pStyle w:val="Normal"/>
        <w:spacing w:lineRule="atLeast" w:line="100"/>
        <w:ind w:left="0" w:right="0" w:hanging="10"/>
        <w:rPr>
          <w:b/>
          <w:b/>
        </w:rPr>
      </w:pPr>
      <w:r>
        <w:rPr>
          <w:b/>
        </w:rPr>
        <w:t>Статья 70. Право нанимателя на вселение в занимаемое им жилое помещение по договору социального найма других граждан в качестве членов своей семьи</w:t>
      </w:r>
    </w:p>
    <w:p>
      <w:pPr>
        <w:pStyle w:val="Normal"/>
        <w:numPr>
          <w:ilvl w:val="0"/>
          <w:numId w:val="563"/>
        </w:numPr>
        <w:rPr>
          <w:rFonts w:ascii="Times New Roman" w:hAnsi="Times New Roman" w:eastAsia="Times New Roman" w:cs="Times New Roman"/>
          <w:color w:val="000000"/>
          <w:sz w:val="20"/>
          <w:szCs w:val="22"/>
          <w:lang w:val="ru-RU" w:eastAsia="ru-RU" w:bidi="ar-SA"/>
        </w:rPr>
      </w:pPr>
      <w:r>
        <w:rPr/>
        <w:t>Наниматель с согласия в письменной форме членов своей семьи, в том числе временно отсутствующих членов своей семьи, вправе вселить в занимаемое им жилое помещение по договору социального найма своего супруга, своих детей и родителей или с согласия в письменной форме членов своей семьи, в том числе временно отсутствующих членов своей семьи, и наймодателя – других граждан в качестве проживающих совместно с ним членов своей семьи. Наймодатель может запретить вселение граждан в качестве проживающих совместно с нанимателем членов его семьи в случае, если после их вселения общая площадь соответствующего жилого помещения на одного члена семьи составит менее учетной нормы. На вселение к родителям их несовершеннолетних детей не требуется согласие остальных членов семьи нанимателя и согласие наймодателя.</w:t>
      </w:r>
    </w:p>
    <w:p>
      <w:pPr>
        <w:pStyle w:val="Normal"/>
        <w:numPr>
          <w:ilvl w:val="0"/>
          <w:numId w:val="563"/>
        </w:numPr>
        <w:spacing w:before="0" w:after="270"/>
        <w:rPr>
          <w:rFonts w:ascii="Times New Roman" w:hAnsi="Times New Roman" w:eastAsia="Times New Roman" w:cs="Times New Roman"/>
          <w:color w:val="000000"/>
          <w:sz w:val="20"/>
          <w:szCs w:val="22"/>
          <w:lang w:val="ru-RU" w:eastAsia="ru-RU" w:bidi="ar-SA"/>
        </w:rPr>
      </w:pPr>
      <w:r>
        <w:rPr/>
        <w:t>Вселение в жилое помещение граждан в качестве членов семьи нанимателя влечет за собой изменение соответствующего договора социального найма жилого помещения в части необходимости указания в данном договоре нового члена семьи нанимателя.</w:t>
      </w:r>
    </w:p>
    <w:p>
      <w:pPr>
        <w:pStyle w:val="Normal"/>
        <w:spacing w:lineRule="atLeast" w:line="100"/>
        <w:ind w:left="0" w:right="0" w:hanging="10"/>
        <w:rPr>
          <w:b/>
          <w:b/>
        </w:rPr>
      </w:pPr>
      <w:r>
        <w:rPr>
          <w:b/>
        </w:rPr>
        <w:t>Статья 72. Право на обмен жилыми помещениями, предоставленными по договорам социального найма</w:t>
      </w:r>
    </w:p>
    <w:p>
      <w:pPr>
        <w:pStyle w:val="Normal"/>
        <w:numPr>
          <w:ilvl w:val="0"/>
          <w:numId w:val="564"/>
        </w:numPr>
        <w:rPr>
          <w:rFonts w:ascii="Times New Roman" w:hAnsi="Times New Roman" w:eastAsia="Times New Roman" w:cs="Times New Roman"/>
          <w:color w:val="000000"/>
          <w:sz w:val="20"/>
          <w:szCs w:val="22"/>
          <w:lang w:val="ru-RU" w:eastAsia="ru-RU" w:bidi="ar-SA"/>
        </w:rPr>
      </w:pPr>
      <w:r>
        <w:rPr/>
        <w:t>Наниматель жилого помещения по договору социального найма с согласия в письменной форме наймодателя и проживающих совместно с ним членов его семьи, в том числе временно отсутствующих членов его семьи, вправе осуществить обмен занимаемого ими жилого помещения на жилое помещение, предоставленное по договору социального найма другому нанимателю.</w:t>
      </w:r>
    </w:p>
    <w:p>
      <w:pPr>
        <w:pStyle w:val="Normal"/>
        <w:numPr>
          <w:ilvl w:val="0"/>
          <w:numId w:val="564"/>
        </w:numPr>
        <w:rPr>
          <w:rFonts w:ascii="Times New Roman" w:hAnsi="Times New Roman" w:eastAsia="Times New Roman" w:cs="Times New Roman"/>
          <w:color w:val="000000"/>
          <w:sz w:val="20"/>
          <w:szCs w:val="22"/>
          <w:lang w:val="ru-RU" w:eastAsia="ru-RU" w:bidi="ar-SA"/>
        </w:rPr>
      </w:pPr>
      <w:r>
        <w:rPr/>
        <w:t>Проживающие совместно с нанимателем члены его семьи вправе требовать от нанимателя обмена занимаемого ими жилого помещения по договору социального найма на жилые помещения, предоставленные по договорам социального найма другим нанимателям и находящиеся в разных домах или квартирах.</w:t>
      </w:r>
    </w:p>
    <w:p>
      <w:pPr>
        <w:pStyle w:val="Normal"/>
        <w:numPr>
          <w:ilvl w:val="0"/>
          <w:numId w:val="564"/>
        </w:numPr>
        <w:rPr>
          <w:rFonts w:ascii="Times New Roman" w:hAnsi="Times New Roman" w:eastAsia="Times New Roman" w:cs="Times New Roman"/>
          <w:color w:val="000000"/>
          <w:sz w:val="20"/>
          <w:szCs w:val="22"/>
          <w:lang w:val="ru-RU" w:eastAsia="ru-RU" w:bidi="ar-SA"/>
        </w:rPr>
      </w:pPr>
      <w:r>
        <w:rPr/>
        <w:t>Если между нанимателем жилого помещения по договору социального найма и проживающими совместно с ним членами его семьи не достигнуто соглашение об обмене, любой из них вправе требовать осуществления принудительного обмена занимаемого жилого помещения в судебном порядке. При этом учитываются заслуживающие внимания доводы и законные интересы лиц, проживающих в обмениваемом жилом помещении.</w:t>
      </w:r>
    </w:p>
    <w:p>
      <w:pPr>
        <w:pStyle w:val="Normal"/>
        <w:numPr>
          <w:ilvl w:val="0"/>
          <w:numId w:val="564"/>
        </w:numPr>
        <w:rPr>
          <w:rFonts w:ascii="Times New Roman" w:hAnsi="Times New Roman" w:eastAsia="Times New Roman" w:cs="Times New Roman"/>
          <w:color w:val="000000"/>
          <w:sz w:val="20"/>
          <w:szCs w:val="22"/>
          <w:lang w:val="ru-RU" w:eastAsia="ru-RU" w:bidi="ar-SA"/>
        </w:rPr>
      </w:pPr>
      <w:r>
        <w:rPr/>
        <w:t>Обмен жилыми помещениями, которые предоставлены по договорам социального найма и в которых проживают несовершеннолетние, недееспособные или ограниченно дееспособные граждане, являющиеся членами семей нанимателей данных жилых помещений, допускается с предварительного согласия органов опеки и попечительства. Органы опеки и попечительства отказывают в даче такого согласия в случае, если обмен жилыми помещениями, предоставленными по договорам социального найма, нарушает права или законные интересы указанных лиц. Решения органов опеки и попечительства о даче согласия на обмен жилыми помещениями или об отказе в даче такого согласия принимаются в письменной форме и предоставляются заявителям в течение четырнадцати рабочих дней со дня подачи ими соответствующих заявлений. Предоставление заявителям решений органов опеки и попечительства о даче согласия на обмен жилыми помещениями или об отказе в даче такого согласия может осуществляться через многофункциональный центр</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28.07.2012 № 133-ФЗ ).</w:t>
      </w:r>
    </w:p>
    <w:p>
      <w:pPr>
        <w:pStyle w:val="Normal"/>
        <w:numPr>
          <w:ilvl w:val="0"/>
          <w:numId w:val="564"/>
        </w:numPr>
        <w:rPr>
          <w:rFonts w:ascii="Times New Roman" w:hAnsi="Times New Roman" w:eastAsia="Times New Roman" w:cs="Times New Roman"/>
          <w:color w:val="000000"/>
          <w:sz w:val="20"/>
          <w:szCs w:val="22"/>
          <w:lang w:val="ru-RU" w:eastAsia="ru-RU" w:bidi="ar-SA"/>
        </w:rPr>
      </w:pPr>
      <w:r>
        <w:rPr/>
        <w:t>Обмен жилыми помещениями, предоставленными по договорам социального найма, может быть совершен между гражданами, проживающими в жилых помеще-</w:t>
      </w:r>
    </w:p>
    <w:p>
      <w:pPr>
        <w:pStyle w:val="Normal"/>
        <w:spacing w:lineRule="atLeast" w:line="100" w:before="0" w:after="329"/>
        <w:ind w:left="10" w:right="0" w:hanging="10"/>
        <w:jc w:val="center"/>
        <w:rPr>
          <w:rFonts w:ascii="Calibri" w:hAnsi="Calibri" w:eastAsia="Calibri" w:cs="Calibri"/>
          <w:sz w:val="18"/>
        </w:rPr>
      </w:pPr>
      <w:r>
        <w:rPr>
          <w:rFonts w:eastAsia="Calibri" w:cs="Calibri" w:ascii="Calibri" w:hAnsi="Calibri"/>
          <w:sz w:val="18"/>
        </w:rPr>
        <w:t>Приложение 17</w:t>
      </w:r>
    </w:p>
    <w:p>
      <w:pPr>
        <w:pStyle w:val="Normal"/>
        <w:spacing w:lineRule="atLeast" w:line="100" w:before="0" w:after="270"/>
        <w:ind w:left="0" w:right="0" w:hanging="10"/>
        <w:jc w:val="left"/>
        <w:rPr>
          <w:rFonts w:ascii="Times New Roman" w:hAnsi="Times New Roman" w:eastAsia="Times New Roman" w:cs="Times New Roman"/>
          <w:color w:val="000000"/>
          <w:sz w:val="20"/>
          <w:szCs w:val="22"/>
          <w:lang w:val="ru-RU" w:eastAsia="ru-RU" w:bidi="ar-SA"/>
        </w:rPr>
      </w:pPr>
      <w:r>
        <w:rPr/>
        <w:t>ниях, расположенных как в одном, так и в разных населенных пунктах на территории Российской Федерации. Обмен жилыми помещениями осуществляется без ограничения количества его участников при соблюдении требований части 1 статьи 70 настоящего Кодекса.</w:t>
      </w:r>
    </w:p>
    <w:p>
      <w:pPr>
        <w:pStyle w:val="Normal"/>
        <w:spacing w:lineRule="atLeast" w:line="100"/>
        <w:ind w:left="0" w:right="0" w:hanging="10"/>
        <w:rPr>
          <w:b/>
          <w:b/>
        </w:rPr>
      </w:pPr>
      <w:r>
        <w:rPr>
          <w:b/>
        </w:rPr>
        <w:t>Статья 83. Расторжение и прекращение договора социального найма жилого помещения</w:t>
      </w:r>
    </w:p>
    <w:p>
      <w:pPr>
        <w:pStyle w:val="Normal"/>
        <w:numPr>
          <w:ilvl w:val="0"/>
          <w:numId w:val="565"/>
        </w:numPr>
        <w:rPr>
          <w:rFonts w:ascii="Times New Roman" w:hAnsi="Times New Roman" w:eastAsia="Times New Roman" w:cs="Times New Roman"/>
          <w:color w:val="000000"/>
          <w:sz w:val="20"/>
          <w:szCs w:val="22"/>
          <w:lang w:val="ru-RU" w:eastAsia="ru-RU" w:bidi="ar-SA"/>
        </w:rPr>
      </w:pPr>
      <w:r>
        <w:rPr/>
        <w:t>Договор социального найма жилого помещения может быть расторгнут в любое время по соглашению сторон.</w:t>
      </w:r>
    </w:p>
    <w:p>
      <w:pPr>
        <w:pStyle w:val="Normal"/>
        <w:numPr>
          <w:ilvl w:val="0"/>
          <w:numId w:val="565"/>
        </w:numPr>
        <w:rPr>
          <w:rFonts w:ascii="Times New Roman" w:hAnsi="Times New Roman" w:eastAsia="Times New Roman" w:cs="Times New Roman"/>
          <w:color w:val="000000"/>
          <w:sz w:val="20"/>
          <w:szCs w:val="22"/>
          <w:lang w:val="ru-RU" w:eastAsia="ru-RU" w:bidi="ar-SA"/>
        </w:rPr>
      </w:pPr>
      <w:r>
        <w:rPr/>
        <w:t>Наниматель жилого помещения по договору социального найма с согласия в письменной форме проживающих совместно с ним членов его семьи в любое время вправе расторгнуть договор социального найма.</w:t>
      </w:r>
    </w:p>
    <w:p>
      <w:pPr>
        <w:pStyle w:val="Normal"/>
        <w:numPr>
          <w:ilvl w:val="0"/>
          <w:numId w:val="565"/>
        </w:numPr>
        <w:rPr>
          <w:rFonts w:ascii="Times New Roman" w:hAnsi="Times New Roman" w:eastAsia="Times New Roman" w:cs="Times New Roman"/>
          <w:color w:val="000000"/>
          <w:sz w:val="20"/>
          <w:szCs w:val="22"/>
          <w:lang w:val="ru-RU" w:eastAsia="ru-RU" w:bidi="ar-SA"/>
        </w:rPr>
      </w:pPr>
      <w:r>
        <w:rPr/>
        <w:t>В случае выезда нанимателя и членов его семьи в другое место жительства договор социального найма жилого помещения считается расторгнутым со дня выезда, если иное не предусмотрено федеральным законом</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Федерального закона от 06.12.2011 № 395-ФЗ ).</w:t>
      </w:r>
    </w:p>
    <w:p>
      <w:pPr>
        <w:pStyle w:val="Normal"/>
        <w:numPr>
          <w:ilvl w:val="0"/>
          <w:numId w:val="565"/>
        </w:numPr>
        <w:rPr>
          <w:rFonts w:ascii="Times New Roman" w:hAnsi="Times New Roman" w:eastAsia="Times New Roman" w:cs="Times New Roman"/>
          <w:color w:val="000000"/>
          <w:sz w:val="20"/>
          <w:szCs w:val="22"/>
          <w:lang w:val="ru-RU" w:eastAsia="ru-RU" w:bidi="ar-SA"/>
        </w:rPr>
      </w:pPr>
      <w:r>
        <w:rPr/>
        <w:t>Расторжение договора социального найма жилого помещения по требованию наймодателя допускается в судебном порядке в случае:</w:t>
      </w:r>
    </w:p>
    <w:p>
      <w:pPr>
        <w:pStyle w:val="Normal"/>
        <w:numPr>
          <w:ilvl w:val="0"/>
          <w:numId w:val="566"/>
        </w:numPr>
        <w:rPr>
          <w:rFonts w:ascii="Times New Roman" w:hAnsi="Times New Roman" w:eastAsia="Times New Roman" w:cs="Times New Roman"/>
          <w:color w:val="000000"/>
          <w:sz w:val="20"/>
          <w:szCs w:val="22"/>
          <w:lang w:val="ru-RU" w:eastAsia="ru-RU" w:bidi="ar-SA"/>
        </w:rPr>
      </w:pPr>
      <w:r>
        <w:rPr/>
        <w:t>невнесения нанимателем платы за жилое помещение и (или) коммунальные услуги в течение более шести месяцев;</w:t>
      </w:r>
    </w:p>
    <w:p>
      <w:pPr>
        <w:pStyle w:val="Normal"/>
        <w:numPr>
          <w:ilvl w:val="0"/>
          <w:numId w:val="566"/>
        </w:numPr>
        <w:rPr>
          <w:rFonts w:ascii="Times New Roman" w:hAnsi="Times New Roman" w:eastAsia="Times New Roman" w:cs="Times New Roman"/>
          <w:color w:val="000000"/>
          <w:sz w:val="20"/>
          <w:szCs w:val="22"/>
          <w:lang w:val="ru-RU" w:eastAsia="ru-RU" w:bidi="ar-SA"/>
        </w:rPr>
      </w:pPr>
      <w:r>
        <w:rPr/>
        <w:t>разрушения или повреждения жилого помещения нанимателем или другими гражданами, за действия которых он отвечает;</w:t>
      </w:r>
    </w:p>
    <w:p>
      <w:pPr>
        <w:pStyle w:val="Normal"/>
        <w:numPr>
          <w:ilvl w:val="0"/>
          <w:numId w:val="566"/>
        </w:numPr>
        <w:rPr>
          <w:rFonts w:ascii="Times New Roman" w:hAnsi="Times New Roman" w:eastAsia="Times New Roman" w:cs="Times New Roman"/>
          <w:color w:val="000000"/>
          <w:sz w:val="20"/>
          <w:szCs w:val="22"/>
          <w:lang w:val="ru-RU" w:eastAsia="ru-RU" w:bidi="ar-SA"/>
        </w:rPr>
      </w:pPr>
      <w:r>
        <w:rPr/>
        <w:t>систематического нарушения прав и законных интересов соседей, которое делает невозможным совместное проживание в одном жилом помещении; 4)  использования жилого помещения не по назначению.</w:t>
      </w:r>
    </w:p>
    <w:p>
      <w:pPr>
        <w:pStyle w:val="Normal"/>
        <w:rPr/>
      </w:pPr>
      <w:r>
        <w:rPr/>
        <w:t>5. Договор социального найма жилого помещения прекращается в связи с утратой (разрушением) жилого помещения, со смертью одиноко проживавшего нанимателя.</w:t>
      </w:r>
    </w:p>
    <w:p>
      <w:pPr>
        <w:pStyle w:val="Normal"/>
        <w:spacing w:lineRule="atLeast" w:line="100" w:before="0" w:after="326"/>
        <w:ind w:left="10" w:right="40" w:hanging="10"/>
        <w:jc w:val="right"/>
        <w:rPr>
          <w:b/>
          <w:b/>
          <w:sz w:val="24"/>
        </w:rPr>
      </w:pPr>
      <w:r>
        <w:rPr>
          <w:b/>
          <w:sz w:val="24"/>
        </w:rPr>
        <w:t>Приложение 18</w:t>
      </w:r>
    </w:p>
    <w:p>
      <w:pPr>
        <w:pStyle w:val="Normal"/>
        <w:spacing w:lineRule="atLeast" w:line="100" w:before="0" w:after="40"/>
        <w:ind w:left="10" w:right="3" w:hanging="10"/>
        <w:jc w:val="center"/>
        <w:rPr>
          <w:b/>
          <w:b/>
          <w:sz w:val="28"/>
        </w:rPr>
      </w:pPr>
      <w:r>
        <w:rPr>
          <w:b/>
          <w:sz w:val="28"/>
        </w:rPr>
        <w:t xml:space="preserve">Постановление Пленума Верховного суда </w:t>
      </w:r>
    </w:p>
    <w:p>
      <w:pPr>
        <w:pStyle w:val="Normal"/>
        <w:spacing w:lineRule="atLeast" w:line="100" w:before="0" w:after="40"/>
        <w:ind w:left="10" w:right="3" w:hanging="10"/>
        <w:jc w:val="center"/>
        <w:rPr>
          <w:b/>
          <w:b/>
          <w:sz w:val="28"/>
        </w:rPr>
      </w:pPr>
      <w:r>
        <w:rPr>
          <w:b/>
          <w:sz w:val="28"/>
        </w:rPr>
        <w:t>Российской Федерации от 1 февраля 2011 г. № 1</w:t>
      </w:r>
    </w:p>
    <w:p>
      <w:pPr>
        <w:pStyle w:val="Normal"/>
        <w:spacing w:lineRule="atLeast" w:line="100" w:before="0" w:after="40"/>
        <w:ind w:left="10" w:right="3" w:hanging="10"/>
        <w:jc w:val="center"/>
        <w:rPr>
          <w:b/>
          <w:b/>
          <w:sz w:val="28"/>
        </w:rPr>
      </w:pPr>
      <w:r>
        <w:rPr>
          <w:b/>
          <w:sz w:val="28"/>
        </w:rPr>
        <w:t xml:space="preserve">«О судебной практике применения законодательства, регламентирующего особенности уголовной </w:t>
      </w:r>
    </w:p>
    <w:p>
      <w:pPr>
        <w:pStyle w:val="Normal"/>
        <w:spacing w:lineRule="atLeast" w:line="100" w:before="0" w:after="40"/>
        <w:ind w:left="10" w:right="3" w:hanging="10"/>
        <w:jc w:val="center"/>
        <w:rPr>
          <w:b/>
          <w:b/>
          <w:sz w:val="28"/>
        </w:rPr>
      </w:pPr>
      <w:r>
        <w:rPr>
          <w:b/>
          <w:sz w:val="28"/>
        </w:rPr>
        <w:t>ответственности и наказания несовершеннолетних»</w:t>
      </w:r>
    </w:p>
    <w:p>
      <w:pPr>
        <w:pStyle w:val="Normal"/>
        <w:spacing w:lineRule="atLeast" w:line="100" w:before="0" w:after="37"/>
        <w:ind w:left="233" w:right="0" w:hanging="10"/>
        <w:rPr>
          <w:sz w:val="24"/>
        </w:rPr>
      </w:pPr>
      <w:r>
        <w:rPr>
          <w:sz w:val="24"/>
        </w:rPr>
        <w:t xml:space="preserve">(в ред. Постановлений Пленума Верховного Суда РФ от 09.02.2012 </w:t>
      </w:r>
    </w:p>
    <w:p>
      <w:pPr>
        <w:pStyle w:val="Normal"/>
        <w:spacing w:lineRule="atLeast" w:line="100" w:before="0" w:after="341"/>
        <w:ind w:left="34" w:right="15" w:hanging="10"/>
        <w:jc w:val="center"/>
        <w:rPr>
          <w:sz w:val="24"/>
        </w:rPr>
      </w:pPr>
      <w:r>
        <w:rPr>
          <w:sz w:val="24"/>
        </w:rPr>
        <w:t xml:space="preserve">№ </w:t>
      </w:r>
      <w:r>
        <w:rPr>
          <w:sz w:val="24"/>
        </w:rPr>
        <w:t>3, от 02.04.2013 № 6)</w:t>
      </w:r>
    </w:p>
    <w:p>
      <w:pPr>
        <w:pStyle w:val="Normal"/>
        <w:rPr/>
      </w:pPr>
      <w:r>
        <w:rPr/>
        <w:t>Обсудив результаты обобщения судебной практики по уголовным делам в отношении несовершеннолетних, Пленум Верховного Суда Российской Федерации отмечает, что суды в основном правильно применяют уголовное и уголовно-процессуальное законодательство, общепризнанные принципы и нормы международного права, международные договоры Российской Федерации при рассмотрении уголовных дел и материалов в отношении несовершеннолетних, совершивших преступления, обеспечивая защиту их прав и законных интересов при осуществлении правосудия, а также реализуют предусмотренные законом иные процедуры, направленные на предупреждение правонарушений среди подростков и повышение предупредительного воздействия судебных процессов.</w:t>
      </w:r>
    </w:p>
    <w:p>
      <w:pPr>
        <w:pStyle w:val="Normal"/>
        <w:rPr/>
      </w:pPr>
      <w:r>
        <w:rPr/>
        <w:t>В связи с возникшими у судов вопросами при применении законодательства, общепризнанных принципов и норм международного права, международных договоров Российской Федерации Пленум Верховного Суда Российской Федерации, руководствуясь статьей 126 Конституции Российской Федерации, постановляет:</w:t>
      </w:r>
    </w:p>
    <w:p>
      <w:pPr>
        <w:pStyle w:val="Normal"/>
        <w:numPr>
          <w:ilvl w:val="0"/>
          <w:numId w:val="567"/>
        </w:numPr>
        <w:rPr>
          <w:rFonts w:ascii="Times New Roman" w:hAnsi="Times New Roman" w:eastAsia="Times New Roman" w:cs="Times New Roman"/>
          <w:color w:val="000000"/>
          <w:sz w:val="20"/>
          <w:szCs w:val="22"/>
          <w:lang w:val="ru-RU" w:eastAsia="ru-RU" w:bidi="ar-SA"/>
        </w:rPr>
      </w:pPr>
      <w:r>
        <w:rPr/>
        <w:t>Обратить внимание судов на их процессуальную обязанность обеспечения в разумные сроки качественного рассмотрения уголовных дел о преступлениях несовершеннолетних, имея в виду, что их правовая защита предполагает необходимость выявления обстоятельств, связанных с условиями жизни и воспитания каждого несовершеннолетнего, состоянием его здоровья, другими фактическими данными, а также с причинами совершения уголовно наказуемых деяний, в целях постановления законного, обоснованного и справедливого приговора, принятия других предусмотренных законом мер для достижения максимального воспитательного воздействия судебного процесса в отношении несовершеннолетних (статьи 73, 421 УПК РФ).</w:t>
      </w:r>
    </w:p>
    <w:p>
      <w:pPr>
        <w:sectPr>
          <w:headerReference w:type="even" r:id="rId74"/>
          <w:headerReference w:type="default" r:id="rId75"/>
          <w:footerReference w:type="even" r:id="rId76"/>
          <w:footerReference w:type="default" r:id="rId77"/>
          <w:footnotePr>
            <w:numFmt w:val="decimal"/>
          </w:footnotePr>
          <w:type w:val="nextPage"/>
          <w:pgSz w:w="9638" w:h="13606"/>
          <w:pgMar w:left="737" w:right="737" w:header="1251" w:top="1308" w:footer="852" w:bottom="1563" w:gutter="0"/>
          <w:pgNumType w:fmt="decimal"/>
          <w:formProt w:val="false"/>
          <w:textDirection w:val="lrTb"/>
          <w:docGrid w:type="default" w:linePitch="400" w:charSpace="2047"/>
        </w:sectPr>
        <w:pStyle w:val="Normal"/>
        <w:numPr>
          <w:ilvl w:val="0"/>
          <w:numId w:val="567"/>
        </w:numPr>
        <w:rPr>
          <w:rFonts w:ascii="Times New Roman" w:hAnsi="Times New Roman" w:eastAsia="Times New Roman" w:cs="Times New Roman"/>
          <w:color w:val="000000"/>
          <w:sz w:val="20"/>
          <w:szCs w:val="22"/>
          <w:lang w:val="ru-RU" w:eastAsia="ru-RU" w:bidi="ar-SA"/>
        </w:rPr>
      </w:pPr>
      <w:r>
        <w:rPr/>
        <w:t>При рассмотрении уголовных дел в отношении несовершеннолетних судам наряду с соблюдением уголовного и уголовно-процессуального законодательства Российской Федерации надлежит учитывать положения Конвенции о защите прав человека и основных свобод (1950 г.), Конвенции о правах ребенка (1989 г.), Минимальных стандартных правил Организации Объединенных Наций, касающихся отправления правосудия в отношении несовершеннолетних (Пекинских правил, 1985 г.), Миланского плана действий и Руководящих принципов в области предупреждения преступ-</w:t>
      </w:r>
    </w:p>
    <w:p>
      <w:pPr>
        <w:pStyle w:val="Normal"/>
        <w:ind w:left="5" w:right="0" w:hanging="0"/>
        <w:rPr>
          <w:rFonts w:ascii="Times New Roman" w:hAnsi="Times New Roman" w:eastAsia="Times New Roman" w:cs="Times New Roman"/>
          <w:color w:val="000000"/>
          <w:sz w:val="20"/>
          <w:szCs w:val="22"/>
          <w:lang w:val="ru-RU" w:eastAsia="ru-RU" w:bidi="ar-SA"/>
        </w:rPr>
      </w:pPr>
      <w:r>
        <w:rPr/>
        <w:t>ности и уголовного правосудия в контексте развития и нового международного экономического порядка (1985 г.), Руководящих принципов Организации Объединенных Наций для предупреждения преступности среди несовершеннолетних (Эр-Риядских руководящих принципов, 1990 г.). Также подлежат учету и другие официальные документы, например Рекомендации № Rec (2003) 20 Комитета Министров Совета Европы государствам-членам о новых подходах к преступности среди несовершеннолетних и о значении правосудия по делам несовершеннолетних.</w:t>
      </w:r>
    </w:p>
    <w:p>
      <w:pPr>
        <w:pStyle w:val="Normal"/>
        <w:rPr/>
      </w:pPr>
      <w:r>
        <w:rPr/>
        <w:t>Если международным договором Российской Федерации установлены иные правила, чем предусмотренные законодательством Российской Федерации, судам в соответствии с требованиями части 3 статьи 1 УПК РФ надлежит применять правила международного договора.</w:t>
      </w:r>
    </w:p>
    <w:p>
      <w:pPr>
        <w:pStyle w:val="Normal"/>
        <w:numPr>
          <w:ilvl w:val="0"/>
          <w:numId w:val="567"/>
        </w:numPr>
        <w:rPr>
          <w:rFonts w:ascii="Times New Roman" w:hAnsi="Times New Roman" w:eastAsia="Times New Roman" w:cs="Times New Roman"/>
          <w:color w:val="000000"/>
          <w:sz w:val="20"/>
          <w:szCs w:val="22"/>
          <w:lang w:val="ru-RU" w:eastAsia="ru-RU" w:bidi="ar-SA"/>
        </w:rPr>
      </w:pPr>
      <w:r>
        <w:rPr/>
        <w:t>Правосудие в отношении несовершеннолетних правонарушителей должно быть направлено на то, чтобы применяемые к ним меры воздействия обеспечивали максимально индивидуальный подход к исследованию обстоятельств совершенного деяния и были соизмеримы как с особенностями их личности, так и с обстоятельствами совершенного деяния, способствовали предупреждению экстремистских противозаконных действий и преступлений среди несовершеннолетних, обеспечивали их ресоциализацию, а также защиту законных интересов потерпевших.</w:t>
      </w:r>
    </w:p>
    <w:p>
      <w:pPr>
        <w:pStyle w:val="Normal"/>
        <w:numPr>
          <w:ilvl w:val="0"/>
          <w:numId w:val="567"/>
        </w:numPr>
        <w:rPr>
          <w:rFonts w:ascii="Times New Roman" w:hAnsi="Times New Roman" w:eastAsia="Times New Roman" w:cs="Times New Roman"/>
          <w:color w:val="000000"/>
          <w:sz w:val="20"/>
          <w:szCs w:val="22"/>
          <w:lang w:val="ru-RU" w:eastAsia="ru-RU" w:bidi="ar-SA"/>
        </w:rPr>
      </w:pPr>
      <w:r>
        <w:rPr/>
        <w:t>Уголовные дела в отношении несовершеннолетних в судах как первой, так и второй инстанций должны рассматриваться наиболее опытными судьями.</w:t>
      </w:r>
    </w:p>
    <w:p>
      <w:pPr>
        <w:pStyle w:val="Normal"/>
        <w:rPr/>
      </w:pPr>
      <w:r>
        <w:rPr/>
        <w:t>В этих целях следует постоянно совершенствовать профессиональную квалификацию судей, рассматривающих дела о преступлениях несовершеннолетних, повышать их личную ответственность за выполнение требований законности, обоснованности, справедливости и мотивированности судебного решения.</w:t>
      </w:r>
    </w:p>
    <w:p>
      <w:pPr>
        <w:pStyle w:val="Normal"/>
        <w:rPr/>
      </w:pPr>
      <w:r>
        <w:rPr/>
        <w:t>Специализация судей по делам несовершеннолетних предусматривает необходимость обеспечения их профессиональной компетентности путем обучения и переподготовки не только по вопросам права, но и по вопросам педагогики, социологии, подростковой психологии, криминологии, виктимологии, применения ювенальных технологий, используемых в рамках процессуального законодательства. В этой связи рекомендовать судам также внедрять современные методики индивидуальной профилактической работы с несовершеннолетними обвиняемыми и подсудимыми.</w:t>
      </w:r>
    </w:p>
    <w:p>
      <w:pPr>
        <w:pStyle w:val="Normal"/>
        <w:numPr>
          <w:ilvl w:val="0"/>
          <w:numId w:val="567"/>
        </w:numPr>
        <w:rPr>
          <w:rFonts w:ascii="Times New Roman" w:hAnsi="Times New Roman" w:eastAsia="Times New Roman" w:cs="Times New Roman"/>
          <w:color w:val="000000"/>
          <w:sz w:val="20"/>
          <w:szCs w:val="22"/>
          <w:lang w:val="ru-RU" w:eastAsia="ru-RU" w:bidi="ar-SA"/>
        </w:rPr>
      </w:pPr>
      <w:r>
        <w:rPr/>
        <w:t>В соответствии со статьями 19, 20 УК РФ, пунктом 1 части 1 статьи 421, статьей 73 УПК РФ установление возраста несовершеннолетнего обязательно, поскольку его возраст входит в число обстоятельств, подлежащих доказыванию, является одним из условий его уголовной ответственности.</w:t>
      </w:r>
    </w:p>
    <w:p>
      <w:pPr>
        <w:pStyle w:val="Normal"/>
        <w:rPr/>
      </w:pPr>
      <w:r>
        <w:rPr/>
        <w:t>Лицо считается достигшим возраста, с которого наступает уголовная ответственность, не в день рождения, а по его истечении, т.е. с ноля часов следующих суток. При установлении возраста несовершеннолетнего днем его рождения считается последний день того года, который определен экспертами, а при установлении возраста, исчисляемого числом лет, суду следует исходить из предлагаемого экспертами минимального возраста такого лица.</w:t>
      </w:r>
    </w:p>
    <w:p>
      <w:pPr>
        <w:pStyle w:val="Normal"/>
        <w:numPr>
          <w:ilvl w:val="0"/>
          <w:numId w:val="567"/>
        </w:numPr>
        <w:rPr>
          <w:rFonts w:ascii="Times New Roman" w:hAnsi="Times New Roman" w:eastAsia="Times New Roman" w:cs="Times New Roman"/>
          <w:color w:val="000000"/>
          <w:sz w:val="20"/>
          <w:szCs w:val="22"/>
          <w:lang w:val="ru-RU" w:eastAsia="ru-RU" w:bidi="ar-SA"/>
        </w:rPr>
      </w:pPr>
      <w:r>
        <w:rPr/>
        <w:t>Заключение под стражу до судебного разбирательства может применяться к несовершеннолетнему лишь в качестве крайней меры и в течение кратчайшего периода времени. При рассмотрении ходатайства органов предварительного следствия о применении в отношении несовершеннолетнего подозреваемого или обвиняемого меры пресечения в виде заключения под стражу суду следует проверять обоснованность изложенных в нем положений о необходимости заключения несовершеннолетнего под стражу и невозможности применения в отношении него иной, более мягкой, меры пресечения.</w:t>
      </w:r>
    </w:p>
    <w:p>
      <w:pPr>
        <w:pStyle w:val="Normal"/>
        <w:rPr/>
      </w:pPr>
      <w:r>
        <w:rPr/>
        <w:t>В соответствии с частями 1 и 2 статьи 108 УПК РФ и частью 6 статьи 88 УК РФ избрание меры пресечения в виде заключения под стражу не допускается в отношении несовершеннолетнего, не достигшего 16 лет, который подозревается или обвиняется в совершении преступлений небольшой или средней тяжести впервые, а также в отношении остальных несовершеннолетних, совершивших преступления небольшой тяжести впервые.</w:t>
      </w:r>
    </w:p>
    <w:p>
      <w:pPr>
        <w:pStyle w:val="Normal"/>
        <w:rPr/>
      </w:pPr>
      <w:r>
        <w:rPr/>
        <w:t>Применение к несовершеннолетнему меры пресечения в виде заключения под стражу возможно лишь в случае, если он подозревается или обвиняется в совершении тяжкого или особо тяжкого преступления, с обязательным указанием правовых и фактических оснований такого решения.</w:t>
      </w:r>
    </w:p>
    <w:p>
      <w:pPr>
        <w:pStyle w:val="Normal"/>
        <w:numPr>
          <w:ilvl w:val="0"/>
          <w:numId w:val="567"/>
        </w:numPr>
        <w:rPr>
          <w:rFonts w:ascii="Times New Roman" w:hAnsi="Times New Roman" w:eastAsia="Times New Roman" w:cs="Times New Roman"/>
          <w:color w:val="000000"/>
          <w:sz w:val="20"/>
          <w:szCs w:val="22"/>
          <w:lang w:val="ru-RU" w:eastAsia="ru-RU" w:bidi="ar-SA"/>
        </w:rPr>
      </w:pPr>
      <w:r>
        <w:rPr/>
        <w:t>Избирая меру пресечения в виде заключения под стражу в отношении несовершеннолетнего подозреваемого или обвиняемого, суду необходимо руководствоваться требованием статьи 423 УПК РФ об обязательном обсуждении возможности применения альтернативной меры пресечения в виде передачи его под присмотр родителей, опекунов, попечителей или других заслуживающих доверия лиц, а находящегося в специализированном детском учреждении – под присмотр должностных лиц этого учреждения (статья 105 УПК РФ).</w:t>
      </w:r>
    </w:p>
    <w:p>
      <w:pPr>
        <w:pStyle w:val="Normal"/>
        <w:numPr>
          <w:ilvl w:val="0"/>
          <w:numId w:val="567"/>
        </w:numPr>
        <w:rPr>
          <w:rFonts w:ascii="Times New Roman" w:hAnsi="Times New Roman" w:eastAsia="Times New Roman" w:cs="Times New Roman"/>
          <w:color w:val="000000"/>
          <w:sz w:val="20"/>
          <w:szCs w:val="22"/>
          <w:lang w:val="ru-RU" w:eastAsia="ru-RU" w:bidi="ar-SA"/>
        </w:rPr>
      </w:pPr>
      <w:r>
        <w:rPr/>
        <w:t>При рассмотрении уголовных дел в отношении несовершеннолетних судам следует иметь в виду, что право на защиту, закрепленное в статье 16 УПК РФ в качестве принципа уголовного судопроизводства, а также право на дополнительные процессуальные гарантии, предусмотренные для несовершеннолетних Уголовно-процессуальным кодексом Российской Федерации, должны обеспечиваться на всех стадиях уголовного процесса в отношении не только подозреваемых, обвиняемых и подсудимых, но и в отношении осужденных несовершеннолетних. Начальный момент, с которого защитник допускается к участию в уголовном деле в отношении несовершеннолетнего, установлен частью 3 статьи 49 УПК РФ.</w:t>
      </w:r>
    </w:p>
    <w:p>
      <w:pPr>
        <w:pStyle w:val="Normal"/>
        <w:rPr/>
      </w:pPr>
      <w:r>
        <w:rPr/>
        <w:t>Право на защиту несовершеннолетние могут осуществлять лично, а также с помощью защитника, законного представителя (часть 1 статьи 16, статьи 48 и 428 УПК РФ). Приглашение, назначение и замена защитника осуществляются в порядке, предусмотренном статьей 50 УПК РФ, с учетом иных норм, устанавливающих дополнительные гарантии реализации права на защиту в отношении несовершеннолетних, действие которых заканчивается по достижении ими восемнадцатилетнего возраста, за исключением случаев, предусмотренных статьей 96 УК РФ.</w:t>
      </w:r>
    </w:p>
    <w:p>
      <w:pPr>
        <w:pStyle w:val="Normal"/>
        <w:rPr/>
      </w:pPr>
      <w:r>
        <w:rPr/>
        <w:t>В соответствии с пунктом 2 части 1 статьи 51 УПК РФ участие защитника при осуществлении уголовного судопроизводства в отношении несовершеннолетних является обязательным. Если защитник не приглашен в порядке, установленном частью 1 статьи 50 УПК РФ, его участие обеспечивает суд.</w:t>
      </w:r>
    </w:p>
    <w:p>
      <w:pPr>
        <w:pStyle w:val="Normal"/>
        <w:numPr>
          <w:ilvl w:val="0"/>
          <w:numId w:val="567"/>
        </w:numPr>
        <w:rPr>
          <w:rFonts w:ascii="Times New Roman" w:hAnsi="Times New Roman" w:eastAsia="Times New Roman" w:cs="Times New Roman"/>
          <w:color w:val="000000"/>
          <w:sz w:val="20"/>
          <w:szCs w:val="22"/>
          <w:lang w:val="ru-RU" w:eastAsia="ru-RU" w:bidi="ar-SA"/>
        </w:rPr>
      </w:pPr>
      <w:r>
        <w:rPr/>
        <w:t>Судам следует иметь в виду, что статья 425 УПК РФ предусматривает обязательное участие педагога или психолога при допросе несовершеннолетнего подозреваемого, обвиняемого, подсудимого в возрасте от 14 до 16 лет, а в возрасте от 16 до 18 лет – при условии, что он страдает психическим расстройством или отстает в психическом развитии. Показания такого подозреваемого, обвиняемого, подсудимого, полученные без участия педагога или психолога, в силу части 2 статьи 75 УПК РФ являются недопустимыми доказательствами.</w:t>
      </w:r>
    </w:p>
    <w:p>
      <w:pPr>
        <w:pStyle w:val="Normal"/>
        <w:numPr>
          <w:ilvl w:val="0"/>
          <w:numId w:val="567"/>
        </w:numPr>
        <w:rPr>
          <w:rFonts w:ascii="Times New Roman" w:hAnsi="Times New Roman" w:eastAsia="Times New Roman" w:cs="Times New Roman"/>
          <w:color w:val="000000"/>
          <w:sz w:val="20"/>
          <w:szCs w:val="22"/>
          <w:lang w:val="ru-RU" w:eastAsia="ru-RU" w:bidi="ar-SA"/>
        </w:rPr>
      </w:pPr>
      <w:r>
        <w:rPr/>
        <w:t>В соответствии со статьей 428 УПК РФ в судебное заседание вызываются законные представители несовершеннолетнего подсудимого, а с учетом обязательности установления условий его жизни и воспитания (пункт 2 части 1 статьи 421 УПК РФ) – представители учебно-воспитательных учреждений или общественных организаций по месту жительства, учебы или работы несовершеннолетнего.</w:t>
      </w:r>
    </w:p>
    <w:p>
      <w:pPr>
        <w:pStyle w:val="Normal"/>
        <w:rPr/>
      </w:pPr>
      <w:r>
        <w:rPr/>
        <w:t>В этих целях суд обязан известить о времени и месте рассмотрения дела в отношении несовершеннолетнего подсудимого предприятие, учреждение и организацию, в которых учился или работал несовершеннолетний, комиссию по делам несовершеннолетних и защите их прав, а при необходимости принять меры к обеспечению явки в суд представителей этих организаций, учебных и трудовых коллективов. Если несовершеннолетний состоял или состоит на учете в психоневрологическом диспансере либо материалы в отношении его рассматривались комиссией по делам несовершеннолетних и защите их прав, суд должен при наличии к тому оснований решить вопрос об их явке.</w:t>
      </w:r>
    </w:p>
    <w:p>
      <w:pPr>
        <w:pStyle w:val="Normal"/>
        <w:rPr/>
      </w:pPr>
      <w:r>
        <w:rPr/>
        <w:t>Извещение указанных лиц допускается, в том числе посредством СМС-сообщения в случае их согласия на уведомление таким способом и при фиксации факта отправки и доставки СМС-извещения адресату. Факт согласия на получение СМС-извещения подтверждается распиской, в которой наряду с данными об участнике судопроизводства и его согласием на уведомление подобным способом указывается номер мобильного телефона, на который оно направляется.</w:t>
      </w:r>
    </w:p>
    <w:p>
      <w:pPr>
        <w:pStyle w:val="Normal"/>
        <w:rPr/>
      </w:pPr>
      <w:r>
        <w:rPr/>
        <w:t>Законный представитель несовершеннолетнего допускается к участию в уголовном деле в качестве защитника при отсутствии к тому препятствий, предусмотренных законом (статья 72, часть 2 статьи 428 УПК РФ и др.). Если законный представитель несовершеннолетнего допущен в качестве защитника или гражданского ответчика, то он имеет права и несет ответственность, предусмотренные статьями 53 и 54 УПК РФ ( часть 4 статьи 428 УПК РФ ).</w:t>
      </w:r>
    </w:p>
    <w:p>
      <w:pPr>
        <w:pStyle w:val="Normal"/>
        <w:numPr>
          <w:ilvl w:val="0"/>
          <w:numId w:val="567"/>
        </w:numPr>
        <w:rPr>
          <w:rFonts w:ascii="Times New Roman" w:hAnsi="Times New Roman" w:eastAsia="Times New Roman" w:cs="Times New Roman"/>
          <w:color w:val="000000"/>
          <w:sz w:val="20"/>
          <w:szCs w:val="22"/>
          <w:lang w:val="ru-RU" w:eastAsia="ru-RU" w:bidi="ar-SA"/>
        </w:rPr>
      </w:pPr>
      <w:r>
        <w:rPr/>
        <w:t>При неявке законного представителя в судебное заседание надлежит выяснять причины и при наличии к тому оснований привлекать к участию в деле в качестве законных представителей других лиц из числа указанных в пункте 12 статьи 5 УПК РФ.</w:t>
      </w:r>
    </w:p>
    <w:p>
      <w:pPr>
        <w:pStyle w:val="Normal"/>
        <w:rPr/>
      </w:pPr>
      <w:r>
        <w:rPr/>
        <w:t>Если несовершеннолетний подсудимый не имеет родителей и проживает один или у лица, не назначенного надлежащим образом его опекуном или попечителем, в суд в качестве его законного представителя вызывается представитель органа опеки или попечительства.</w:t>
      </w:r>
    </w:p>
    <w:p>
      <w:pPr>
        <w:pStyle w:val="Normal"/>
        <w:rPr/>
      </w:pPr>
      <w:r>
        <w:rPr/>
        <w:t xml:space="preserve">Суд вправе отстранить законного представителя несовершеннолетнего подсудимого от участия в судебном разбирательстве, если имеются основания полагать, что его действия наносят ущерб интересам несовершеннолетнего (часть 2 статьи 428 УПК РФ). </w:t>
      </w:r>
    </w:p>
    <w:p>
      <w:pPr>
        <w:pStyle w:val="Normal"/>
        <w:ind w:left="5" w:right="0" w:hanging="0"/>
        <w:rPr>
          <w:rFonts w:ascii="Times New Roman" w:hAnsi="Times New Roman" w:eastAsia="Times New Roman" w:cs="Times New Roman"/>
          <w:color w:val="000000"/>
          <w:sz w:val="20"/>
          <w:szCs w:val="22"/>
          <w:lang w:val="ru-RU" w:eastAsia="ru-RU" w:bidi="ar-SA"/>
        </w:rPr>
      </w:pPr>
      <w:r>
        <w:rPr/>
        <w:t>В этом случае к участию в разбирательстве допускается другой законный представитель несовершеннолетнего из числа лиц, указанных в пункте 12 статьи 5 УПК РФ.</w:t>
      </w:r>
    </w:p>
    <w:p>
      <w:pPr>
        <w:pStyle w:val="Normal"/>
        <w:rPr/>
      </w:pPr>
      <w:r>
        <w:rPr/>
        <w:t>К действиям, наносящим ущерб интересам несовершеннолетнего подсудимого, следует относить невыполнение обязанностей, вытекающих из статуса законного представителя, в том числе по воспитанию несовершеннолетнего, либо уклонение от участия в деле в качестве законного представителя, а равно злоупотребление процессуальными и иными правами, отрицательное влияние на несовершеннолетнего, создание препятствий для выяснения обстоятельств, имеющих значение для дела.</w:t>
      </w:r>
    </w:p>
    <w:p>
      <w:pPr>
        <w:pStyle w:val="Normal"/>
        <w:rPr/>
      </w:pPr>
      <w:r>
        <w:rPr/>
        <w:t>Недопустимо привлечение к участию в деле в качестве законных представителей лиц, которые совершили преступление совместно с несовершеннолетним подсудимым, а также лиц, в отношении которых несовершеннолетний совершил преступление.</w:t>
      </w:r>
    </w:p>
    <w:p>
      <w:pPr>
        <w:pStyle w:val="Normal"/>
        <w:numPr>
          <w:ilvl w:val="0"/>
          <w:numId w:val="568"/>
        </w:numPr>
        <w:rPr>
          <w:rFonts w:ascii="Times New Roman" w:hAnsi="Times New Roman" w:eastAsia="Times New Roman" w:cs="Times New Roman"/>
          <w:color w:val="000000"/>
          <w:sz w:val="20"/>
          <w:szCs w:val="22"/>
          <w:lang w:val="ru-RU" w:eastAsia="ru-RU" w:bidi="ar-SA"/>
        </w:rPr>
      </w:pPr>
      <w:r>
        <w:rPr/>
        <w:t>Если лицо, совершившее преступление в возрасте до 18 лет, на момент рассмотрения дела в суде достигло совершеннолетия, полномочия законного представителя по общему правилу прекращаются. В исключительных случаях реализация этих функций может быть продолжена путем принятия судом решения о распространении на лиц в возрасте от 18 до 20 лет положений об особенностях уголовной ответственности несовершеннолетних. Такое решение может быть принято исходя из характера совершенного этим лицом деяния и данных о его личности (статьи 88, 96 УК РФ) с приведением соответствующих мотивов.</w:t>
      </w:r>
    </w:p>
    <w:p>
      <w:pPr>
        <w:pStyle w:val="Normal"/>
        <w:rPr/>
      </w:pPr>
      <w:r>
        <w:rPr/>
        <w:t>Законные представители несовершеннолетнего, достигшего к моменту производства по делу в судах апелляционной и кассационной инстанций возраста 18 лет, вправе обжаловать судебное решение и принимать участие в судебных заседаниях этих судов.</w:t>
      </w:r>
    </w:p>
    <w:p>
      <w:pPr>
        <w:pStyle w:val="Normal"/>
        <w:rPr/>
      </w:pPr>
      <w:r>
        <w:rPr/>
        <w:t>Жалобы законных представителей в суде второй инстанции подлежат рассмотрению независимо от позиции, занимаемой по делу несовершеннолетним.</w:t>
      </w:r>
    </w:p>
    <w:p>
      <w:pPr>
        <w:pStyle w:val="Normal"/>
        <w:numPr>
          <w:ilvl w:val="0"/>
          <w:numId w:val="568"/>
        </w:numPr>
        <w:rPr>
          <w:rFonts w:ascii="Times New Roman" w:hAnsi="Times New Roman" w:eastAsia="Times New Roman" w:cs="Times New Roman"/>
          <w:color w:val="000000"/>
          <w:sz w:val="20"/>
          <w:szCs w:val="22"/>
          <w:lang w:val="ru-RU" w:eastAsia="ru-RU" w:bidi="ar-SA"/>
        </w:rPr>
      </w:pPr>
      <w:r>
        <w:rPr/>
        <w:t>В соответствии со статьей 428 УПК РФ законный представитель несовершеннолетнего подсудимого вправе давать показания. Суд может принять решение о допросе законного представителя в качестве свидетеля при его согласии, о чем выносит постановление (определение), разъясняя ему права, указанные в части 4 статьи 56 УПК РФ. При допросе законный представитель из числа лиц, указанных в пункте 4 статьи 5 УПК РФ, предупреждается об уголовной ответственности только за дачу заведомо ложных показаний.</w:t>
      </w:r>
    </w:p>
    <w:p>
      <w:pPr>
        <w:pStyle w:val="Normal"/>
        <w:numPr>
          <w:ilvl w:val="0"/>
          <w:numId w:val="568"/>
        </w:numPr>
        <w:rPr>
          <w:rFonts w:ascii="Times New Roman" w:hAnsi="Times New Roman" w:eastAsia="Times New Roman" w:cs="Times New Roman"/>
          <w:color w:val="000000"/>
          <w:sz w:val="20"/>
          <w:szCs w:val="22"/>
          <w:lang w:val="ru-RU" w:eastAsia="ru-RU" w:bidi="ar-SA"/>
        </w:rPr>
      </w:pPr>
      <w:r>
        <w:rPr/>
        <w:t>Вопрос о том, подлежит ли уголовной ответственности лицо, достигшее возраста, предусмотренного частями 1 и 2 статьи 20 УК РФ, но имеющее не связанное с психическим расстройством отставание в психическом развитии, ограничивающее его способность в полной мере осознавать фактический характер и общественную опасность своих действий (бездействия) либо руководить ими, решается судом исходя из положений части 3 статьи 20 УК РФ на основе материального и процессуального закона.</w:t>
      </w:r>
    </w:p>
    <w:p>
      <w:pPr>
        <w:pStyle w:val="Normal"/>
        <w:rPr/>
      </w:pPr>
      <w:r>
        <w:rPr/>
        <w:t>При наличии данных, свидетельствующих об отставании в психическом развитии несовершеннолетнего, в силу статей 195 и 196, части 2 статьи 421 УПК РФ следует назначать комплексную психолого-психиатрическую экспертизу в целях решения вопроса о его психическом состоянии и способности правильно воспринимать обстоятельства, имеющие значение для уголовного дела. При этом перед экспертами должен быть поставлен вопрос о влиянии психического состояния несовершеннолетнего на его интеллектуальное развитие с учетом возраста.</w:t>
      </w:r>
    </w:p>
    <w:p>
      <w:pPr>
        <w:pStyle w:val="Normal"/>
        <w:rPr/>
      </w:pPr>
      <w:r>
        <w:rPr/>
        <w:t>Психическое расстройство несовершеннолетнего, не исключающее вменяемости, учитывается судом при назначении наказания в качестве смягчающего обстоятельства и может служить основанием для назначения принудительных мер медицинского характера (часть 2 статьи 22 УК РФ, часть 2 статьи 433 УПК РФ).</w:t>
      </w:r>
    </w:p>
    <w:p>
      <w:pPr>
        <w:pStyle w:val="Normal"/>
        <w:numPr>
          <w:ilvl w:val="0"/>
          <w:numId w:val="568"/>
        </w:numPr>
        <w:rPr>
          <w:rFonts w:ascii="Times New Roman" w:hAnsi="Times New Roman" w:eastAsia="Times New Roman" w:cs="Times New Roman"/>
          <w:color w:val="000000"/>
          <w:sz w:val="20"/>
          <w:szCs w:val="22"/>
          <w:lang w:val="ru-RU" w:eastAsia="ru-RU" w:bidi="ar-SA"/>
        </w:rPr>
      </w:pPr>
      <w:r>
        <w:rPr/>
        <w:t>Закон не предусматривает применение особого порядка принятия судебного решения в отношении несовершеннолетнего обвиняемого, поскольку производство по уголовному делу в отношении лица, совершившего преступление в несовершеннолетнем возрасте, осуществляется в общем порядке с изъятиями, предусмотренными главой 50 УПК РФ. Указанное положение распространяется на лиц, достигших совершеннолетия ко времени судебного разбирательства.</w:t>
      </w:r>
    </w:p>
    <w:p>
      <w:pPr>
        <w:pStyle w:val="Normal"/>
        <w:rPr/>
      </w:pPr>
      <w:r>
        <w:rPr/>
        <w:t>Если по уголовному делу обвиняется несколько лиц, хотя бы одно из которых является несовершеннолетним, то в случае заявления ходатайства о постановлении приговора без проведения судебного разбирательства и невозможности выделить материалы дела в отношении лиц, заявивших это ходатайство, в отдельное производство, такое уголовное дело в отношении всех обвиняемых должно рассматриваться в общем порядке.</w:t>
      </w:r>
    </w:p>
    <w:p>
      <w:pPr>
        <w:pStyle w:val="Normal"/>
        <w:numPr>
          <w:ilvl w:val="0"/>
          <w:numId w:val="568"/>
        </w:numPr>
        <w:rPr>
          <w:rFonts w:ascii="Times New Roman" w:hAnsi="Times New Roman" w:eastAsia="Times New Roman" w:cs="Times New Roman"/>
          <w:color w:val="000000"/>
          <w:sz w:val="20"/>
          <w:szCs w:val="22"/>
          <w:lang w:val="ru-RU" w:eastAsia="ru-RU" w:bidi="ar-SA"/>
        </w:rPr>
      </w:pPr>
      <w:r>
        <w:rPr/>
        <w:t>Решая вопрос об уголовной ответственности несовершеннолетних и назначении им наказания, судам следует руководствоваться уголовным законом об особенностях их уголовной ответственности и учитывать положения соответствующих международных норм.</w:t>
      </w:r>
    </w:p>
    <w:p>
      <w:pPr>
        <w:pStyle w:val="Normal"/>
        <w:rPr/>
      </w:pPr>
      <w:r>
        <w:rPr/>
        <w:t>В связи с этим в каждом случае подлежит обсуждению вопрос о возможности применения к несовершеннолетнему положений статей 75-78 УК РФ (в том числе о примирении с потерпевшим по делам небольшой и средней тяжести) и статей 24-28 УПК РФ об освобождении от уголовной ответственности. Следует также учитывать сокращенные сроки давности и сроки погашения судимости, предусмотренные статьями 94-95 УК РФ.</w:t>
      </w:r>
    </w:p>
    <w:p>
      <w:pPr>
        <w:pStyle w:val="Normal"/>
        <w:numPr>
          <w:ilvl w:val="0"/>
          <w:numId w:val="568"/>
        </w:numPr>
        <w:rPr>
          <w:rFonts w:ascii="Times New Roman" w:hAnsi="Times New Roman" w:eastAsia="Times New Roman" w:cs="Times New Roman"/>
          <w:color w:val="000000"/>
          <w:sz w:val="20"/>
          <w:szCs w:val="22"/>
          <w:lang w:val="ru-RU" w:eastAsia="ru-RU" w:bidi="ar-SA"/>
        </w:rPr>
      </w:pPr>
      <w:r>
        <w:rPr/>
        <w:t>Судам при назначении наказания несовершеннолетнему наряду с обстоятельствами, предусмотренными статьями 6, 60 УК РФ, надлежит учитывать условия его жизни и воспитания, уровень психического развития, иные особенности личности, а также обстоятельства, предусмотренные статьей 89 УК РФ, в том числе влияние на несовершеннолетнего старших по возрасту лиц. Наказание несовершеннолетнему в виде лишения свободы суд вправе назначить только в случае признания невозможности его исправления без изоляции от общества, с приведением мотивов принятого решения.</w:t>
      </w:r>
    </w:p>
    <w:p>
      <w:pPr>
        <w:pStyle w:val="Normal"/>
        <w:rPr/>
      </w:pPr>
      <w:r>
        <w:rPr/>
        <w:t>Если несовершеннолетнему не может быть назначено наказание в виде лишения свободы, а санкция статьи Особенной части Уголовного кодекса Российской Федерации, по которой он осужден, не предусматривает иного вида наказания, подлежит назначению другой, более мягкий вид наказания с учетом положений статьи 88 УК РФ. В этом случае ссылки на статью 64 УК РФ не требуется.</w:t>
      </w:r>
    </w:p>
    <w:p>
      <w:pPr>
        <w:pStyle w:val="Normal"/>
        <w:numPr>
          <w:ilvl w:val="0"/>
          <w:numId w:val="568"/>
        </w:numPr>
        <w:rPr>
          <w:rFonts w:ascii="Times New Roman" w:hAnsi="Times New Roman" w:eastAsia="Times New Roman" w:cs="Times New Roman"/>
          <w:color w:val="000000"/>
          <w:sz w:val="20"/>
          <w:szCs w:val="22"/>
          <w:lang w:val="ru-RU" w:eastAsia="ru-RU" w:bidi="ar-SA"/>
        </w:rPr>
      </w:pPr>
      <w:r>
        <w:rPr/>
        <w:t>Согласно пункту «е» части 1 статьи 61 УК РФ к обстоятельствам, смягчающим наказание, относится совершение преступления в результате физического или психического принуждения либо иных фактов, связанных с материальной, служебной или иной зависимостью несовершеннолетнего. В связи с этим при установлении факта вовлечения его в совершение преступления взрослыми лицами для оценки этого обстоятельства в качестве смягчающего необходимо принимать во внимание характер применяемого к несовершеннолетнему принуждения.</w:t>
      </w:r>
    </w:p>
    <w:p>
      <w:pPr>
        <w:pStyle w:val="Normal"/>
        <w:numPr>
          <w:ilvl w:val="0"/>
          <w:numId w:val="568"/>
        </w:numPr>
        <w:rPr>
          <w:rFonts w:ascii="Times New Roman" w:hAnsi="Times New Roman" w:eastAsia="Times New Roman" w:cs="Times New Roman"/>
          <w:color w:val="000000"/>
          <w:sz w:val="20"/>
          <w:szCs w:val="22"/>
          <w:lang w:val="ru-RU" w:eastAsia="ru-RU" w:bidi="ar-SA"/>
        </w:rPr>
      </w:pPr>
      <w:r>
        <w:rPr/>
        <w:t>Положения части 1 статьи 62 УК РФ в отношении несовершеннолетнего подлежат применению с учетом требований части 6 статьи 88 УК РФ.</w:t>
      </w:r>
    </w:p>
    <w:p>
      <w:pPr>
        <w:pStyle w:val="Normal"/>
        <w:rPr/>
      </w:pPr>
      <w:r>
        <w:rPr/>
        <w:t>Назначая наказание несовершеннолетнему осужденному за совершенное им преступление по статье Особенной части Уголовного кодекса Российской Федерации, санкция которой предусматривает пожизненное лишение свободы, судам при наличии обстоятельств, предусмотренных пунктами «и» или «к» статьи 61 УК РФ, надлежит руководствоваться правилами части 1 статьи 62 УК РФ. При этом положения части 3 статьи 62 УК РФ не применяются.</w:t>
      </w:r>
    </w:p>
    <w:p>
      <w:pPr>
        <w:pStyle w:val="Normal"/>
        <w:numPr>
          <w:ilvl w:val="0"/>
          <w:numId w:val="568"/>
        </w:numPr>
        <w:rPr>
          <w:rFonts w:ascii="Times New Roman" w:hAnsi="Times New Roman" w:eastAsia="Times New Roman" w:cs="Times New Roman"/>
          <w:color w:val="000000"/>
          <w:sz w:val="20"/>
          <w:szCs w:val="22"/>
          <w:lang w:val="ru-RU" w:eastAsia="ru-RU" w:bidi="ar-SA"/>
        </w:rPr>
      </w:pPr>
      <w:r>
        <w:rPr/>
        <w:t>В соответствии с частью 4 статьи 18 УК РФ судимости за преступления, совершенные лицом в возрасте до 18 лет, не учитываются при признании рецидива преступлений, в том числе в случаях, когда судимость не снята или не погашена. Также не учитываются судимости, снятые или погашенные в порядке, предусмотренном статьей 95  УК РФ.</w:t>
      </w:r>
    </w:p>
    <w:p>
      <w:pPr>
        <w:pStyle w:val="Normal"/>
        <w:numPr>
          <w:ilvl w:val="0"/>
          <w:numId w:val="568"/>
        </w:numPr>
        <w:rPr>
          <w:rFonts w:ascii="Times New Roman" w:hAnsi="Times New Roman" w:eastAsia="Times New Roman" w:cs="Times New Roman"/>
          <w:color w:val="000000"/>
          <w:sz w:val="20"/>
          <w:szCs w:val="22"/>
          <w:lang w:val="ru-RU" w:eastAsia="ru-RU" w:bidi="ar-SA"/>
        </w:rPr>
      </w:pPr>
      <w:r>
        <w:rPr/>
        <w:t>Минимальный размер штрафа, назначенного судом несовершеннолетнему, не может быть меньше одной тысячи рублей либо размера заработной платы или иного дохода несовершеннолетнего за период менее двух недель независимо от наличия у него самостоятельного заработка или имущества, на которое может быть наложено взыскание (часть 2 статьи 88 УК РФ).</w:t>
      </w:r>
    </w:p>
    <w:p>
      <w:pPr>
        <w:pStyle w:val="Normal"/>
        <w:rPr/>
      </w:pPr>
      <w:r>
        <w:rPr/>
        <w:t>В случае злостного уклонения несовершеннолетнего осужденного от уплаты штрафа, назначенного в качестве основного наказания, он в соответствии с частью 5 статьи 46 УК РФ заменяется другим видом наказания с учетом положений статьи 88 УК РФ. Штраф, назначенный несовершеннолетнему осужденному, по решению суда может взыскиваться с законных представителей, например с родителей, усыновителей с их согласия. Такое решение может быть принято и по их ходатайству после вступления приговора в законную силу в порядке, предусмотренном статьей 399 УПК РФ. В любом случае суду следует удостовериться в добровольности согласия и платежеспособности таких лиц, а также разъяснить последствия неисполнения судебного решения о взыскании штрафа.</w:t>
      </w:r>
    </w:p>
    <w:p>
      <w:pPr>
        <w:pStyle w:val="Normal"/>
        <w:spacing w:lineRule="atLeast" w:line="100"/>
        <w:ind w:left="0" w:right="0" w:firstLine="240"/>
        <w:jc w:val="left"/>
        <w:rPr>
          <w:rFonts w:ascii="Times New Roman" w:hAnsi="Times New Roman" w:eastAsia="Times New Roman" w:cs="Times New Roman"/>
          <w:color w:val="000000"/>
          <w:sz w:val="20"/>
          <w:szCs w:val="22"/>
          <w:lang w:val="ru-RU" w:eastAsia="ru-RU" w:bidi="ar-SA"/>
        </w:rPr>
      </w:pPr>
      <w:r>
        <w:rPr/>
        <w:t>С учетом обстоятельств, предусмотренных частью 3 статьи 46 УК РФ, штраф может быть назначен с рассрочкой выплаты определенными частями на срок до пяти лет либо с его отсрочкой на тот же срок по основаниям, предусмотренным статьей 398 УПК РФ.</w:t>
      </w:r>
    </w:p>
    <w:p>
      <w:pPr>
        <w:pStyle w:val="Normal"/>
        <w:numPr>
          <w:ilvl w:val="0"/>
          <w:numId w:val="568"/>
        </w:numPr>
        <w:rPr>
          <w:rFonts w:ascii="Times New Roman" w:hAnsi="Times New Roman" w:eastAsia="Times New Roman" w:cs="Times New Roman"/>
          <w:color w:val="000000"/>
          <w:sz w:val="20"/>
          <w:szCs w:val="22"/>
          <w:lang w:val="ru-RU" w:eastAsia="ru-RU" w:bidi="ar-SA"/>
        </w:rPr>
      </w:pPr>
      <w:r>
        <w:rPr/>
        <w:t>В соответствии с частью 3 статьи 88 УК РФ обязательные работы назначаются несовершеннолетним на срок от сорока до ста шестидесяти часов. При этом дифференцированная ежедневная продолжительность исполнения такого наказания лицами в возрасте от 14 до 15 лет, от 15 до 16 лет и от 16 до 18 лет относится к порядку его исполнения, поэтому указанный вопрос не подлежит отражению в приговоре.</w:t>
      </w:r>
    </w:p>
    <w:p>
      <w:pPr>
        <w:pStyle w:val="Normal"/>
        <w:numPr>
          <w:ilvl w:val="0"/>
          <w:numId w:val="568"/>
        </w:numPr>
        <w:rPr>
          <w:rFonts w:ascii="Times New Roman" w:hAnsi="Times New Roman" w:eastAsia="Times New Roman" w:cs="Times New Roman"/>
          <w:color w:val="000000"/>
          <w:sz w:val="20"/>
          <w:szCs w:val="22"/>
          <w:lang w:val="ru-RU" w:eastAsia="ru-RU" w:bidi="ar-SA"/>
        </w:rPr>
      </w:pPr>
      <w:r>
        <w:rPr/>
        <w:t>Суд, назначая несовершеннолетнему наказание в виде исправительных работ, должен иметь в виду, что данный вид наказания может быть применен лишь к той категории несовершеннолетних осужденных, исправление которых возможно с помощью общественно полезного труда без изоляции от общества. При этом следует учитывать, как назначенное наказание может повлиять на учебу несовершеннолетнего, его поведение в быту, семье.</w:t>
      </w:r>
    </w:p>
    <w:p>
      <w:pPr>
        <w:pStyle w:val="Normal"/>
        <w:rPr/>
      </w:pPr>
      <w:r>
        <w:rPr/>
        <w:t>Назначение наказания в виде исправительных работ в соответствии с частью 4 статьи 88 УК РФ возможно и в отношении несовершеннолетнего, проходящего обучение в общеобразовательных учреждениях, учреждениях начального профессионального, среднего профессионального, высшего профессионального образования, кроме тех случаев, когда его исполнение может реально препятствовать продолжению обучения, например при очной форме обучения.</w:t>
      </w:r>
    </w:p>
    <w:p>
      <w:pPr>
        <w:pStyle w:val="Normal"/>
        <w:rPr/>
      </w:pPr>
      <w:r>
        <w:rPr/>
        <w:t>По общему правилу исправительные работы могут быть назначены несовершеннолетнему, достигшему возраста 16 лет, на срок от двух месяцев до одного года, а в случаях, предусмотренных частями второй и третьей статьи 63 Трудового кодекса Российской Федерации, и несовершеннолетнему, достигшему возраста 15 и 14 лет соответственно.</w:t>
      </w:r>
    </w:p>
    <w:p>
      <w:pPr>
        <w:pStyle w:val="Normal"/>
        <w:rPr/>
      </w:pPr>
      <w:r>
        <w:rPr/>
        <w:t>При назначении несовершеннолетнему наказания в виде исправительных работ, суду надлежит обсудить возможность его исправления без реального отбывания этого наказания.</w:t>
      </w:r>
    </w:p>
    <w:p>
      <w:pPr>
        <w:pStyle w:val="Normal"/>
        <w:numPr>
          <w:ilvl w:val="0"/>
          <w:numId w:val="568"/>
        </w:numPr>
        <w:rPr>
          <w:rFonts w:ascii="Times New Roman" w:hAnsi="Times New Roman" w:eastAsia="Times New Roman" w:cs="Times New Roman"/>
          <w:color w:val="000000"/>
          <w:sz w:val="20"/>
          <w:szCs w:val="22"/>
          <w:lang w:val="ru-RU" w:eastAsia="ru-RU" w:bidi="ar-SA"/>
        </w:rPr>
      </w:pPr>
      <w:r>
        <w:rPr/>
        <w:t>На лиц, осужденных к наказаниям в виде исправительных работ и обязательных работ, распространяются нормы Трудового кодекса Российской Федерации об особенностях регулирования труда работников в возрасте до 18 лет.</w:t>
      </w:r>
    </w:p>
    <w:p>
      <w:pPr>
        <w:pStyle w:val="Normal"/>
        <w:rPr/>
      </w:pPr>
      <w:r>
        <w:rPr/>
        <w:t>Положения части 3 статьи 49, части 4 статьи 50 и части 5 статьи 53 УК РФ о замене наказания в виде обязательных работ, исправительных работ, ограничения свободы в случае злостного уклонения от их отбывания наказанием в виде лишения свободы следует применять к несовершеннолетним осужденным с учетом их личности, а также причин злостного уклонения от отбывания наказания при признании невозможным их исправления без изоляции от общества и с приведением мотивов принятого решения. При этом положения указанных норм неприменимы к тем категориям несовершеннолетних осужденных, которым в соответствии с частью 6 статьи 88 УК РФ не может быть назначено наказание в виде лишения свободы.</w:t>
      </w:r>
    </w:p>
    <w:p>
      <w:pPr>
        <w:pStyle w:val="Normal"/>
        <w:numPr>
          <w:ilvl w:val="0"/>
          <w:numId w:val="568"/>
        </w:numPr>
        <w:rPr>
          <w:rFonts w:ascii="Times New Roman" w:hAnsi="Times New Roman" w:eastAsia="Times New Roman" w:cs="Times New Roman"/>
          <w:color w:val="000000"/>
          <w:sz w:val="20"/>
          <w:szCs w:val="22"/>
          <w:lang w:val="ru-RU" w:eastAsia="ru-RU" w:bidi="ar-SA"/>
        </w:rPr>
      </w:pPr>
      <w:r>
        <w:rPr/>
        <w:t>Обратить внимание судов на то, что наказание в виде ограничения свободы назначается несовершеннолетним только в качестве основного наказания, срок которого определяется с учетом положений части 5 статьи 88 УК РФ.</w:t>
      </w:r>
    </w:p>
    <w:p>
      <w:pPr>
        <w:pStyle w:val="Normal"/>
        <w:numPr>
          <w:ilvl w:val="0"/>
          <w:numId w:val="568"/>
        </w:numPr>
        <w:rPr>
          <w:rFonts w:ascii="Times New Roman" w:hAnsi="Times New Roman" w:eastAsia="Times New Roman" w:cs="Times New Roman"/>
          <w:color w:val="000000"/>
          <w:sz w:val="20"/>
          <w:szCs w:val="22"/>
          <w:lang w:val="ru-RU" w:eastAsia="ru-RU" w:bidi="ar-SA"/>
        </w:rPr>
      </w:pPr>
      <w:r>
        <w:rPr/>
        <w:t>Судам следует соблюдать правила индивидуализации наказания, имея в виду, что лишение свободы не назначается тем несовершеннолетним, которые впервые совершили преступление небольшой или средней тяжести в возрасте до 16 лет, а также остальным несовершеннолетним, совершившим преступления небольшой тяжести впервые (часть 6 статьи 88 УК РФ).</w:t>
      </w:r>
    </w:p>
    <w:p>
      <w:pPr>
        <w:pStyle w:val="Normal"/>
        <w:rPr/>
      </w:pPr>
      <w:r>
        <w:rPr/>
        <w:t>Впервые совершившим преступление небольшой или средней тяжести следует считать лицо, совершившее одно или несколько преступлений, ни за одно из которых оно ранее не было осуждено, либо когда предыдущий приговор в отношении его не вступил в законную силу или судимости за ранее совершенные преступления сняты и погашены в установленном законом порядке.</w:t>
      </w:r>
    </w:p>
    <w:p>
      <w:pPr>
        <w:pStyle w:val="Normal"/>
        <w:rPr/>
      </w:pPr>
      <w:r>
        <w:rPr/>
        <w:t>Несовершеннолетним осужденным, совершившим тяжкие преступления в возрасте до 16 лет, независимо от времени постановления приговора как за отдельное тяжкое преступление, так и по их совокупности не может быть назначено наказание на срок свыше шести лет лишения свободы. Этой же категории осужденных, совершивших особо тяжкие преступления, а также иным несовершеннолетним, достигшим шестнадцатилетнего возраста, максимальный срок назначенного лишения свободы за одно или несколько преступлений, в том числе по совокупности приговоров, не может превышать десять лет (часть 6 статьи 88 УК РФ).</w:t>
      </w:r>
    </w:p>
    <w:p>
      <w:pPr>
        <w:pStyle w:val="Normal"/>
        <w:numPr>
          <w:ilvl w:val="0"/>
          <w:numId w:val="568"/>
        </w:numPr>
        <w:rPr>
          <w:rFonts w:ascii="Times New Roman" w:hAnsi="Times New Roman" w:eastAsia="Times New Roman" w:cs="Times New Roman"/>
          <w:color w:val="000000"/>
          <w:sz w:val="20"/>
          <w:szCs w:val="22"/>
          <w:lang w:val="ru-RU" w:eastAsia="ru-RU" w:bidi="ar-SA"/>
        </w:rPr>
      </w:pPr>
      <w:r>
        <w:rPr/>
        <w:t>В соответствии с частью 6.1 статьи 88 УК РФ несовершеннолетнему, осужденному за совершение тяжкого или особо тяжкого преступления, нижний предел наказания в виде лишения свободы, предусмотренный соответствующей статьей Особенной части Уголовного кодекса Российской Федерации, сокращается наполовину. Ссылки на статью 64 УК РФ не требуется.</w:t>
      </w:r>
    </w:p>
    <w:p>
      <w:pPr>
        <w:pStyle w:val="Normal"/>
        <w:numPr>
          <w:ilvl w:val="0"/>
          <w:numId w:val="568"/>
        </w:numPr>
        <w:rPr>
          <w:rFonts w:ascii="Times New Roman" w:hAnsi="Times New Roman" w:eastAsia="Times New Roman" w:cs="Times New Roman"/>
          <w:color w:val="000000"/>
          <w:sz w:val="20"/>
          <w:szCs w:val="22"/>
          <w:lang w:val="ru-RU" w:eastAsia="ru-RU" w:bidi="ar-SA"/>
        </w:rPr>
      </w:pPr>
      <w:r>
        <w:rPr/>
        <w:t>Положения части 6.1 статьи 88 УК РФ о сокращении нижнего предела наказания, предусмотренного соответствующими статьями Особенной части Уголовного кодекса Российской Федерации, относятся к наказанию за совершение тяжкого либо особо тяжкого преступления в виде лишения свободы и на иные виды наказания, в том числе на обязательные работы и на исправительные работы, не распространяются.</w:t>
      </w:r>
    </w:p>
    <w:p>
      <w:pPr>
        <w:pStyle w:val="Normal"/>
        <w:numPr>
          <w:ilvl w:val="0"/>
          <w:numId w:val="568"/>
        </w:numPr>
        <w:rPr>
          <w:rFonts w:ascii="Times New Roman" w:hAnsi="Times New Roman" w:eastAsia="Times New Roman" w:cs="Times New Roman"/>
          <w:color w:val="000000"/>
          <w:sz w:val="20"/>
          <w:szCs w:val="22"/>
          <w:lang w:val="ru-RU" w:eastAsia="ru-RU" w:bidi="ar-SA"/>
        </w:rPr>
      </w:pPr>
      <w:r>
        <w:rPr/>
        <w:t>Назначая несовершеннолетнему наказание с применением положений статьи 73 УК РФ, судам надлежит обсуждать вопрос о возложении на условно осужденного конкретных обязанностей, предусмотренных законом.</w:t>
      </w:r>
    </w:p>
    <w:p>
      <w:pPr>
        <w:pStyle w:val="Normal"/>
        <w:rPr/>
      </w:pPr>
      <w:r>
        <w:rPr/>
        <w:t>Помимо обязанностей, которые могут быть возложены на несовершеннолетнего осужденного в порядке, предусмотренном частью 5 статьи 73 УК РФ, суд в соответствии с Федеральным законом от 24 июня 1999 года № 120-ФЗ «Об основах системы профилактики безнадзорности и правонарушений несовершеннолетних» при наличии к тому оснований вправе обязать несовершеннолетнего осужденного пройти курс социально-педагогической реабилитации (психолого-педагогической коррекции) в учреждениях, оказывающих педагогическую и психологическую помощь гражданам (обучающимся, воспитанникам, детям), имеющим отклонения в развитии. Возложение на несовершеннолетнего обязанности возвратиться в образовательное учреждение для продолжения обучения возможно только при наличии положительного заключения об этом психолого-медико-педагогической комиссии органа управления образованием.</w:t>
      </w:r>
    </w:p>
    <w:p>
      <w:pPr>
        <w:pStyle w:val="Normal"/>
        <w:rPr/>
      </w:pPr>
      <w:r>
        <w:rPr/>
        <w:t>Принимая решение об условном осуждении несовершеннолетнего за совершение нового преступления, которое не является особо тяжким, следует иметь в виду, что по смыслу части 6.2 статьи 88 УК РФ испытательный срок по каждому из приговоров исчисляется самостоятельно в пределах постановленных и исполняемых самостоятельно приговоров.</w:t>
      </w:r>
    </w:p>
    <w:p>
      <w:pPr>
        <w:pStyle w:val="Normal"/>
        <w:rPr/>
      </w:pPr>
      <w:r>
        <w:rPr/>
        <w:t>С учетом положений части 5 статьи 73 УК РФ при наличии сведений о злоупотреблении несовершеннолетним осужденным алкоголем, наркотическими или токсическими веществами суд вправе обязать его пройти обследование в наркологическом диспансере в сроки, установленные специализированным органом, осуществляющим исправление осужденного, а при необходимости и отсутствии противопоказаний – пройти курс лечения от алкоголизма (наркомании, токсикомании).</w:t>
      </w:r>
    </w:p>
    <w:p>
      <w:pPr>
        <w:pStyle w:val="Normal"/>
        <w:rPr/>
      </w:pPr>
      <w:r>
        <w:rPr/>
        <w:t>Продолжительность испытательного срока в отношении несовершеннолетнего осужденного определяется в минимальном размере, необходимом для достижения целей наказания. Испытательный срок и перечень обязанностей, возлагаемых судом на условно осужденного несовершеннолетнего, устанавливаются с учетом задач его исправления и не должны быть связаны с ограничениями его прав, не предусмотренными законом.</w:t>
      </w:r>
    </w:p>
    <w:p>
      <w:pPr>
        <w:pStyle w:val="Normal"/>
        <w:numPr>
          <w:ilvl w:val="0"/>
          <w:numId w:val="569"/>
        </w:numPr>
        <w:rPr>
          <w:rFonts w:ascii="Times New Roman" w:hAnsi="Times New Roman" w:eastAsia="Times New Roman" w:cs="Times New Roman"/>
          <w:color w:val="000000"/>
          <w:sz w:val="20"/>
          <w:szCs w:val="22"/>
          <w:lang w:val="ru-RU" w:eastAsia="ru-RU" w:bidi="ar-SA"/>
        </w:rPr>
      </w:pPr>
      <w:r>
        <w:rPr/>
        <w:t>При совершении лицом нескольких преступлений, одни из которых были совершены в возрасте до 18 лет, а другие – по достижении 18 лет, суду надлежит учитывать, что за преступления, совершенные в несовершеннолетнем возрасте, наказание должно быть назначено с учетом положений, установленных статьей 88 УК РФ, а за преступления, совершенные в совершеннолетнем возрасте, – в пределах санкций статей Особенной части Уголовного кодекса Российской Федерации, установленных за соответствующие преступления. В этом случае при назначении окончательного наказания применяются правила назначения наказания по совокупности преступлений (статья 69  УК РФ) без учета положений статьи 88 УК РФ.</w:t>
      </w:r>
    </w:p>
    <w:p>
      <w:pPr>
        <w:pStyle w:val="Normal"/>
        <w:rPr/>
      </w:pPr>
      <w:r>
        <w:rPr/>
        <w:t>В исключительных случаях суд вправе применить правила о назначении наказания несовершеннолетним и к лицам, совершившим преступления в возрасте от 18 до 20 лет (статья 96 УК РФ). Такое решение должно быть мотивировано в приговоре наличием исключительных обстоятельств, характеризующих совершенное лицом деяние и его личность.</w:t>
      </w:r>
    </w:p>
    <w:p>
      <w:pPr>
        <w:pStyle w:val="Normal"/>
        <w:numPr>
          <w:ilvl w:val="0"/>
          <w:numId w:val="569"/>
        </w:numPr>
        <w:rPr>
          <w:rFonts w:ascii="Times New Roman" w:hAnsi="Times New Roman" w:eastAsia="Times New Roman" w:cs="Times New Roman"/>
          <w:color w:val="000000"/>
          <w:sz w:val="20"/>
          <w:szCs w:val="22"/>
          <w:lang w:val="ru-RU" w:eastAsia="ru-RU" w:bidi="ar-SA"/>
        </w:rPr>
      </w:pPr>
      <w:r>
        <w:rPr/>
        <w:t>Суды не должны назначать уголовное наказание несовершеннолетним, совершившим преступления небольшой или средней тяжести, если их исправление может быть достигнуто путем применения принудительных мер воспитательного воздействия, предусмотренных статьей 90 УК РФ.</w:t>
      </w:r>
    </w:p>
    <w:p>
      <w:pPr>
        <w:pStyle w:val="Normal"/>
        <w:rPr/>
      </w:pPr>
      <w:r>
        <w:rPr/>
        <w:t>Решая вопрос о возможности освобождения несовершеннолетнего от уголовной ответственности с применением принудительных мер воспитательного воздействия в соответствии со статьей 90 УК РФ, необходимо учитывать, что в случае, когда суд придет к выводу о возможности его исправления путем применения мер воспитательного воздействия, уголовное дело по указанному основанию подлежит прекращению как на стадии подготовки к судебному заседанию по результатам предварительного слушания, так и по итогам судебного разбирательства с вынесением решения о применении к несовершеннолетнему таких мер.</w:t>
      </w:r>
    </w:p>
    <w:p>
      <w:pPr>
        <w:pStyle w:val="Normal"/>
        <w:rPr/>
      </w:pPr>
      <w:r>
        <w:rPr/>
        <w:t>Суду необходимо разъяснять несовершеннолетнему, а также его законному представителю положения части 4 статьи 90 УК РФ о том, что в случае систематического неисполнения этой принудительной меры воспитательного воздействия она подлежит отмене с направлением материалов дела в установленном порядке для привлечения несовершеннолетнего к уголовной ответственности, что следует отразить в протоколе судебного заседания.</w:t>
      </w:r>
    </w:p>
    <w:p>
      <w:pPr>
        <w:pStyle w:val="Normal"/>
        <w:numPr>
          <w:ilvl w:val="0"/>
          <w:numId w:val="569"/>
        </w:numPr>
        <w:rPr>
          <w:rFonts w:ascii="Times New Roman" w:hAnsi="Times New Roman" w:eastAsia="Times New Roman" w:cs="Times New Roman"/>
          <w:color w:val="000000"/>
          <w:sz w:val="20"/>
          <w:szCs w:val="22"/>
          <w:lang w:val="ru-RU" w:eastAsia="ru-RU" w:bidi="ar-SA"/>
        </w:rPr>
      </w:pPr>
      <w:r>
        <w:rPr/>
        <w:t>Под систематическим неисполнением несовершеннолетним принудительной меры воспитательного воздействия следует понимать неоднократные (более двух раз) нарушения в течение назначенного судом срока применения принудительной меры воспитательного воздействия (например, ограничения досуга, установления особых требований к его поведению), которые были зарегистрированы в установленном порядке специализированным органом, осуществляющим контроль за поведением подростка.</w:t>
      </w:r>
    </w:p>
    <w:p>
      <w:pPr>
        <w:pStyle w:val="Normal"/>
        <w:rPr/>
      </w:pPr>
      <w:r>
        <w:rPr/>
        <w:t>Если несовершеннолетнему назначено одновременно несколько принудительных мер воспитательного воздействия (часть 3 статьи 90 УК РФ) и в течение определенного срока он допустил единичные нарушения (не более двух раз по каждой из них), такие нарушения не могут быть признаны систематическими, дающими основание для применения судом положений части 4 статьи 90 УК РФ об отмене принудительных мер воспитательного воздействия.</w:t>
      </w:r>
    </w:p>
    <w:p>
      <w:pPr>
        <w:pStyle w:val="Normal"/>
        <w:numPr>
          <w:ilvl w:val="0"/>
          <w:numId w:val="569"/>
        </w:numPr>
        <w:rPr>
          <w:rFonts w:ascii="Times New Roman" w:hAnsi="Times New Roman" w:eastAsia="Times New Roman" w:cs="Times New Roman"/>
          <w:color w:val="000000"/>
          <w:sz w:val="20"/>
          <w:szCs w:val="22"/>
          <w:lang w:val="ru-RU" w:eastAsia="ru-RU" w:bidi="ar-SA"/>
        </w:rPr>
      </w:pPr>
      <w:r>
        <w:rPr/>
        <w:t>Поступившее в суд ходатайство о применении к несовершеннолетнему принудительной меры воспитательного воздействия, предусмотренной частью 2 статьи 90 УК РФ, по уголовному делу о преступлении небольшой или средней тяжести, прекращенному следователем в соответствии с частью 1 статьи 427 УПК РФ, рассматривается судьей единолично в соответствии с частью 2 статьи 427 УПК РФ.</w:t>
      </w:r>
    </w:p>
    <w:p>
      <w:pPr>
        <w:pStyle w:val="Normal"/>
        <w:rPr/>
      </w:pPr>
      <w:r>
        <w:rPr/>
        <w:t>При этом в судебное заседание должны быть вызваны несовершеннолетний, в отношении которого прекращено уголовное преследование, его законный представитель, защитник (адвокат), а также прокурор. Потерпевший уведомляется о времени и месте рассмотрения ходатайства о применении к несовершеннолетнему обвиняемому принудительных мер воспитательного воздействия. Неявка потерпевшего не препятствует проведению судебного разбирательства.</w:t>
      </w:r>
    </w:p>
    <w:p>
      <w:pPr>
        <w:pStyle w:val="Normal"/>
        <w:rPr/>
      </w:pPr>
      <w:r>
        <w:rPr/>
        <w:t>Заслушав мнение участников процесса о применении принудительных мер воспитательного воздействия, судья с учетом данных о личности обвиняемого, характера и степени совершенного им деяния выносит постановление о применении принудительных мер воспитательного воздействия с обоснованием принятого решения (статья 90 УК РФ).</w:t>
      </w:r>
    </w:p>
    <w:p>
      <w:pPr>
        <w:pStyle w:val="Normal"/>
        <w:numPr>
          <w:ilvl w:val="0"/>
          <w:numId w:val="569"/>
        </w:numPr>
        <w:rPr>
          <w:rFonts w:ascii="Times New Roman" w:hAnsi="Times New Roman" w:eastAsia="Times New Roman" w:cs="Times New Roman"/>
          <w:color w:val="000000"/>
          <w:sz w:val="20"/>
          <w:szCs w:val="22"/>
          <w:lang w:val="ru-RU" w:eastAsia="ru-RU" w:bidi="ar-SA"/>
        </w:rPr>
      </w:pPr>
      <w:r>
        <w:rPr/>
        <w:t>В случае прекращения уголовного дела и применении к несовершеннолетнему в качестве принудительной меры воспитательного воздействия передачи под надзор родителей или лиц, их заменяющих (родственников, опекунов), либо специализированного государственного органа, ограничения досуга и установления особых требований к поведению в постановлении суда необходимо указать срок применения избранной меры (часть 2 статьи 90 УК РФ), действие которой прекращается по достижении им восемнадцатилетнего возраста.</w:t>
      </w:r>
    </w:p>
    <w:p>
      <w:pPr>
        <w:pStyle w:val="Normal"/>
        <w:rPr/>
      </w:pPr>
      <w:r>
        <w:rPr/>
        <w:t>Решая вопрос о передаче несовершеннолетнего под надзор родителей или лиц, их заменяющих, суд должен убедиться в том, что указанные лица имеют положительное влияние на него, правильно оценивают содеянное им, могут обеспечить его надлежащее поведение и повседневный контроль за ним. Для этого необходимо, например, истребовать данные, характеризующие родителей или лиц, их заменяющих, проверить условия их жизни и возможность материального обеспечения несовершеннолетнего. При этом должно быть получено согласие родителей или лиц, их заменяющих, на передачу им несовершеннолетнего под надзор.</w:t>
      </w:r>
    </w:p>
    <w:p>
      <w:pPr>
        <w:pStyle w:val="Normal"/>
        <w:numPr>
          <w:ilvl w:val="0"/>
          <w:numId w:val="569"/>
        </w:numPr>
        <w:rPr>
          <w:rFonts w:ascii="Times New Roman" w:hAnsi="Times New Roman" w:eastAsia="Times New Roman" w:cs="Times New Roman"/>
          <w:color w:val="000000"/>
          <w:sz w:val="20"/>
          <w:szCs w:val="22"/>
          <w:lang w:val="ru-RU" w:eastAsia="ru-RU" w:bidi="ar-SA"/>
        </w:rPr>
      </w:pPr>
      <w:r>
        <w:rPr/>
        <w:t>В соответствии с частью 1 статьи 432 УПК РФ при рассмотрении уголовного дела о преступлении небольшой или средней тяжести суд вправе, постановив обвинительный приговор, освободить несовершеннолетнего от наказания и применить к нему в силу части 1 статьи 92 УК РФ принудительные меры воспитательного воздействия. В таком случае на основании пункта 3 части 5 статьи 302 УПК РФ суд постановляет обвинительный приговор без назначения наказания.</w:t>
      </w:r>
    </w:p>
    <w:p>
      <w:pPr>
        <w:pStyle w:val="Normal"/>
        <w:rPr/>
      </w:pPr>
      <w:r>
        <w:rPr/>
        <w:t>Если несовершеннолетний за совершение преступления средней тяжести, а также тяжкого преступления осужден к лишению свободы, суд вправе на основании части 2 статьи 92 УК РФ, за исключением лиц, перечисленных в части 5 статьи 92 УК РФ, освободить его от наказания с помещением в специальное учебно-воспитательное учреждение закрытого типа органа управления образованием. Такое решение принимается в порядке замены назначенного несовершеннолетнему осужденному лишения свободы другим видом наказания.</w:t>
      </w:r>
    </w:p>
    <w:p>
      <w:pPr>
        <w:pStyle w:val="Normal"/>
        <w:numPr>
          <w:ilvl w:val="0"/>
          <w:numId w:val="569"/>
        </w:numPr>
        <w:rPr>
          <w:rFonts w:ascii="Times New Roman" w:hAnsi="Times New Roman" w:eastAsia="Times New Roman" w:cs="Times New Roman"/>
          <w:color w:val="000000"/>
          <w:sz w:val="20"/>
          <w:szCs w:val="22"/>
          <w:lang w:val="ru-RU" w:eastAsia="ru-RU" w:bidi="ar-SA"/>
        </w:rPr>
      </w:pPr>
      <w:r>
        <w:rPr/>
        <w:t>Вопрос о направлении несовершеннолетнего осужденного в специальное учебно-воспитательное учреждение закрытого типа органа управления образованием может быть решен судом лишь при наличии медицинского заключения о возможности его пребывания в таком учреждении. При этом необходимо учитывать, что в указанное специальное учебно-воспитательное учреждение направляются несовершеннолетние осужденные, которые нуждаются в особых условиях воспитания, обучения и требуют специального педагогического подхода.</w:t>
      </w:r>
    </w:p>
    <w:p>
      <w:pPr>
        <w:pStyle w:val="Normal"/>
        <w:rPr/>
      </w:pPr>
      <w:r>
        <w:rPr/>
        <w:t>Определяемый срок действия принудительной меры воспитательного воздействия не зависит от срока наказания, предусмотренного санкцией статьи УК РФ, по которой квалифицировано деяние несовершеннолетнего. При этом в соответствии с положениями части 2 статьи 92 УК РФ несовершеннолетний может быть помещен в указанное учреждение только до достижения им 18 лет и не более чем на 3 года.</w:t>
      </w:r>
    </w:p>
    <w:p>
      <w:pPr>
        <w:pStyle w:val="Normal"/>
        <w:numPr>
          <w:ilvl w:val="0"/>
          <w:numId w:val="569"/>
        </w:numPr>
        <w:rPr>
          <w:rFonts w:ascii="Times New Roman" w:hAnsi="Times New Roman" w:eastAsia="Times New Roman" w:cs="Times New Roman"/>
          <w:color w:val="000000"/>
          <w:sz w:val="20"/>
          <w:szCs w:val="22"/>
          <w:lang w:val="ru-RU" w:eastAsia="ru-RU" w:bidi="ar-SA"/>
        </w:rPr>
      </w:pPr>
      <w:r>
        <w:rPr/>
        <w:t>Освобождение от наказания в виде лишения свободы, назначенного несовершеннолетнему за совершение преступления средней тяжести, а также тяжкого преступления, с помещением его в специализированное учебно-воспитательное учреждение закрытого типа как принудительной мерой воспитательного воздействия может быть осуществлено судом и позднее в порядке исполнения приговора (пункт 16 статьи 397 УПК РФ).</w:t>
      </w:r>
    </w:p>
    <w:p>
      <w:pPr>
        <w:pStyle w:val="Normal"/>
        <w:numPr>
          <w:ilvl w:val="0"/>
          <w:numId w:val="569"/>
        </w:numPr>
        <w:rPr>
          <w:rFonts w:ascii="Times New Roman" w:hAnsi="Times New Roman" w:eastAsia="Times New Roman" w:cs="Times New Roman"/>
          <w:color w:val="000000"/>
          <w:sz w:val="20"/>
          <w:szCs w:val="22"/>
          <w:lang w:val="ru-RU" w:eastAsia="ru-RU" w:bidi="ar-SA"/>
        </w:rPr>
      </w:pPr>
      <w:r>
        <w:rPr/>
        <w:t>При установлении систематического неисполнения несовершеннолетним принудительной меры воспитательного воздействия суд вправе по ходатайству специализированного государственного органа отменить постановление о применении такой меры, назначенной в порядке части 1 статьи 431 или части 1 статьи 432 УПК РФ, и направить уголовное дело в отношении несовершеннолетнего на новое судебное рассмотрение. В том случае, когда мера воспитательного воздействия назначена несовершеннолетнему в порядке, предусмотренном частью 1 статьи 427 УПК РФ, т.е. при наличии постановления о прекращении уголовного дела, суд, отменяя такое постановление, направляет дело руководителю следственного органа или начальнику органа дознания для выполнения следователем (дознавателем) действий, связанных с окончанием его расследования и необходимостью составления обвинительного заключения (обвинительного акта). Указанные решения принимаются судом в порядке, предусмотренном статьей 399 УПК РФ.</w:t>
      </w:r>
    </w:p>
    <w:p>
      <w:pPr>
        <w:pStyle w:val="Normal"/>
        <w:rPr/>
      </w:pPr>
      <w:r>
        <w:rPr/>
        <w:t>Специализированным государственным органом, которому в соответствии со статьей 90 УК РФ может быть передан под надзор несовершеннолетний, а также органом, который вправе обращаться в суд с представлением об отмене принудительной меры воспитательного воздействия в случаях систематического ее неисполнения несовершеннолетним, является комиссия по делам несовершеннолетних и защите их прав.</w:t>
      </w:r>
    </w:p>
    <w:p>
      <w:pPr>
        <w:pStyle w:val="Normal"/>
        <w:numPr>
          <w:ilvl w:val="0"/>
          <w:numId w:val="569"/>
        </w:numPr>
        <w:rPr>
          <w:rFonts w:ascii="Times New Roman" w:hAnsi="Times New Roman" w:eastAsia="Times New Roman" w:cs="Times New Roman"/>
          <w:color w:val="000000"/>
          <w:sz w:val="20"/>
          <w:szCs w:val="22"/>
          <w:lang w:val="ru-RU" w:eastAsia="ru-RU" w:bidi="ar-SA"/>
        </w:rPr>
      </w:pPr>
      <w:r>
        <w:rPr/>
        <w:t>Если органом предварительного расследования к участию в деле в качестве гражданских ответчиков не были привлечены родители, опекуны, попечители, а также лечебные учреждения, учреждения социальной защиты населения или другие учреждения, которые в силу закона несут материальную ответственность за ущерб, причиненный преступными действиями несовершеннолетнего, суд при наличии исковых требований должен вынести определение (постановление) о признании указанных лиц и организаций гражданскими ответчиками, разъяснить им права, предусмотренные статьей 54 УПК РФ, и обеспечить условия для реализации этих прав.</w:t>
      </w:r>
    </w:p>
    <w:p>
      <w:pPr>
        <w:pStyle w:val="Normal"/>
        <w:numPr>
          <w:ilvl w:val="0"/>
          <w:numId w:val="569"/>
        </w:numPr>
        <w:rPr>
          <w:rFonts w:ascii="Times New Roman" w:hAnsi="Times New Roman" w:eastAsia="Times New Roman" w:cs="Times New Roman"/>
          <w:color w:val="000000"/>
          <w:sz w:val="20"/>
          <w:szCs w:val="22"/>
          <w:lang w:val="ru-RU" w:eastAsia="ru-RU" w:bidi="ar-SA"/>
        </w:rPr>
      </w:pPr>
      <w:r>
        <w:rPr/>
        <w:t>В соответствии со статьей 1074 ГК РФ несовершеннолетние в возрасте от 14 до 18 лет самостоятельно несут ответственность за причиненный моральный и материальный вред на общих основаниях. В случаях, когда у несовершеннолетнего осужденного, не достигшего возраста 18 лет, нет доходов или иного имущества, достаточных для возмещения вреда, он должен быть возмещен полностью или в недостающей части его родителями (усыновителями) или попечителем, если они не докажут, что вред возник не по их вине.</w:t>
      </w:r>
    </w:p>
    <w:p>
      <w:pPr>
        <w:pStyle w:val="Normal"/>
        <w:rPr/>
      </w:pPr>
      <w:r>
        <w:rPr/>
        <w:t>В силу положений статей 21 и 27 ГК РФ и статьи 13 Семейного кодекса Российской Федерации самостоятельную ответственность за причиненный вред несут несовершеннолетние, которые в момент причинения вреда, а также в момент рассмотрения судом вопроса о возмещении вреда обладали полной дееспособностью.</w:t>
      </w:r>
    </w:p>
    <w:p>
      <w:pPr>
        <w:pStyle w:val="Normal"/>
        <w:rPr/>
      </w:pPr>
      <w:r>
        <w:rPr/>
        <w:t>При определении размера компенсации морального вреда суду с учетом требований статьи 151 ГК РФ, принципов разумности и справедливости следует исходить из степени нравственных или физических страданий, связанных с индивидуальными особенностями лица, которому причинен вред, степени вины нарушителя и иных заслуживающих внимания обстоятельств дела.</w:t>
      </w:r>
    </w:p>
    <w:p>
      <w:pPr>
        <w:pStyle w:val="Normal"/>
        <w:numPr>
          <w:ilvl w:val="0"/>
          <w:numId w:val="569"/>
        </w:numPr>
        <w:rPr>
          <w:rFonts w:ascii="Times New Roman" w:hAnsi="Times New Roman" w:eastAsia="Times New Roman" w:cs="Times New Roman"/>
          <w:color w:val="000000"/>
          <w:sz w:val="20"/>
          <w:szCs w:val="22"/>
          <w:lang w:val="ru-RU" w:eastAsia="ru-RU" w:bidi="ar-SA"/>
        </w:rPr>
      </w:pPr>
      <w:r>
        <w:rPr/>
        <w:t>В соответствии со статьей 93 УК РФ к лицам, совершившим преступление в несовершеннолетнем возрасте, должны применяться сокращенные сроки условнодосрочного освобождения от наказания в виде лишения свободы. При этом необходимо выяснять наличие для этого фактических оснований, определенных в общих нормах – в статье 79 УК РФ и статье 175 УИК РФ.</w:t>
      </w:r>
    </w:p>
    <w:p>
      <w:pPr>
        <w:pStyle w:val="Normal"/>
        <w:rPr/>
      </w:pPr>
      <w:r>
        <w:rPr/>
        <w:t>В отношении иных видов наказаний к несовершеннолетним осужденным могут быть применены общие положения статьи 80 УК РФ о замене неотбытой части наказания более мягким видом наказания с учетом определенных в статье 88 УК РФ видов наказаний, назначаемых несовершеннолетним.</w:t>
      </w:r>
    </w:p>
    <w:p>
      <w:pPr>
        <w:pStyle w:val="Normal"/>
        <w:numPr>
          <w:ilvl w:val="0"/>
          <w:numId w:val="569"/>
        </w:numPr>
        <w:rPr>
          <w:rFonts w:ascii="Times New Roman" w:hAnsi="Times New Roman" w:eastAsia="Times New Roman" w:cs="Times New Roman"/>
          <w:color w:val="000000"/>
          <w:sz w:val="20"/>
          <w:szCs w:val="22"/>
          <w:lang w:val="ru-RU" w:eastAsia="ru-RU" w:bidi="ar-SA"/>
        </w:rPr>
      </w:pPr>
      <w:r>
        <w:rPr/>
        <w:t>При рассмотрении дел о преступлениях в отношении взрослых лиц, которые совершили преступление с участием несовершеннолетних, суду надлежит выяснять характер взаимоотношений между ними, поскольку эти данные могут иметь существенное значение для установления роли взрослого лица в вовлечении несовершеннолетнего в совершение преступлений или антиобщественных действий.</w:t>
      </w:r>
    </w:p>
    <w:p>
      <w:pPr>
        <w:pStyle w:val="Normal"/>
        <w:rPr/>
      </w:pPr>
      <w:r>
        <w:rPr/>
        <w:t>К уголовной ответственности за вовлечение несовершеннолетнего в совершение преступления или совершение антиобщественных действий могут быть привлечены лица, достигшие восемнадцатилетнего возраста и совершившие преступление умышленно. Судам необходимо устанавливать, осознавал ли взрослый, что своими действиями вовлекает несовершеннолетнего в совершение преступления или совершение антиобщественных действий. Если взрослый не осознавал этого, то он не может привлекаться к ответственности по статьям 150 и 151 УК РФ.</w:t>
      </w:r>
    </w:p>
    <w:p>
      <w:pPr>
        <w:pStyle w:val="Normal"/>
        <w:rPr/>
      </w:pPr>
      <w:r>
        <w:rPr/>
        <w:t>Под вовлечением несовершеннолетнего в совершение преступления или совершение антиобщественных действий следует понимать действия взрослого лица, направленные на возбуждение желания совершить преступление или антиобщественные действия. Действия взрослого лица могут выражаться как в форме обещаний, обмана и угроз, так и в форме предложения совершить преступление или антиобщественные действия, разжигания чувства зависти, мести и иных действий.</w:t>
      </w:r>
    </w:p>
    <w:p>
      <w:pPr>
        <w:pStyle w:val="Normal"/>
        <w:rPr/>
      </w:pPr>
      <w:r>
        <w:rPr/>
        <w:t>Преступления, ответственность за которые предусмотрена статьями 150 и 151 УК РФ, являются оконченными с момента совершения несовершеннолетним преступления, приготовления к преступлению, покушения на преступление или после совершения хотя бы одного из антиобщественных действий, предусмотренных диспозицией части 1 статьи 151 УК РФ (систематическое употребление спиртных напитков, одурманивающих веществ, занятие бродяжничеством или попрошайничеством). Если последствия, предусмотренные диспозициями названных норм, не наступили по не зависящим от виновных обстоятельствам, то их действия могут быть квалифицированы по части 3 статьи 30 УК РФ и по статье 150 УК РФ либо статье 151 УК РФ.</w:t>
      </w:r>
    </w:p>
    <w:p>
      <w:pPr>
        <w:pStyle w:val="Normal"/>
        <w:rPr/>
      </w:pPr>
      <w:r>
        <w:rPr/>
        <w:t>В случае совершения преступления несовершеннолетним, не подлежащим уголовной ответственности, лицо, вовлекшее его в совершение преступления, в силу части 2 статьи 33 УК РФ несет уголовную ответственность за содеянное как исполнитель путем посредственного причинения.</w:t>
      </w:r>
    </w:p>
    <w:p>
      <w:pPr>
        <w:pStyle w:val="Normal"/>
        <w:rPr/>
      </w:pPr>
      <w:r>
        <w:rPr/>
        <w:t>Действия взрослого лица по подстрекательству несовершеннолетнего к совершению преступления при наличии признаков состава указанного преступления должны квалифицироваться по статье 150 УК РФ, а также по закону, предусматривающему ответственность за соучастие (в виде подстрекательства) в совершении конкретного преступления.</w:t>
      </w:r>
    </w:p>
    <w:p>
      <w:pPr>
        <w:pStyle w:val="Normal"/>
        <w:numPr>
          <w:ilvl w:val="0"/>
          <w:numId w:val="570"/>
        </w:numPr>
        <w:rPr>
          <w:rFonts w:ascii="Times New Roman" w:hAnsi="Times New Roman" w:eastAsia="Times New Roman" w:cs="Times New Roman"/>
          <w:color w:val="000000"/>
          <w:sz w:val="20"/>
          <w:szCs w:val="22"/>
          <w:lang w:val="ru-RU" w:eastAsia="ru-RU" w:bidi="ar-SA"/>
        </w:rPr>
      </w:pPr>
      <w:r>
        <w:rPr/>
        <w:t>По делам в отношении обвиняемых в вовлечении несовершеннолетнего в совершение преступления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 необходимо устанавливать и отражать в приговоре, в чем конкретно выразились преступные действия таких лиц, подтверждающие их виновность в совершении деяний, которые предусмотрены частью 4 статьи 150 УК РФ.</w:t>
      </w:r>
    </w:p>
    <w:p>
      <w:pPr>
        <w:pStyle w:val="Normal"/>
        <w:numPr>
          <w:ilvl w:val="0"/>
          <w:numId w:val="570"/>
        </w:numPr>
        <w:rPr>
          <w:rFonts w:ascii="Times New Roman" w:hAnsi="Times New Roman" w:eastAsia="Times New Roman" w:cs="Times New Roman"/>
          <w:color w:val="000000"/>
          <w:sz w:val="20"/>
          <w:szCs w:val="22"/>
          <w:lang w:val="ru-RU" w:eastAsia="ru-RU" w:bidi="ar-SA"/>
        </w:rPr>
      </w:pPr>
      <w:r>
        <w:rPr/>
        <w:t>Судам следует повышать воспитательное значение судебных процессов по делам о преступлениях несовершеннолетних, уделяя особое внимание их профилактическому воздействию: по каждому делу устанавливать причины и условия, способствовавшие совершению несовершеннолетними преступления, не оставлять без реагирования установленные в судебном заседании недостатки и упущения в работе комиссий по делам несовершеннолетних и защите их прав, учебных заведений и общественных организаций, выносить частные определения (постановления) с указанием конкретных обстоятельств.</w:t>
      </w:r>
    </w:p>
    <w:p>
      <w:pPr>
        <w:pStyle w:val="Normal"/>
        <w:numPr>
          <w:ilvl w:val="0"/>
          <w:numId w:val="570"/>
        </w:numPr>
        <w:rPr>
          <w:rFonts w:ascii="Times New Roman" w:hAnsi="Times New Roman" w:eastAsia="Times New Roman" w:cs="Times New Roman"/>
          <w:color w:val="000000"/>
          <w:sz w:val="20"/>
          <w:szCs w:val="22"/>
          <w:lang w:val="ru-RU" w:eastAsia="ru-RU" w:bidi="ar-SA"/>
        </w:rPr>
      </w:pPr>
      <w:r>
        <w:rPr/>
        <w:t>В соответствии с Пекинскими правилами, 1985 г. право на конфиденциальность информации о несовершеннолетнем подозреваемом, обвиняемом, подсудимом должно обеспечиваться на всех стадиях процесса, чтобы избежать причинения несовершеннолетнему вреда и ущерба его репутации.</w:t>
      </w:r>
    </w:p>
    <w:p>
      <w:pPr>
        <w:pStyle w:val="Normal"/>
        <w:rPr/>
      </w:pPr>
      <w:r>
        <w:rPr/>
        <w:t>Исходя из этих рекомендаций, судам надлежит не допускать рассмотрение уголовных дел в отношении несовершеннолетних и материалов о совершенных ими правонарушениях с участием представителей средств массовой информации, а также использование видео- и фотосъемки несовершеннолетних правонарушителей и потерпевших в залах судебных заседаний и в других помещениях судов, за исключением случаев, когда несовершеннолетний и (или) его законный представитель ходатайствуют об этом.</w:t>
      </w:r>
    </w:p>
    <w:p>
      <w:pPr>
        <w:pStyle w:val="Normal"/>
        <w:rPr/>
      </w:pPr>
      <w:r>
        <w:rPr/>
        <w:t>Следует также иметь в виду положения статьи 41 Закона Российской Федерации от 27 декабря 1991 года «О средствах массовой информации», согласно которой редакция средства массовой информации не вправе разглашать в распространяемых сообщениях и материалах сведения, прямо или косвенно указывающие на личность несовершеннолетнего, совершившего преступление либо подозреваемого в его совершении, а равно совершившего административное правонарушение или антиобщественное действие. Редакция средства массовой информации не вправе также разглашать в распространяемых сообщениях и материалах сведения, прямо или косвенно указывающие на личность несовершеннолетнего потерпевшего. Разглашение такой информации возможно лишь с согласия указанных лиц и (или) их законных представителей.</w:t>
      </w:r>
    </w:p>
    <w:p>
      <w:pPr>
        <w:pStyle w:val="Normal"/>
        <w:rPr/>
      </w:pPr>
      <w:r>
        <w:rPr/>
        <w:t>При исследовании в судебном заседании обстоятельств, которые могут оказать на несовершеннолетнего подсудимого отрицательное воздействие, суд по ходатайству сторон или по собственной инициативе вправе удалить его из зала судебного заседания, а после его возвращения обязан предоставить возможность задать вопросы лицам, допрошенным в его отсутствие (статья 429 УПК РФ).</w:t>
      </w:r>
    </w:p>
    <w:p>
      <w:pPr>
        <w:pStyle w:val="Normal"/>
        <w:numPr>
          <w:ilvl w:val="0"/>
          <w:numId w:val="570"/>
        </w:numPr>
        <w:rPr>
          <w:rFonts w:ascii="Times New Roman" w:hAnsi="Times New Roman" w:eastAsia="Times New Roman" w:cs="Times New Roman"/>
          <w:color w:val="000000"/>
          <w:sz w:val="20"/>
          <w:szCs w:val="22"/>
          <w:lang w:val="ru-RU" w:eastAsia="ru-RU" w:bidi="ar-SA"/>
        </w:rPr>
      </w:pPr>
      <w:r>
        <w:rPr/>
        <w:t>Рекомендовать судам систематически изучать и обобщать практику рассмотрения уголовных дел о преступлениях несовершеннолетних, а также материалов о совершенных ими правонарушениях и при наличии к тому оснований информировать соответствующие организации либо должностных лиц для принятия мер по предупреждению преступлений и правонарушений среди несовершеннолетних.</w:t>
      </w:r>
    </w:p>
    <w:p>
      <w:pPr>
        <w:pStyle w:val="Normal"/>
        <w:numPr>
          <w:ilvl w:val="0"/>
          <w:numId w:val="570"/>
        </w:numPr>
        <w:rPr>
          <w:rFonts w:ascii="Times New Roman" w:hAnsi="Times New Roman" w:eastAsia="Times New Roman" w:cs="Times New Roman"/>
          <w:color w:val="000000"/>
          <w:sz w:val="20"/>
          <w:szCs w:val="22"/>
          <w:lang w:val="ru-RU" w:eastAsia="ru-RU" w:bidi="ar-SA"/>
        </w:rPr>
      </w:pPr>
      <w:r>
        <w:rPr/>
        <w:t>В связи с принятием настоящего Постановления признать утратившим силу Постановление Пленума Верховного Суда Российской Федерации от 14 февраля 2000  г. № 7 «О судебной практике по делам о преступлениях несовершеннолетних».</w:t>
      </w:r>
    </w:p>
    <w:p>
      <w:pPr>
        <w:sectPr>
          <w:headerReference w:type="even" r:id="rId78"/>
          <w:headerReference w:type="default" r:id="rId79"/>
          <w:footerReference w:type="even" r:id="rId80"/>
          <w:footerReference w:type="default" r:id="rId81"/>
          <w:footnotePr>
            <w:numFmt w:val="decimal"/>
          </w:footnotePr>
          <w:type w:val="nextPage"/>
          <w:pgSz w:w="9638" w:h="13606"/>
          <w:pgMar w:left="737" w:right="1134" w:header="1251" w:top="1764" w:footer="852" w:bottom="1563" w:gutter="0"/>
          <w:pgNumType w:fmt="decimal"/>
          <w:formProt w:val="false"/>
          <w:textDirection w:val="lrTb"/>
          <w:docGrid w:type="default" w:linePitch="400" w:charSpace="2047"/>
        </w:sectPr>
        <w:pStyle w:val="Normal"/>
        <w:spacing w:lineRule="atLeast" w:line="100" w:before="0" w:after="0"/>
        <w:ind w:left="240" w:right="0" w:hanging="0"/>
        <w:jc w:val="left"/>
        <w:rPr>
          <w:rFonts w:ascii="Times New Roman" w:hAnsi="Times New Roman" w:eastAsia="Times New Roman" w:cs="Times New Roman"/>
          <w:color w:val="000000"/>
          <w:sz w:val="20"/>
          <w:szCs w:val="22"/>
          <w:lang w:val="ru-RU" w:eastAsia="ru-RU" w:bidi="ar-SA"/>
        </w:rPr>
      </w:pPr>
      <w:r>
        <w:rPr/>
        <w:t xml:space="preserve"> </w:t>
      </w:r>
    </w:p>
    <w:p>
      <w:pPr>
        <w:pStyle w:val="Normal"/>
        <w:spacing w:lineRule="atLeast" w:line="100" w:before="0" w:after="326"/>
        <w:ind w:left="10" w:right="40" w:hanging="10"/>
        <w:jc w:val="right"/>
        <w:rPr>
          <w:b/>
          <w:b/>
          <w:sz w:val="24"/>
        </w:rPr>
      </w:pPr>
      <w:r>
        <w:rPr>
          <w:b/>
          <w:sz w:val="24"/>
        </w:rPr>
        <w:t>Приложение 19</w:t>
      </w:r>
    </w:p>
    <w:p>
      <w:pPr>
        <w:pStyle w:val="Normal"/>
        <w:spacing w:lineRule="atLeast" w:line="100" w:before="0" w:after="40"/>
        <w:ind w:left="1251" w:right="1128" w:hanging="105"/>
        <w:jc w:val="center"/>
        <w:rPr>
          <w:b/>
          <w:b/>
          <w:sz w:val="28"/>
        </w:rPr>
      </w:pPr>
      <w:r>
        <w:rPr>
          <w:b/>
          <w:sz w:val="28"/>
        </w:rPr>
        <w:t>Постановление Пленума Верховного суда Российской Федерации от 20 апреля 2006 г. № 8</w:t>
      </w:r>
    </w:p>
    <w:p>
      <w:pPr>
        <w:pStyle w:val="Normal"/>
        <w:spacing w:lineRule="atLeast" w:line="100" w:before="0" w:after="40"/>
        <w:ind w:left="961" w:right="932" w:hanging="10"/>
        <w:jc w:val="center"/>
        <w:rPr>
          <w:b/>
          <w:b/>
          <w:sz w:val="28"/>
        </w:rPr>
      </w:pPr>
      <w:r>
        <w:rPr>
          <w:b/>
          <w:sz w:val="28"/>
        </w:rPr>
        <w:t>«О применении судами законодательства при рассмотрении дел</w:t>
      </w:r>
    </w:p>
    <w:p>
      <w:pPr>
        <w:pStyle w:val="Normal"/>
        <w:spacing w:lineRule="atLeast" w:line="100" w:before="0" w:after="105"/>
        <w:ind w:left="10" w:right="3" w:hanging="10"/>
        <w:jc w:val="center"/>
        <w:rPr>
          <w:b/>
          <w:b/>
          <w:sz w:val="28"/>
        </w:rPr>
      </w:pPr>
      <w:r>
        <w:rPr>
          <w:b/>
          <w:sz w:val="28"/>
        </w:rPr>
        <w:t>об усыновлении (удочерении) детей»</w:t>
      </w:r>
    </w:p>
    <w:p>
      <w:pPr>
        <w:pStyle w:val="Normal"/>
        <w:spacing w:before="0" w:after="269"/>
        <w:ind w:left="240" w:right="0" w:hanging="0"/>
        <w:rPr>
          <w:rFonts w:ascii="Times New Roman" w:hAnsi="Times New Roman" w:eastAsia="Times New Roman" w:cs="Times New Roman"/>
          <w:color w:val="000000"/>
          <w:sz w:val="20"/>
          <w:szCs w:val="22"/>
          <w:lang w:val="ru-RU" w:eastAsia="ru-RU" w:bidi="ar-SA"/>
        </w:rPr>
      </w:pPr>
      <w:r>
        <w:rPr/>
        <w:t>( в ред. Постановления Пленума Верховного Суда РФ от 17.12.2013 №  37)</w:t>
      </w:r>
    </w:p>
    <w:p>
      <w:pPr>
        <w:pStyle w:val="Normal"/>
        <w:rPr/>
      </w:pPr>
      <w:r>
        <w:rPr/>
        <w:t>Конвенцией о правах ребенка, принятой 44-й сессией Генеральной Ассамблеи ООН 20 ноября 1989 года (ратифицирована Постановлением Верховного Совета СССР от 13 июня 1990 года № 1559-I), провозглашено, что ребенку для полного и гармоничного развития его личности необходимо расти в семейном окружении, в атмосфере счастья, любви и понимания (абзац шестой преамбулы Конвенции).</w:t>
      </w:r>
    </w:p>
    <w:p>
      <w:pPr>
        <w:pStyle w:val="Normal"/>
        <w:rPr/>
      </w:pPr>
      <w:r>
        <w:rPr/>
        <w:t>Семейный кодекс Российской Федерации (далее – СК РФ) в соответствии с положениями Конвенции о правах ребенка к основным началам (принципам) семейного законодательства относит принцип приоритета семейного воспитания ребенка (пункт 3 статьи 1) и закрепляет право каждого ребенка жить и воспитываться в семье, насколько это возможно (пункт 2 статьи 54). Правовой институт усыновления является одной из основных гарантий соблюдения этого важнейшего права ребенка в случае утраты им родительского попечения.</w:t>
      </w:r>
    </w:p>
    <w:p>
      <w:pPr>
        <w:pStyle w:val="Normal"/>
        <w:rPr/>
      </w:pPr>
      <w:r>
        <w:rPr/>
        <w:t>Обсудив материалы проведенного изучения судебной практики по делам об усыновлении (удочерении) детей, Пленум отмечает, что суды России в основном правильно, с соблюдением требований статей 124-144, 165 Семейного кодекса Российской Федерации и статей 269-275 Гражданского процессуального кодекса Российской Федерации, рассматривают дела данной категории.</w:t>
      </w:r>
    </w:p>
    <w:p>
      <w:pPr>
        <w:pStyle w:val="Normal"/>
        <w:rPr/>
      </w:pPr>
      <w:r>
        <w:rPr/>
        <w:t>Вместе с тем в связи с введением в действие с 1 февраля 2003 года Гражданского процессуального кодекса Российской Федерации (далее – ГПК РФ), а также с внесением изменений в семейное законодательство в судебной практике возникли вопросы, требующие разрешения.</w:t>
      </w:r>
    </w:p>
    <w:p>
      <w:pPr>
        <w:pStyle w:val="Normal"/>
        <w:rPr/>
      </w:pPr>
      <w:r>
        <w:rPr/>
        <w:t>Учитывая это, Пленум Верховного Суда Российской Федерации в целях правильного и единообразного применения законодательства, регулирующего отношения по усыновлению (удочерению) детей, постановляет дать судам следующие разъяснения:</w:t>
      </w:r>
    </w:p>
    <w:p>
      <w:pPr>
        <w:pStyle w:val="Normal"/>
        <w:numPr>
          <w:ilvl w:val="0"/>
          <w:numId w:val="571"/>
        </w:numPr>
        <w:rPr>
          <w:rFonts w:ascii="Times New Roman" w:hAnsi="Times New Roman" w:eastAsia="Times New Roman" w:cs="Times New Roman"/>
          <w:color w:val="000000"/>
          <w:sz w:val="20"/>
          <w:szCs w:val="22"/>
          <w:lang w:val="ru-RU" w:eastAsia="ru-RU" w:bidi="ar-SA"/>
        </w:rPr>
      </w:pPr>
      <w:r>
        <w:rPr/>
        <w:t>Дела об усыновлении (удочерении) ребенка (далее – усыновление) гражданами Российской Федерации (кроме постоянно проживающих за пределами территории Российской Федерации) подсудны районным судам по месту жительства или месту нахождения усыновляемого ребенка (часть 1 статьи 269 ГПК РФ).</w:t>
      </w:r>
    </w:p>
    <w:p>
      <w:pPr>
        <w:pStyle w:val="Normal"/>
        <w:rPr/>
      </w:pPr>
      <w:r>
        <w:rPr/>
        <w:t>Если лицами, желающими усыновить ребенка – гражданина Российской Федерации, являются граждане Российской Федерации, постоянно проживающие за пределами территории Российской Федерации, то дела об усыновлении ими ребенка подсудны соответственно верховному суду республики, краевому, областному суду, суду города федерального значения, суду автономной области и суду автономного округа по месту жительства или месту нахождения усыновляемого ребенка (часть 2 статьи 269 ГПК РФ). В указанные суды также подают заявления иностранные граждане или лица без гражданства, в том числе и в случаях, когда они постоянно проживают на территории Российской Федерации, поскольку частью 2 статьи 269 ГПК РФ для названных лиц не предусмотрена возможность изменения родовой подсудности дел об усыновлении в зависимости от их места жительства. Если данные лица состоят в браке с гражданами Российской Федерации, с которыми постоянно проживают на территории Российской Федерации, и желают усыновить (удочерить) пасынка (падчерицу), являющегося гражданином Российской Федерации, либо желают совместно с мужем (женой) усыновить иного ребенка – гражданина Российской Федерации, то учитывая, что ГПК РФ не устанавливает специальной подсудности таких дел, она определяется исходя из общих правил. Поскольку одним из усыновителей является иностранный гражданин либо лицо без гражданства, эти дела также подсудны соответственно верховному суду республики, краевому, областному суду, суду города федерального значения, суду автономной области и суду автономного округа по месту жительства ребенка (часть 2 статьи 269 ГПК РФ).</w:t>
      </w:r>
    </w:p>
    <w:p>
      <w:pPr>
        <w:pStyle w:val="Normal"/>
        <w:numPr>
          <w:ilvl w:val="0"/>
          <w:numId w:val="571"/>
        </w:numPr>
        <w:rPr>
          <w:rFonts w:ascii="Times New Roman" w:hAnsi="Times New Roman" w:eastAsia="Times New Roman" w:cs="Times New Roman"/>
          <w:color w:val="000000"/>
          <w:sz w:val="20"/>
          <w:szCs w:val="22"/>
          <w:lang w:val="ru-RU" w:eastAsia="ru-RU" w:bidi="ar-SA"/>
        </w:rPr>
      </w:pPr>
      <w:r>
        <w:rPr/>
        <w:t>При принятии заявления об усыновлении судье с учетом специфики дел данной категории необходимо проверять, отвечают ли форма и содержание такого заявления как общим требованиям, предъявляемым статьей 131 ГПК РФ к исковому заявлению, так и требованиям статьи 270 ГПК РФ о необходимости указать в заявлении об усыновлении сведения о самих усыновителях, о детях, которых они желают усыновить, о наличии у них братьев и сестер, об их родителях, просьбу о возможных изменениях в актовой записи о рождении усыновляемых детей, а также обстоятельства, обосновывающие просьбу усыновителей, и подтверждающие их доказательства с приложением к заявлению необходимых документов, перечень которых содержится в статье 271 ГПК РФ.</w:t>
      </w:r>
    </w:p>
    <w:p>
      <w:pPr>
        <w:pStyle w:val="Normal"/>
        <w:rPr/>
      </w:pPr>
      <w:r>
        <w:rPr/>
        <w:t>Заявление об усыновлении ребенка не подлежит оплате государственной пошлиной, так как в силу подпункта 14 пункта 1 статьи 333.36 части второй Налогового кодекса Российской Федерации усыновители освобождены от ее уплаты по делам данной категории.</w:t>
      </w:r>
    </w:p>
    <w:p>
      <w:pPr>
        <w:pStyle w:val="Normal"/>
        <w:numPr>
          <w:ilvl w:val="0"/>
          <w:numId w:val="571"/>
        </w:numPr>
        <w:rPr>
          <w:rFonts w:ascii="Times New Roman" w:hAnsi="Times New Roman" w:eastAsia="Times New Roman" w:cs="Times New Roman"/>
          <w:color w:val="000000"/>
          <w:sz w:val="20"/>
          <w:szCs w:val="22"/>
          <w:lang w:val="ru-RU" w:eastAsia="ru-RU" w:bidi="ar-SA"/>
        </w:rPr>
      </w:pPr>
      <w:r>
        <w:rPr/>
        <w:t>Судам следует иметь в виду, что в силу статьи 273 ГПК РФ дела об усыновлении ребенка должны рассматриваться с обязательным участием усыновителей (усыновителя), представителя органа опеки и попечительства, прокурора, а также ребенка, достигшего возраста четырнадцати лет.</w:t>
      </w:r>
    </w:p>
    <w:p>
      <w:pPr>
        <w:pStyle w:val="Normal"/>
        <w:rPr/>
      </w:pPr>
      <w:r>
        <w:rPr/>
        <w:t>Вместе с тем, если по состоянию здоровья ребенок, достигший возраста четырнадцати лет, не может явиться в судебное заседание (например, ребенок является инвалидом с детства и ограничен в передвижении), суд с учетом интересов ребенка может выяснить его мнение относительно усыновления по месту его нахождения.</w:t>
      </w:r>
    </w:p>
    <w:p>
      <w:pPr>
        <w:pStyle w:val="Normal"/>
        <w:rPr/>
      </w:pPr>
      <w:r>
        <w:rPr/>
        <w:t>Исходя из положений пункта 2 статьи 132 СК РФ, суд вправе рассмотреть дело без участия ребенка, достигшего возраста четырнадцати лет, и без получения его согласия на усыновление, если до подачи заявления об усыновлении ребенок проживал в семье усыновителя и считает его своим родителем.</w:t>
      </w:r>
    </w:p>
    <w:p>
      <w:pPr>
        <w:pStyle w:val="Normal"/>
        <w:rPr/>
      </w:pPr>
      <w:r>
        <w:rPr/>
        <w:t>Наличие у заявителя представителя, надлежащим образом уполномоченного на ведение дела в суде, не освобождает лицо, желающее усыновить ребенка, от обязанности явиться в суд. Представители по делам данной категории вправе без личного участия доверителя производить действия вне стадии судебного разбирательства, в частности собрать и представить необходимые доказательства, при подготовке дела к судебному разбирательству давать судье пояснения по существу заявления, по требованию судьи представлять дополнительные доказательства, ставить вопрос об оказании помощи в истребовании письменных и вещественных доказательств и т.п.</w:t>
      </w:r>
    </w:p>
    <w:p>
      <w:pPr>
        <w:pStyle w:val="Normal"/>
        <w:rPr/>
      </w:pPr>
      <w:r>
        <w:rPr/>
        <w:t>При решении вопроса о допустимости участия в деле переводчика суду следует выяснить место его работы, жительства, обстоятельства знакомства с заявителями, а также не является ли он бывшим либо действующим работником органа опеки и попечительства или учреждений, в которых воспитываются дети, подлежащие усыновлению. Установление данных обстоятельств необходимо для того, чтобы не допустить фактов незаконной посреднической деятельности лиц в процедуре усыновления детей (статья 126.1 СК РФ). В случае установления указанных фактов, а также при наличии иных оснований для отвода суд может по своей инициативе решить вопрос об отводе переводчика (статьи 16, 18, 19 ГПК РФ).</w:t>
      </w:r>
    </w:p>
    <w:p>
      <w:pPr>
        <w:pStyle w:val="Normal"/>
        <w:numPr>
          <w:ilvl w:val="0"/>
          <w:numId w:val="572"/>
        </w:numPr>
        <w:rPr>
          <w:rFonts w:ascii="Times New Roman" w:hAnsi="Times New Roman" w:eastAsia="Times New Roman" w:cs="Times New Roman"/>
          <w:color w:val="000000"/>
          <w:sz w:val="20"/>
          <w:szCs w:val="22"/>
          <w:lang w:val="ru-RU" w:eastAsia="ru-RU" w:bidi="ar-SA"/>
        </w:rPr>
      </w:pPr>
      <w:r>
        <w:rPr/>
        <w:t>Поскольку в соответствии со статьей 273 ГПК РФ в необходимых случаях к участию в деле могут быть привлечены родители ребенка, другие заинтересованные лица, в частности родственники ребенка, учреждение, в котором находится ребенок, и сам ребенок в возрасте от десяти до четырнадцати лет, при подготовке дела к судебному разбирательству судье следует решить вопрос о привлечении к участию в деле указанных лиц для того, чтобы дело об усыновлении было рассмотрено максимально в интересах ребенка.</w:t>
      </w:r>
    </w:p>
    <w:p>
      <w:pPr>
        <w:pStyle w:val="Normal"/>
        <w:rPr/>
      </w:pPr>
      <w:r>
        <w:rPr/>
        <w:t>Решая вопрос о необходимости вызова в судебное заседание несовершеннолетнего в возрасте от десяти до четырнадцати лет, судье следует руководствоваться положениями статьи 12 Конвенции о правах ребенка и статьи 57 СК РФ, согласно которым ребенок вправе быть заслушанным в ходе любого судебного разбирательства, затрагивающего его интересы. Исходя из указанных норм суд может также опросить в судебном заседании ребенка в возрасте младше десяти лет, если придет к выводу о том, что ребенок способен сформулировать свои взгляды по вопросам, касающимся его усыновления. При наличии оснований полагать, что присутствие ребенка в суде может оказать на него неблагоприятное воздействие, суд выясняет по этому поводу мнение органа опеки и попечительства</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Постановления Пленума Верховного Суда РФ от 17.12.2013 №  37).</w:t>
      </w:r>
    </w:p>
    <w:p>
      <w:pPr>
        <w:pStyle w:val="Normal"/>
        <w:numPr>
          <w:ilvl w:val="0"/>
          <w:numId w:val="572"/>
        </w:numPr>
        <w:rPr>
          <w:rFonts w:ascii="Times New Roman" w:hAnsi="Times New Roman" w:eastAsia="Times New Roman" w:cs="Times New Roman"/>
          <w:color w:val="000000"/>
          <w:sz w:val="20"/>
          <w:szCs w:val="22"/>
          <w:lang w:val="ru-RU" w:eastAsia="ru-RU" w:bidi="ar-SA"/>
        </w:rPr>
      </w:pPr>
      <w:r>
        <w:rPr/>
        <w:t>В порядке подготовки дела об усыновлении к судебному разбирательству судье в каждом случае надлежит истребовать от органа опеки и попечительства по месту жительства (нахождения) ребенка заключение об обоснованности усыновления и о его соответствии интересам усыновляемого ребенка с указанием сведений о факте личного общения усыновителей (усыновителя) с усыновляемым ребенком (часть 1 статьи 272 ГПК РФ, пункт 2 статьи 125 СК РФ). При этом следует учитывать, что, исходя из положений пункта 2 статьи 125 СК РФ и части 1 статьи 272 ГПК РФ, такое заключение также требуется и в случае усыновления ребенка отчимом или мачехой.</w:t>
      </w:r>
    </w:p>
    <w:p>
      <w:pPr>
        <w:pStyle w:val="Normal"/>
        <w:rPr/>
      </w:pPr>
      <w:r>
        <w:rPr/>
        <w:t>К заключению органа опеки и попечительства должны быть приложены документы, перечисленные в части 2 статьи 272 ГПК РФ.</w:t>
      </w:r>
    </w:p>
    <w:p>
      <w:pPr>
        <w:pStyle w:val="Normal"/>
        <w:rPr/>
      </w:pPr>
      <w:r>
        <w:rPr/>
        <w:t>Обратить внимание судей на то, что состояние здоровья усыновляемого ребенка должно быть подтверждено не справкой медицинского учреждения или врача, а медицинским заключением экспертной медицинской комиссии органа управления здравоохранением субъекта Российской Федерации о состоянии здоровья, физическом и умственном развитии усыновляемого ребенка.</w:t>
      </w:r>
    </w:p>
    <w:p>
      <w:pPr>
        <w:pStyle w:val="Normal"/>
        <w:rPr/>
      </w:pPr>
      <w:r>
        <w:rPr/>
        <w:t>При исследовании представленных органом опеки и попечительства документов судье необходимо проверить, выданы ли они компетентными органами (лицами) и заверены ли они соответствующими подписями и печатями.</w:t>
      </w:r>
    </w:p>
    <w:p>
      <w:pPr>
        <w:pStyle w:val="Normal"/>
        <w:rPr/>
      </w:pPr>
      <w:r>
        <w:rPr/>
        <w:t>Если судьей будет установлено, что к заключению органа опеки и попечительства приложены не все необходимые документы либо заключение или документы не отвечают требованиям, предъявляемым к ним, то ему следует истребовать надлежащие заключение и документы от органа опеки и попечительства.</w:t>
      </w:r>
    </w:p>
    <w:p>
      <w:pPr>
        <w:pStyle w:val="Normal"/>
        <w:numPr>
          <w:ilvl w:val="0"/>
          <w:numId w:val="573"/>
        </w:numPr>
        <w:rPr>
          <w:rFonts w:ascii="Times New Roman" w:hAnsi="Times New Roman" w:eastAsia="Times New Roman" w:cs="Times New Roman"/>
          <w:color w:val="000000"/>
          <w:sz w:val="20"/>
          <w:szCs w:val="22"/>
          <w:lang w:val="ru-RU" w:eastAsia="ru-RU" w:bidi="ar-SA"/>
        </w:rPr>
      </w:pPr>
      <w:r>
        <w:rPr/>
        <w:t>В целях обеспечения охраняемой законом тайны усыновления (статья 139 СК РФ) суд в соответствии со статьей 273 ГПК РФ рассматривает все дела данной категории в закрытом судебном заседании, включая объявление решения. В этих же целях участвующие в рассмотрении дела лица должны быть предупреждены о необходимости сохранения в тайне ставших им известными сведений об усыновлении, а также о возможности привлечения к уголовной ответственности за разглашение тайны усыновления вопреки воле усыновителя, в случаях, предусмотренных в статье 155 УК РФ, что отражается в протоколе судебного заседания и подтверждается подписями указанных лиц.</w:t>
      </w:r>
    </w:p>
    <w:p>
      <w:pPr>
        <w:pStyle w:val="Normal"/>
        <w:rPr/>
      </w:pPr>
      <w:r>
        <w:rPr/>
        <w:t>Учитывая, что рассмотрение дела об усыновлении в закрытом судебном заседании обязательно в силу закона (статья 273 ГПК РФ), судья принимает решение о его слушании в закрытом заседании уже на стадии подготовки дела к судебному разбирательству и указывает об этом в определении о назначении дела к судебному разбирательству (статья 153 ГПК РФ). В этом определении необходимо сделать ссылку на статью 273 ГПК РФ.</w:t>
      </w:r>
    </w:p>
    <w:p>
      <w:pPr>
        <w:pStyle w:val="Normal"/>
        <w:rPr/>
      </w:pPr>
      <w:r>
        <w:rPr/>
        <w:t>О рассмотрении дела в закрытом судебном заседании указывается в протоколе судебного заседания, а также в решении суда.</w:t>
      </w:r>
    </w:p>
    <w:p>
      <w:pPr>
        <w:pStyle w:val="Normal"/>
        <w:numPr>
          <w:ilvl w:val="0"/>
          <w:numId w:val="573"/>
        </w:numPr>
        <w:rPr>
          <w:rFonts w:ascii="Times New Roman" w:hAnsi="Times New Roman" w:eastAsia="Times New Roman" w:cs="Times New Roman"/>
          <w:color w:val="000000"/>
          <w:sz w:val="20"/>
          <w:szCs w:val="22"/>
          <w:lang w:val="ru-RU" w:eastAsia="ru-RU" w:bidi="ar-SA"/>
        </w:rPr>
      </w:pPr>
      <w:r>
        <w:rPr/>
        <w:t>Учитывая, что заявление лица, желающего усыновить ребенка, в соответствии с пунктом 1 статьи 125 СК РФ рассматривается в порядке особого производства по правилам, предусмотренным главой 29 ГПК РФ, и это лицо приобретает права законного представителя ребенка лишь в случае удовлетворения судом его просьбы об усыновлении ребенка и только после вступления решения в законную силу (часть 2 статьи 274 ГПК РФ), не могут быть рассмотрены одновременно с заявлением об усыновлении требования заявителя о защите имущественных прав ребенка, например, о праве собственности ребенка на движимое и (или) недвижимое имущество, перешедшее ему в собственность по договору дарения, в порядке наследования либо приватизации жилья.</w:t>
      </w:r>
    </w:p>
    <w:p>
      <w:pPr>
        <w:pStyle w:val="Normal"/>
        <w:numPr>
          <w:ilvl w:val="0"/>
          <w:numId w:val="573"/>
        </w:numPr>
        <w:rPr>
          <w:rFonts w:ascii="Times New Roman" w:hAnsi="Times New Roman" w:eastAsia="Times New Roman" w:cs="Times New Roman"/>
          <w:color w:val="000000"/>
          <w:sz w:val="20"/>
          <w:szCs w:val="22"/>
          <w:lang w:val="ru-RU" w:eastAsia="ru-RU" w:bidi="ar-SA"/>
        </w:rPr>
      </w:pPr>
      <w:r>
        <w:rPr/>
        <w:t>При рассмотрении заявления об усыновлении необходимо проверять, не имеется ли оснований, установленных статьями 127 и 128 СК РФ, исключающих для заявителя возможность быть усыновителем.</w:t>
      </w:r>
    </w:p>
    <w:p>
      <w:pPr>
        <w:pStyle w:val="Normal"/>
        <w:ind w:left="240" w:right="0" w:hanging="0"/>
        <w:rPr>
          <w:rFonts w:ascii="Times New Roman" w:hAnsi="Times New Roman" w:eastAsia="Times New Roman" w:cs="Times New Roman"/>
          <w:color w:val="000000"/>
          <w:sz w:val="20"/>
          <w:szCs w:val="22"/>
          <w:lang w:val="ru-RU" w:eastAsia="ru-RU" w:bidi="ar-SA"/>
        </w:rPr>
      </w:pPr>
      <w:r>
        <w:rPr/>
        <w:t>При этом суду, в частности, следует иметь в виду, что:</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а) усыновителями не могут быть несовершеннолетние лица, даже в случае приобре-</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тения ими полной дееспособности (статьи 21, 27 ГК РФ), поскольку пунктом 1 статьи </w:t>
      </w:r>
    </w:p>
    <w:p>
      <w:pPr>
        <w:pStyle w:val="Normal"/>
        <w:ind w:left="5" w:right="0" w:hanging="0"/>
        <w:rPr>
          <w:rFonts w:ascii="Times New Roman" w:hAnsi="Times New Roman" w:eastAsia="Times New Roman" w:cs="Times New Roman"/>
          <w:color w:val="000000"/>
          <w:sz w:val="20"/>
          <w:szCs w:val="22"/>
          <w:lang w:val="ru-RU" w:eastAsia="ru-RU" w:bidi="ar-SA"/>
        </w:rPr>
      </w:pPr>
      <w:r>
        <w:rPr/>
        <w:t>127  СК РФ установлен возрастной ценз для приобретения права быть усыновителем;</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б) в соответствии с пунктом 1 статьи 128 СК РФ разница в возрасте между усыно-</w:t>
      </w:r>
    </w:p>
    <w:p>
      <w:pPr>
        <w:pStyle w:val="Normal"/>
        <w:spacing w:lineRule="atLeast" w:line="100"/>
        <w:ind w:left="0" w:right="0" w:hanging="10"/>
        <w:jc w:val="left"/>
        <w:rPr>
          <w:rFonts w:ascii="Times New Roman" w:hAnsi="Times New Roman" w:eastAsia="Times New Roman" w:cs="Times New Roman"/>
          <w:color w:val="000000"/>
          <w:sz w:val="20"/>
          <w:szCs w:val="22"/>
          <w:lang w:val="ru-RU" w:eastAsia="ru-RU" w:bidi="ar-SA"/>
        </w:rPr>
      </w:pPr>
      <w:r>
        <w:rPr/>
        <w:t>вителем, не состоящим в браке, и усыновляемым ребенком должна быть, как правило, не менее шестнадцати лет. При усыновлении ребенка его отчимом (мачехой) наличие такой разницы в возрасте не требуется (пункт 2 статьи 128 СК РФ).</w:t>
      </w:r>
    </w:p>
    <w:p>
      <w:pPr>
        <w:pStyle w:val="Normal"/>
        <w:rPr/>
      </w:pPr>
      <w:r>
        <w:rPr/>
        <w:t>По причинам, признанным судом уважительными (например, если ребенок испытывает чувство привязанности к лицу, желающему его усыновить, считает его своим родителем и т.п.), указанная разница в возрасте может быть сокращена при условии, что такое сокращение позволит усыновителю обеспечить ребенку полноценное физическое, психическое, духовное и нравственное развитие (пункт 2 статьи 124, пункт 1 статьи 128 СК РФ);</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в) не могут быть усыновителями лица, которые на момент усыновления не имеют </w:t>
      </w:r>
    </w:p>
    <w:p>
      <w:pPr>
        <w:pStyle w:val="Normal"/>
        <w:ind w:left="5" w:right="0" w:hanging="0"/>
        <w:rPr>
          <w:rFonts w:ascii="Times New Roman" w:hAnsi="Times New Roman" w:eastAsia="Times New Roman" w:cs="Times New Roman"/>
          <w:color w:val="000000"/>
          <w:sz w:val="20"/>
          <w:szCs w:val="22"/>
          <w:lang w:val="ru-RU" w:eastAsia="ru-RU" w:bidi="ar-SA"/>
        </w:rPr>
      </w:pPr>
      <w:r>
        <w:rPr/>
        <w:t>дохода, обеспечивающего усыновляемому ребенку прожиточный минимум, установленный в субъекте Российской Федерации, на территории которого проживают усыновители (абзац восьмой пункта 1 статьи 127 СК РФ). Данное ограничение не распространяется на отчима (мачеху) усыновляемого ребенка (пункт 1.2 статьи 127 СК РФ).</w:t>
      </w:r>
    </w:p>
    <w:p>
      <w:pPr>
        <w:pStyle w:val="Normal"/>
        <w:rPr/>
      </w:pPr>
      <w:r>
        <w:rPr/>
        <w:t>При рассмотрении конкретного дела суд в соответствии с пунктом 1.1 статьи 127 СК РФ вправе отступить от положений, закрепленных в абзаце восьмом пункта 1 статьи 127 СК РФ, относительно дохода усыновителя, если он с учетом интересов ребенка и других заслуживающих внимания обстоятельств придет к выводу о необходимости удовлетворения заявления об усыновлении (например, ребенка усыновляет его родственник; до подачи заявления об усыновлении ребенок проживал в семье усыновителя и считает его своим родителем; усыновитель проживает в сельской местности и имеет подсобное хозяйство). Мотивы, по которым суд пришел к такому выводу, должны быть отражены в решении суда (часть 4 статьи 198 ГПК РФ);</w:t>
      </w:r>
    </w:p>
    <w:p>
      <w:pPr>
        <w:pStyle w:val="Normal"/>
        <w:rPr/>
      </w:pPr>
      <w:r>
        <w:rPr/>
        <w:t xml:space="preserve">г) решая вопрос о том, не будет ли состояние здоровья заявителя, желающего усыновить ребенка, препятствовать надлежащему осуществлению им родительских прав, необходимо учитывать, что Перечень заболеваний, при наличии которых лицо не может усыновить (удочерить) ребенка, принять его под опеку (попечительство), взять в приемную или патронатную семью, утвержден постановлением Правительства Российской Федерации от 14 февраля 2013 года № 117. Порядок медицинского освидетельствования лиц, желающих усыновить детей, оставшихся без попечения родителей, устанавливается Министерством здравоохранения Российской Федерации </w:t>
      </w:r>
    </w:p>
    <w:p>
      <w:pPr>
        <w:pStyle w:val="Normal"/>
        <w:ind w:left="5" w:right="0" w:hanging="0"/>
        <w:rPr>
          <w:rFonts w:ascii="Times New Roman" w:hAnsi="Times New Roman" w:eastAsia="Times New Roman" w:cs="Times New Roman"/>
          <w:color w:val="000000"/>
          <w:sz w:val="20"/>
          <w:szCs w:val="22"/>
          <w:lang w:val="ru-RU" w:eastAsia="ru-RU" w:bidi="ar-SA"/>
        </w:rPr>
      </w:pPr>
      <w:r>
        <w:rPr/>
        <w:t>( абзац седьмой пункта 1 статьи 127 СК РФ);</w:t>
      </w:r>
    </w:p>
    <w:p>
      <w:pPr>
        <w:pStyle w:val="Normal"/>
        <w:rPr/>
      </w:pPr>
      <w:r>
        <w:rPr/>
        <w:t>д) усыновителями не могут быть лица, не прошедшие психолого-педагогическую и правовую подготовку (далее – подготовка кандидатов в приемные родители) в порядке, установленном пунктом 4 статьи 127 СК РФ (абзац тринадцатый пункта 1 статьи 127  СК РФ ).</w:t>
      </w:r>
    </w:p>
    <w:p>
      <w:pPr>
        <w:pStyle w:val="Normal"/>
        <w:rPr/>
      </w:pPr>
      <w:r>
        <w:rPr/>
        <w:t>Данное ограничение не распространяется на близких родственников ребенка, отчима (мачеху) ребенка, лиц, которые являются или являлись усыновителями и в отношении которых усыновление не было отменено, и лиц, которые являются или являлись опекунами (попечителями) детей и которые не были отстранены от исполнения возложенных на них обязанностей (абзац тринадцатый пункта 1 статьи 127 СК РФ, пункт 1.2 статьи 127 СК РФ).</w:t>
      </w:r>
    </w:p>
    <w:p>
      <w:pPr>
        <w:pStyle w:val="Normal"/>
        <w:rPr/>
      </w:pPr>
      <w:r>
        <w:rPr/>
        <w:t>При определении круга лиц, относящихся к близким родственникам усыновляемого ребенка, суду следует руководствоваться положениями абзаца третьего статьи 14 СК РФ, согласно которым близкими родственниками являются родственники по прямой восходящей и нисходящей линии (родители и дети, дедушки, бабушки и внуки), полнородные и неполнородные (имеющие общих отца или мать) братья и сестры.</w:t>
      </w:r>
    </w:p>
    <w:p>
      <w:pPr>
        <w:pStyle w:val="Normal"/>
        <w:rPr/>
      </w:pPr>
      <w:r>
        <w:rPr/>
        <w:t>В соответствии с пунктом 1.1 статьи 127 СК РФ суд с учетом интересов ребенка, а также иных заслуживающих внимания обстоятельств (например, с учетом полученного заявителем педагогического, психолого-педагогического образования, опыта работы по воспитанию, обучению, социальной адаптации детей в организациях для детей-сирот и детей, оставшихся без попечения родителей) вправе отступить от положений, установленных абзацем тринадцатым пункта 1 статьи 127 СК РФ. Мотивы, по которым суд пришел к такому выводу, должны быть отражены в решении суда (часть 4  статьи 198 ГПК РФ ).</w:t>
      </w:r>
    </w:p>
    <w:p>
      <w:pPr>
        <w:pStyle w:val="Normal"/>
        <w:rPr/>
      </w:pPr>
      <w:r>
        <w:rPr/>
        <w:t>Разрешая вопрос о том, надлежащим ли образом заявителем пройдена подготовка кандидатов в приемные родители, необходимо иметь в виду, что такая подготовка осуществляется по программе, которая утверждается органами исполнительной власти субъектов Российской Федерации (пункт 4 статьи 127 СК РФ). Требования, предъявляемые к содержанию программы подготовки кандидатов в приемные родители, включая требование к общей трудоемкости такой программы, а также форма свидетельства о прохождении данной подготовки на территории Российской Федерации утверждены приказом Министерства образования и науки Российской Федерации от 20 августа 2012 года № 623 «Об утверждении требований к содержанию программы подготовки лиц, желающих принять на воспитание в свою семью ребенка, оставшегося без попечения родителей, и формы свидетельства о прохождении такой подготовки на территории Российской Федерации»</w:t>
      </w:r>
    </w:p>
    <w:p>
      <w:pPr>
        <w:pStyle w:val="Normal"/>
        <w:ind w:left="240" w:right="0" w:hanging="0"/>
        <w:rPr>
          <w:rFonts w:ascii="Times New Roman" w:hAnsi="Times New Roman" w:eastAsia="Times New Roman" w:cs="Times New Roman"/>
          <w:color w:val="000000"/>
          <w:sz w:val="20"/>
          <w:szCs w:val="22"/>
          <w:lang w:val="ru-RU" w:eastAsia="ru-RU" w:bidi="ar-SA"/>
        </w:rPr>
      </w:pPr>
      <w:r>
        <w:rPr/>
        <w:t>( п. 8 в ред. Постановления Пленума Верховного Суда РФ от 17.12.2013 №  37).</w:t>
      </w:r>
    </w:p>
    <w:p>
      <w:pPr>
        <w:pStyle w:val="Normal"/>
        <w:rPr/>
      </w:pPr>
      <w:r>
        <w:rPr/>
        <w:t>9. Если у ребенка имеются родители, то наличие их согласия является обязательным условием усыновления. При усыновлении ребенка несовершеннолетних родителей, не достигших возраста шестнадцати лет, необходимо также согласие их законных представителей, а при их отсутствии – согласие органа опеки и попечительства (пункт 1 статьи 129 СК РФ). Родители могут дать согласие на усыновление ребенка конкретным лицом либо без указания конкретного лица, но только после рождения ребенка ( пункт 3 статьи 129 СК РФ ).</w:t>
      </w:r>
    </w:p>
    <w:p>
      <w:pPr>
        <w:pStyle w:val="Normal"/>
        <w:rPr/>
      </w:pPr>
      <w:r>
        <w:rPr/>
        <w:t xml:space="preserve">Согласие родителя на усыновление выявляется органом опеки и попечительства с соблюдением требований, перечисленных в абзаце втором пункта 1 статьи 129 СК РФ, либо может быть выражено непосредственно в суде при рассмотрении дела об усыновлении. При этом следует иметь в виду, что если мать отказалась от ребенка после его рождения и выразила согласие на его усыновление, о чем имеется ее письменное заявление, нотариально удостоверенное или заверенное руководителем организации, в которой находился ребенок, либо органом опеки и попечительства по месту жительства матери, повторного выявления ее согласия на усыновление ребенка в связи с рассмотрением вопроса об усыновлении этого ребенка в судебном порядке не требуется. Однако в указанном случае необходимо проверить, не отозвано ли согласие матери на усыновление ребенка на момент рассмотрения дела в суде (пункт 2 статьи </w:t>
      </w:r>
    </w:p>
    <w:p>
      <w:pPr>
        <w:pStyle w:val="Normal"/>
        <w:ind w:left="5" w:right="0" w:hanging="0"/>
        <w:rPr>
          <w:rFonts w:ascii="Times New Roman" w:hAnsi="Times New Roman" w:eastAsia="Times New Roman" w:cs="Times New Roman"/>
          <w:color w:val="000000"/>
          <w:sz w:val="20"/>
          <w:szCs w:val="22"/>
          <w:lang w:val="ru-RU" w:eastAsia="ru-RU" w:bidi="ar-SA"/>
        </w:rPr>
      </w:pPr>
      <w:r>
        <w:rPr/>
        <w:t>129  СК РФ )</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Постановления Пленума Верховного Суда РФ от 17.12.2013 №  37).</w:t>
      </w:r>
    </w:p>
    <w:p>
      <w:pPr>
        <w:pStyle w:val="Normal"/>
        <w:rPr/>
      </w:pPr>
      <w:r>
        <w:rPr/>
        <w:t>Согласие на усыновление, данное родителем в суде, должно быть зафиксировано в протоколе судебного заседания и подписано им лично, а также отражено в решении. При этом необходимо учитывать, что, исходя из приоритета прав родителей на воспитание ребенка, любой из них может до вынесения решения суда отозвать данное им ранее согласие на усыновление, независимо от мотивов, побудивших его сделать это.</w:t>
      </w:r>
    </w:p>
    <w:p>
      <w:pPr>
        <w:pStyle w:val="Normal"/>
        <w:rPr/>
      </w:pPr>
      <w:r>
        <w:rPr/>
        <w:t>Если дети, имеющие родителей (родителя), находятся под опекой (попечительством), в приемных семьях, воспитательных учреждениях, медицинских организациях, учреждениях социальной защиты населения и других аналогичных организациях, то письменное согласие на их усыновление, данное на основании пункта 1 статьи 131 СК РФ опекунами (попечителями), приемными родителями, руководителями организаций, в которых находятся дети, не исключает необходимости получения согласия родителей на усыновление ребенка, кроме случаев, предусмотренных статьей 130 СК РФ</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Постановления Пленума Верховного Суда РФ от 17.12.2013 №  37).</w:t>
      </w:r>
    </w:p>
    <w:p>
      <w:pPr>
        <w:pStyle w:val="Normal"/>
        <w:rPr/>
      </w:pPr>
      <w:r>
        <w:rPr/>
        <w:t>Отказ опекуна (попечителя), приемных родителей или руководителей указанных выше организаций дать согласие на усыновление, в отличие от отказа родителей, не препятствует положительному разрешению судом вопроса об усыновлении, если этого требуют интересы ребенка (пункт 2 статьи 124, пункт 2 статьи 131 СК РФ) ( в ред. Постановления Пленума Верховного Суда РФ от 17.12.2013 №  37).</w:t>
      </w:r>
    </w:p>
    <w:p>
      <w:pPr>
        <w:pStyle w:val="Normal"/>
        <w:numPr>
          <w:ilvl w:val="0"/>
          <w:numId w:val="574"/>
        </w:numPr>
        <w:rPr>
          <w:rFonts w:ascii="Times New Roman" w:hAnsi="Times New Roman" w:eastAsia="Times New Roman" w:cs="Times New Roman"/>
          <w:color w:val="000000"/>
          <w:sz w:val="20"/>
          <w:szCs w:val="22"/>
          <w:lang w:val="ru-RU" w:eastAsia="ru-RU" w:bidi="ar-SA"/>
        </w:rPr>
      </w:pPr>
      <w:r>
        <w:rPr/>
        <w:t>Усыновление ребенка при отсутствии согласия его родителей допустимо лишь в случаях, предусмотренных статьей 130 СК РФ.</w:t>
      </w:r>
    </w:p>
    <w:p>
      <w:pPr>
        <w:pStyle w:val="Normal"/>
        <w:rPr/>
      </w:pPr>
      <w:r>
        <w:rPr/>
        <w:t>При этом необходимо учитывать, что: признание родителя судом ограниченно дееспособным не дает оснований для усыновления ребенка без согласия такого родителя, поскольку в соответствии со статьей 30 ГК РФ он ограничивается только в имущественных правах; причины, по которым родитель более шести месяцев не проживает совместно с ребенком, уклоняется от его воспитания и содержания, устанавливаются судом при рассмотрении заявления об усыновлении ребенка на основании исследования и оценки всех представленных доказательств (например, сообщения органов внутренних дел о нахождении родителя, уклоняющегося от уплаты алиментов, в розыске, показаний свидетелей и других допустимых доказательств); усыновление может быть произведено при отсутствии согласия родителей, если дети были подкинуты, найдены во время стихийного бедствия, а также при иных чрезвычайных обстоятельствах, о чем имеется соответствующий акт, выданный в установленном порядке органами внутренних дел или органом опеки и попечительства, и родители этих детей неизвестны.</w:t>
      </w:r>
    </w:p>
    <w:p>
      <w:pPr>
        <w:pStyle w:val="Normal"/>
        <w:numPr>
          <w:ilvl w:val="0"/>
          <w:numId w:val="574"/>
        </w:numPr>
        <w:rPr>
          <w:rFonts w:ascii="Times New Roman" w:hAnsi="Times New Roman" w:eastAsia="Times New Roman" w:cs="Times New Roman"/>
          <w:color w:val="000000"/>
          <w:sz w:val="20"/>
          <w:szCs w:val="22"/>
          <w:lang w:val="ru-RU" w:eastAsia="ru-RU" w:bidi="ar-SA"/>
        </w:rPr>
      </w:pPr>
      <w:r>
        <w:rPr/>
        <w:t>При рассмотрении заявления об усыновлении ребенка, поданного лицом, состоящим в браке, необходимо иметь в виду, что в соответствии с пунктом 1 статьи 133 СК РФ усыновление возможно только при наличии согласия супруга заявителя.</w:t>
      </w:r>
    </w:p>
    <w:p>
      <w:pPr>
        <w:pStyle w:val="Normal"/>
        <w:rPr/>
      </w:pPr>
      <w:r>
        <w:rPr/>
        <w:t>Исключение составляют случаи, когда судом, рассматривающим заявление об усыновлении, будет установлено, что супруги прекратили семейные отношения, не проживают совместно более года и место жительства супруга заявителя неизвестно. Указанные обстоятельства могут быть установлены средствами доказывания, предусмотренными статьей 55 ГПК РФ, а также вступившим в законную силу решением суда о признании этого супруга безвестно отсутствующим.</w:t>
      </w:r>
    </w:p>
    <w:p>
      <w:pPr>
        <w:pStyle w:val="Normal"/>
        <w:rPr/>
      </w:pPr>
      <w:r>
        <w:rPr/>
        <w:t>Согласие другого супруга на усыновление должно быть выражено в письменной форме и приложено к заявлению об усыновлении (пункт 3 части 1 статьи 271 ГПК РФ). По аналогии со статьей 129 СК РФ (абзац второй пункта 1) подпись супруга на его письменном согласии может быть удостоверена нотариусом, заверена руководителем организации, в которой находится ребенок, либо органом опеки и попечительства по месту производства усыновления ребенка или по месту жительства этого супруга. Удостоверение подписи супруга заявителя в указанном порядке не требуется, если он лично явился в судебное заседание и подтвердил свое согласие на усыновление ребенка</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Постановления Пленума Верховного Суда РФ от 17.12.2013 №  37).</w:t>
      </w:r>
    </w:p>
    <w:p>
      <w:pPr>
        <w:pStyle w:val="Normal"/>
        <w:numPr>
          <w:ilvl w:val="0"/>
          <w:numId w:val="574"/>
        </w:numPr>
        <w:rPr>
          <w:rFonts w:ascii="Times New Roman" w:hAnsi="Times New Roman" w:eastAsia="Times New Roman" w:cs="Times New Roman"/>
          <w:color w:val="000000"/>
          <w:sz w:val="20"/>
          <w:szCs w:val="22"/>
          <w:lang w:val="ru-RU" w:eastAsia="ru-RU" w:bidi="ar-SA"/>
        </w:rPr>
      </w:pPr>
      <w:r>
        <w:rPr/>
        <w:t>Согласие ребенка, достигшего возраста десяти лет, на его усыновление, которое в силу статьи 57 и пункта 1 статьи 132 СК РФ является обязательным условием усыновления, выявляется органом опеки и попечительства и отражается в отдельном документе либо в заключении органа опеки и попечительства об обоснованности и соответствии усыновления интересам ребенка (пункт 15 Правил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 утвержденных Постановлением Правительства Российской Федерации от 29 марта 2000 года № 275). Наличие согласия усыновляемого ребенка на усыновление должно быть проверено судом, а также может быть установлено и самим судом в случае привлечения ребенка к участию в деле (статья 273 ГПК РФ)</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Постановления Пленума Верховного Суда РФ от 17.12.2013 №  37).</w:t>
      </w:r>
    </w:p>
    <w:p>
      <w:pPr>
        <w:pStyle w:val="Normal"/>
        <w:numPr>
          <w:ilvl w:val="0"/>
          <w:numId w:val="574"/>
        </w:numPr>
        <w:rPr>
          <w:rFonts w:ascii="Times New Roman" w:hAnsi="Times New Roman" w:eastAsia="Times New Roman" w:cs="Times New Roman"/>
          <w:color w:val="000000"/>
          <w:sz w:val="20"/>
          <w:szCs w:val="22"/>
          <w:lang w:val="ru-RU" w:eastAsia="ru-RU" w:bidi="ar-SA"/>
        </w:rPr>
      </w:pPr>
      <w:r>
        <w:rPr/>
        <w:t>Если у ребенка, которого желает усыновить заявитель, имеются братья и сестры, также оставшиеся без попечения родителей, и в отношении их заявителем не ставится вопрос об усыновлении либо этих детей хотят усыновить другие лица, усыновление в соответствии с пунктом 3 статьи 124 СК РФ допустимо лишь в случае, когда это отвечает интересам ребенка (например, дети не осведомлены о своем родстве, не проживали и не воспитывались совместно, находятся в разных организациях для детей-сирот, не могут жить и воспитываться вместе по состоянию здоровья). Поскольку законом (пунктом 3 статьи 124 СК РФ) не установлено, что указанное правило распространяется только на полнородных братьев и сестер, его следует применять и к случаям усыновления разными лицами неполнородных братьев и сестер</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Постановления Пленума Верховного Суда РФ от 17.12.2013 №  37).</w:t>
      </w:r>
    </w:p>
    <w:p>
      <w:pPr>
        <w:pStyle w:val="Normal"/>
        <w:rPr/>
      </w:pPr>
      <w:r>
        <w:rPr/>
        <w:t>В целях соблюдения правила, установленного пунктом 3 статьи 124 СК РФ, при рассмотрении дела об усыновлении суду следует выяснять, имеются ли у усыновляемого ребенка братья или сестры, а также подлежат ли они усыновлению на момент рассмотрения данного дела в суде.</w:t>
      </w:r>
    </w:p>
    <w:p>
      <w:pPr>
        <w:pStyle w:val="Normal"/>
        <w:numPr>
          <w:ilvl w:val="0"/>
          <w:numId w:val="574"/>
        </w:numPr>
        <w:rPr>
          <w:rFonts w:ascii="Times New Roman" w:hAnsi="Times New Roman" w:eastAsia="Times New Roman" w:cs="Times New Roman"/>
          <w:color w:val="000000"/>
          <w:sz w:val="20"/>
          <w:szCs w:val="22"/>
          <w:lang w:val="ru-RU" w:eastAsia="ru-RU" w:bidi="ar-SA"/>
        </w:rPr>
      </w:pPr>
      <w:r>
        <w:rPr/>
        <w:t>При рассмотрении дела об усыновлении ребенка, являющегося гражданином Российской Федерации, гражданами Российской Федерации, постоянно проживающими за пределами территории Российской Федерации, иностранными гражданами или лицами без гражданства необходимо иметь в виду следующее:</w:t>
      </w:r>
    </w:p>
    <w:p>
      <w:pPr>
        <w:pStyle w:val="Normal"/>
        <w:rPr/>
      </w:pPr>
      <w:r>
        <w:rPr/>
        <w:t>а) усыновление детей названными гражданами допускается только в случаях, если не представилось возможным передать этих детей на воспитание (усыновление, под опеку или попечительство, в приемную семью либо в случаях, предусмотренных законами субъектов Российской Федерации, в патронатную семью) в семьи граждан Российской Федерации, постоянно проживающих на территории Российской Федерации, или на усыновление родственникам детей независимо от места жительства и гражданства этих родственников (пункт 1 статьи 123, пункт 4 статьи 124 СК РФ). Данные ограничения соответствуют положениям статьи 21 Конвенции о правах ребенка, которой признано, что усыновление в другой стране может рассматриваться в качестве альтернативного способа ухода за ребенком только тогда, когда ребенок не может быть передан на воспитание или помещен в семью, которая в состоянии была бы обеспечить его воспитание или усыновление, и если обеспечение какого-либо подходящего ухода в стране происхождения ребенка является невозможным</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Постановления Пленума Верховного Суда РФ от 17.12.2013 №  37).</w:t>
      </w:r>
    </w:p>
    <w:p>
      <w:pPr>
        <w:pStyle w:val="Normal"/>
        <w:rPr/>
      </w:pPr>
      <w:r>
        <w:rPr/>
        <w:t>Учитывая это, при подготовке дела к судебному разбирательству судье необходимо истребовать от органа опеки и попечительства документы, подтверждающие невозможность передачи ребенка на воспитание в семью граждан Российской Федерации или на усыновление родственникам ребенка независимо от гражданства и места жительства этих родственников, документ, подтверждающий наличие сведений об усыновляемом ребенке в федеральном банке данных о детях, оставшихся без попечения родителей, а также документы, содержащие информацию о предпринятых органами опеки и попечительства, региональным и федеральным оператором мерах по устройству (оказанию содействия в устройстве) ребенка, оставшегося без попечения родителей, на воспитание в семьи граждан Российской Федерации, постоянно проживающих на территории Российской Федерации (пункт 7 части 2 статьи 272 ГПК РФ, статья 6 Федерального закона от 16 апреля 2001 года № 44-ФЗ «О государственном банке данных о детях, оставшихся без попечения родителей»).</w:t>
      </w:r>
    </w:p>
    <w:p>
      <w:pPr>
        <w:pStyle w:val="Normal"/>
        <w:rPr/>
      </w:pPr>
      <w:r>
        <w:rPr/>
        <w:t>При исследовании названных документов следует, в частности, проверить: с какого времени сведения о ребенке находились в федеральном банке данных о детях, правильно ли были указаны сведения о ребенке (о его возрасте, состоянии здоровья и другие), предлагался ли он на воспитание в семьи граждан Российской Федерации, постоянно проживающих на территории Российской Федерации, либо на усыновление его родственникам и, если предлагался, то по каким причинам указанные лица отказались от принятия ребенка на воспитание в семью (на усыновление, под опеку (попечительство), в приемную семью, патронатную семью). В целях всесторонней проверки указанных обстоятельств суд вправе допросить в качестве свидетелей родственников ребенка, а также лиц, которые знакомились со сведениями о ребенке и отказались от его усыновления или семейного воспитания в иных формах;</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Постановления Пленума Верховного Суда РФ от 17.12.2013 №  37)</w:t>
      </w:r>
    </w:p>
    <w:p>
      <w:pPr>
        <w:pStyle w:val="Normal"/>
        <w:ind w:left="240" w:right="0" w:hanging="0"/>
        <w:rPr>
          <w:rFonts w:ascii="Times New Roman" w:hAnsi="Times New Roman" w:eastAsia="Times New Roman" w:cs="Times New Roman"/>
          <w:color w:val="000000"/>
          <w:sz w:val="20"/>
          <w:szCs w:val="22"/>
          <w:lang w:val="ru-RU" w:eastAsia="ru-RU" w:bidi="ar-SA"/>
        </w:rPr>
      </w:pPr>
      <w:r>
        <w:rPr/>
        <w:t>б) дети, оставшиеся без попечения родителей, могут быть переданы на усыновле-</w:t>
      </w:r>
    </w:p>
    <w:p>
      <w:pPr>
        <w:pStyle w:val="Normal"/>
        <w:ind w:left="5" w:right="0" w:hanging="0"/>
        <w:rPr>
          <w:rFonts w:ascii="Times New Roman" w:hAnsi="Times New Roman" w:eastAsia="Times New Roman" w:cs="Times New Roman"/>
          <w:color w:val="000000"/>
          <w:sz w:val="20"/>
          <w:szCs w:val="22"/>
          <w:lang w:val="ru-RU" w:eastAsia="ru-RU" w:bidi="ar-SA"/>
        </w:rPr>
      </w:pPr>
      <w:r>
        <w:rPr/>
        <w:t>ние иностранным гражданам, лицам без гражданства, а также гражданам Российской Федерации, постоянно проживающим за пределами территории Российской Федерации, не являющимся родственниками детей, по истечении двенадцати месяцев со дня поступления сведений о таких детях в федеральный банк данных о детях, оставшихся без попечения родителей (пункт 4 статьи 124 СК РФ)</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Постановления Пленума Верховного Суда РФ от 17.12.2013 № 37);</w:t>
      </w:r>
    </w:p>
    <w:p>
      <w:pPr>
        <w:pStyle w:val="Normal"/>
        <w:ind w:left="240" w:right="0" w:hanging="0"/>
        <w:rPr>
          <w:rFonts w:ascii="Times New Roman" w:hAnsi="Times New Roman" w:eastAsia="Times New Roman" w:cs="Times New Roman"/>
          <w:color w:val="000000"/>
          <w:sz w:val="20"/>
          <w:szCs w:val="22"/>
          <w:lang w:val="ru-RU" w:eastAsia="ru-RU" w:bidi="ar-SA"/>
        </w:rPr>
      </w:pPr>
      <w:r>
        <w:rPr/>
        <w:t>в) указанные граждане должны приложить к заявлению об усыновлении докумен-</w:t>
      </w:r>
    </w:p>
    <w:p>
      <w:pPr>
        <w:pStyle w:val="Normal"/>
        <w:ind w:left="5" w:right="0" w:hanging="0"/>
        <w:rPr>
          <w:rFonts w:ascii="Times New Roman" w:hAnsi="Times New Roman" w:eastAsia="Times New Roman" w:cs="Times New Roman"/>
          <w:color w:val="000000"/>
          <w:sz w:val="20"/>
          <w:szCs w:val="22"/>
          <w:lang w:val="ru-RU" w:eastAsia="ru-RU" w:bidi="ar-SA"/>
        </w:rPr>
      </w:pPr>
      <w:r>
        <w:rPr/>
        <w:t>ты, перечисленные в части 1 статьи 271 ГПК РФ, в том числе документ о постановке их на учет в государственном банке данных о детях, документ о прохождении в установленном порядке подготовки кандидатов в приемные родители, а также заключение компетентного органа государства, гражданами которого они являются (при усыновлении ребенка лицами без гражданства – государства, в котором эти лица имеют постоянное место жительства), об условиях их жизни и о возможности быть усыновителями, разрешение компетентного органа соответствующего государства на въезд усыновляемого ребенка в это государство и его постоянное жительство на территории этого государства (часть 2 статьи 271 ГПК РФ)</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Постановления Пленума Верховного Суда РФ от 17.12.2013 №  37).</w:t>
      </w:r>
    </w:p>
    <w:p>
      <w:pPr>
        <w:pStyle w:val="Normal"/>
        <w:rPr/>
      </w:pPr>
      <w:r>
        <w:rPr/>
        <w:t>При исследовании судом заключения об условиях жизни данных граждан и о возможности быть усыновителями, составленного иностранной организацией по усыновлению детей (усыновительным агентством), необходимо проверить, предоставлены ли этой организации полномочия составлять такие заключения от имени компетентного органа соответствующего государства.</w:t>
      </w:r>
    </w:p>
    <w:p>
      <w:pPr>
        <w:pStyle w:val="Normal"/>
        <w:rPr/>
      </w:pPr>
      <w:r>
        <w:rPr/>
        <w:t>В случае представления иностранными гражданами, лицами без гражданства или гражданами Российской Федерации, постоянно проживающими за пределами территории Российской Федерации, документов о прохождении подготовки кандидатов в приемные родители на территории государства, в котором они постоянно проживают, суду, в частности, необходимо проверить, была ли осуществлена данная подготовка организациями, полномочными проводить такую подготовку и выдавать соответствующий документ, а также проведена ли она с учетом тематики и в объеме не меньшем, чем это предусмотрено Требованиями к содержанию программы подготовки лиц, желающих принять на воспитание в свою семью ребенка, оставшегося без попечения родителей, утвержденными приказом Министерства образования и науки Российской Федерации от 20 августа 2012 года № 623. Если суд придет к выводу о том, что указанные лица не прошли надлежащую подготовку на территории иностранного государства, суд вправе отложить разбирательство дела, предоставив данным лицам срок для прохождения подготовки кандидатов в приемные родители на территории Российской Федерации (пункт 4 статьи 127 СК РФ, статья 169 ГПК РФ)</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абзац введен Постановлением Пленума Верховного Суда РФ от 17.12.2013 № 37);</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г) документы усыновителей – граждан Российской Федерации, постоянно прожи-</w:t>
      </w:r>
    </w:p>
    <w:p>
      <w:pPr>
        <w:pStyle w:val="Normal"/>
        <w:ind w:left="5" w:right="0" w:hanging="0"/>
        <w:rPr>
          <w:rFonts w:ascii="Times New Roman" w:hAnsi="Times New Roman" w:eastAsia="Times New Roman" w:cs="Times New Roman"/>
          <w:color w:val="000000"/>
          <w:sz w:val="20"/>
          <w:szCs w:val="22"/>
          <w:lang w:val="ru-RU" w:eastAsia="ru-RU" w:bidi="ar-SA"/>
        </w:rPr>
      </w:pPr>
      <w:r>
        <w:rPr/>
        <w:t>вающих за пределами территории Российской Федерации, иностранных граждан и лиц без гражданства должны быть легализованы в установленном порядке, если иное не предусмотрено законодательством Российской Федерации или международным договором Российской Федерации, переведены на русский язык, подпись переводчика должна быть удостоверена в консульском учреждении или дипломатическом представительстве Российской Федерации в государстве места жительства указанных лиц либо нотариусом на территории Российской Федерации (пункт 23 Правил ведения государственного банка данных о детях, оставшихся без попечения родителей, и осуществления контроля за его формированием и использованием, утвержденных Постановлением Правительства Российской Федерации от 4 апреля 2002 года № 217).</w:t>
      </w:r>
    </w:p>
    <w:p>
      <w:pPr>
        <w:pStyle w:val="Normal"/>
        <w:rPr/>
      </w:pPr>
      <w:r>
        <w:rPr/>
        <w:t>В соответствии с частью 5 статьи 71 ГПК РФ иностранные официальные документы признаются в суде письменными доказательствами без их легализации в случаях, предусмотренных международным договором Российской Федерации. В частности, легализация документов не требуется в отношениях между государствами – участниками Конвенции, отменяющей требование легализации иностранных официальных документов (Гаага, 5 октября 1961 года), вступившей в силу для Российской Федерации с 31 мая 1992 года. Вместо дипломатической или консульской легализации официальных документов в государствах – участниках Конвенции в подтверждение подлинности подписей должностных лиц, печатей или штампов на документе проставляется апостиль компетентным органом государства, в котором этот документ был совершен ( статьи 3, 5 Конвенции ).</w:t>
      </w:r>
    </w:p>
    <w:p>
      <w:pPr>
        <w:pStyle w:val="Normal"/>
        <w:rPr/>
      </w:pPr>
      <w:r>
        <w:rPr/>
        <w:t xml:space="preserve">Исследуя представленные заявителями письменные документы и давая оценку их достоверности, суду необходимо обращать внимание на соблюдение порядка проставления апостиля, предусмотренного статьей 4 названной Конвенции, а именно: апостиль проставляется на самом документе или на отдельном листе, скрепляемом с документом, он должен соответствовать образцу, приложенному к указанной </w:t>
      </w:r>
    </w:p>
    <w:p>
      <w:pPr>
        <w:pStyle w:val="Normal"/>
        <w:ind w:left="5" w:right="0" w:hanging="0"/>
        <w:rPr>
          <w:rFonts w:ascii="Times New Roman" w:hAnsi="Times New Roman" w:eastAsia="Times New Roman" w:cs="Times New Roman"/>
          <w:color w:val="000000"/>
          <w:sz w:val="20"/>
          <w:szCs w:val="22"/>
          <w:lang w:val="ru-RU" w:eastAsia="ru-RU" w:bidi="ar-SA"/>
        </w:rPr>
      </w:pPr>
      <w:r>
        <w:rPr/>
        <w:t>Конвенции;</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д) в случае представления в суд документов для усыновления ребенка предста-</w:t>
      </w:r>
    </w:p>
    <w:p>
      <w:pPr>
        <w:pStyle w:val="Normal"/>
        <w:ind w:left="5" w:right="0" w:hanging="0"/>
        <w:rPr>
          <w:rFonts w:ascii="Times New Roman" w:hAnsi="Times New Roman" w:eastAsia="Times New Roman" w:cs="Times New Roman"/>
          <w:color w:val="000000"/>
          <w:sz w:val="20"/>
          <w:szCs w:val="22"/>
          <w:lang w:val="ru-RU" w:eastAsia="ru-RU" w:bidi="ar-SA"/>
        </w:rPr>
      </w:pPr>
      <w:r>
        <w:rPr/>
        <w:t>вительством иностранной государственной организации или представительством иностранной некоммерческой организации необходимо иметь в виду, что представительство иностранной государственной организации считается открытым и правомочно осуществлять деятельность по усыновлению детей на территории Российской Федерации со дня выдачи Министерством образования и науки Российской Федерации разрешения на открытие представительства, а представительство иностранной некоммерческой организации правомочно осуществлять указанную деятельность на территории Российской Федерации с даты выдачи Министерством образования и науки Российской Федерации разрешения на осуществление деятельности (пункты 15 и 16 Положения о деятельности органов и организаций иностранных государств по усыновлению (удочерению) детей на территории Российской Федерации и контроле за ее осуществлением, утвержденного постановлением Правительства Российской Федерации от 4 ноября 2006 года № 654).</w:t>
      </w:r>
    </w:p>
    <w:p>
      <w:pPr>
        <w:pStyle w:val="Normal"/>
        <w:rPr/>
      </w:pPr>
      <w:r>
        <w:rPr/>
        <w:t>В случае приостановления или прекращения действия названных разрешений либо в иных случаях, исключающих возможность осуществления указанными представительствами деятельности по усыновлению детей на территории Российской Федерации, такие представительства не имеют права представлять в суд документы кандидатов в усыновители, участвовать в судебных заседаниях при рассмотрении дел об усыновлении детей, а также осуществлять на территории Российской Федерации иную деятельность по представлению интересов кандидатов в усыновители ( пп. «д» в ред. Постановления Пленума Верховного Суда РФ от 17.12.2013 № 37);</w:t>
      </w:r>
    </w:p>
    <w:p>
      <w:pPr>
        <w:pStyle w:val="Normal"/>
        <w:rPr/>
      </w:pPr>
      <w:r>
        <w:rPr/>
        <w:t>е) при усыновлении детей, являющихся гражданами Российской Федерации, иностранными гражданами или лицами без гражданства должно применяться не только законодательство государства, гражданином которого является усыновитель (при усыновлении ребенка лицом без гражданства – законодательство государства, в котором это лицо имеет постоянное место жительства на момент подачи заявления об усыновлении), но и в целях защиты интересов детей должно соблюдаться законодательство Российской Федерации, а именно требования статей 124-126, статьи 127 (за исключением абзаца восьмого пункта 1), статей 128 и 129, статьи 130 (за исключением абзаца пятого), статей 131-133 СК РФ с учетом положений международного договора Российской Федерации о межгосударственном сотрудничестве в области усыновления детей.</w:t>
      </w:r>
    </w:p>
    <w:p>
      <w:pPr>
        <w:pStyle w:val="Normal"/>
        <w:rPr/>
      </w:pPr>
      <w:r>
        <w:rPr/>
        <w:t>Учитывая это, суду необходимо тщательно исследовать заключение компетентного органа государства о возможности заявителей быть усыновителями с целью установления отсутствия каких-либо препятствий для данного лица быть усыновителем (в частности, не имеется ли препятствий в связи с разницей в возрасте усыновителя и усыновляемого; если заявление об усыновлении подано одиноким лицом, то не является ли это обстоятельство по законодательству соответствующего государства препятствием к усыновлению ребенка и т.п.).</w:t>
      </w:r>
    </w:p>
    <w:p>
      <w:pPr>
        <w:pStyle w:val="Normal"/>
        <w:rPr/>
      </w:pPr>
      <w:r>
        <w:rPr/>
        <w:t>В силу пункта 1 статьи 166 СК РФ в целях установления содержания норм иностранного семейного права суд может обратиться в установленном порядке за содействием и разъяснениями в Министерство юстиции Российской Федерации и другие компетентные органы Российской Федерации либо привлечь эксперта в области иностранного права. Исходя из абзаца третьего пункта 1 статьи 166 СК РФ и части 3 статьи 272 ГПК РФ суд также вправе предложить заинтересованным лицам представить документы, подтверждающие содержание норм иностранного семейного права, на которые они ссылаются в обоснование своих требований или возражений, легализованные в установленном порядке (часть 4 статьи 71 ГПК РФ).</w:t>
      </w:r>
    </w:p>
    <w:p>
      <w:pPr>
        <w:pStyle w:val="Normal"/>
        <w:rPr/>
      </w:pPr>
      <w:r>
        <w:rPr/>
        <w:t>Если содержание норм иностранного семейного права, несмотря на предпринятые выше меры, не будет установлено, суд применяет законодательство Российской Федерации (пункт 2 статьи 166 СК РФ);</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ж) решая вопрос об отсутствии у заявителей заболеваний, препятствующих им быть </w:t>
      </w:r>
    </w:p>
    <w:p>
      <w:pPr>
        <w:pStyle w:val="Normal"/>
        <w:ind w:left="5" w:right="0" w:hanging="0"/>
        <w:rPr>
          <w:rFonts w:ascii="Times New Roman" w:hAnsi="Times New Roman" w:eastAsia="Times New Roman" w:cs="Times New Roman"/>
          <w:color w:val="000000"/>
          <w:sz w:val="20"/>
          <w:szCs w:val="22"/>
          <w:lang w:val="ru-RU" w:eastAsia="ru-RU" w:bidi="ar-SA"/>
        </w:rPr>
      </w:pPr>
      <w:r>
        <w:rPr/>
        <w:t>усыновителями, суду необходимо руководствоваться Перечнем заболеваний, при наличии которых лицо не может усыновить (удочерить) ребенка, принять его под опеку (попечительство), взять в приемную или патронатную семью, утвержденным постановлением Правительства Российской Федерации от 14 февраля 2013 года № 117</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Постановления Пленума Верховного Суда РФ от 17.12.2013 №  37).</w:t>
      </w:r>
    </w:p>
    <w:p>
      <w:pPr>
        <w:pStyle w:val="Normal"/>
        <w:rPr/>
      </w:pPr>
      <w:r>
        <w:rPr/>
        <w:t xml:space="preserve">При подготовке дела об усыновлении к судебному разбирательству или при рассмотрении его по существу в необходимых случаях судья вправе обязать кандидата в усыновители представить медицинское заключение, полученное в порядке, установленном для граждан Российской Федерации (пункт 4 части 1 и часть 2 статьи </w:t>
      </w:r>
    </w:p>
    <w:p>
      <w:pPr>
        <w:pStyle w:val="Normal"/>
        <w:ind w:left="5" w:right="0" w:hanging="0"/>
        <w:rPr>
          <w:rFonts w:ascii="Times New Roman" w:hAnsi="Times New Roman" w:eastAsia="Times New Roman" w:cs="Times New Roman"/>
          <w:color w:val="000000"/>
          <w:sz w:val="20"/>
          <w:szCs w:val="22"/>
          <w:lang w:val="ru-RU" w:eastAsia="ru-RU" w:bidi="ar-SA"/>
        </w:rPr>
      </w:pPr>
      <w:r>
        <w:rPr/>
        <w:t>271  ГПК РФ);</w:t>
      </w:r>
    </w:p>
    <w:p>
      <w:pPr>
        <w:pStyle w:val="Normal"/>
        <w:ind w:left="240" w:right="0" w:hanging="0"/>
        <w:rPr>
          <w:rFonts w:ascii="Times New Roman" w:hAnsi="Times New Roman" w:eastAsia="Times New Roman" w:cs="Times New Roman"/>
          <w:color w:val="000000"/>
          <w:sz w:val="20"/>
          <w:szCs w:val="22"/>
          <w:lang w:val="ru-RU" w:eastAsia="ru-RU" w:bidi="ar-SA"/>
        </w:rPr>
      </w:pPr>
      <w:r>
        <w:rPr/>
        <w:t>з) поскольку пункт 2 статьи 125 СК РФ обязывает усыновителей лично познако-</w:t>
      </w:r>
    </w:p>
    <w:p>
      <w:pPr>
        <w:pStyle w:val="Normal"/>
        <w:ind w:left="5" w:right="0" w:hanging="0"/>
        <w:rPr>
          <w:rFonts w:ascii="Times New Roman" w:hAnsi="Times New Roman" w:eastAsia="Times New Roman" w:cs="Times New Roman"/>
          <w:color w:val="000000"/>
          <w:sz w:val="20"/>
          <w:szCs w:val="22"/>
          <w:lang w:val="ru-RU" w:eastAsia="ru-RU" w:bidi="ar-SA"/>
        </w:rPr>
      </w:pPr>
      <w:r>
        <w:rPr/>
        <w:t>миться с усыновляемым ребенком, в ходе судебного разбирательства судье надлежит исследовать обстоятельства общения заявителей с усыновляемым ребенком, убедиться в установлении между ними контакта;</w:t>
      </w:r>
    </w:p>
    <w:p>
      <w:pPr>
        <w:pStyle w:val="Normal"/>
        <w:rPr/>
      </w:pPr>
      <w:r>
        <w:rPr/>
        <w:t>и) в соответствии с пунктом 2 статьи 165 СК РФ не может быть удовлетворено заявление об усыновлении независимо от гражданства усыновителя, а произведенное усыновление подлежит отмене в судебном порядке, если в результате усыновления могут быть нарушены права ребенка, установленные законодательством Российской Федерации и международными договорами Российской Федерации.</w:t>
      </w:r>
    </w:p>
    <w:p>
      <w:pPr>
        <w:pStyle w:val="Normal"/>
        <w:rPr/>
      </w:pPr>
      <w:r>
        <w:rPr/>
        <w:t>15. В силу пункта 2 статьи 124 СК РФ усыновление допускается только в интересах детей с соблюдением требований абзаца третьего пункта 1 статьи 123 СК РФ, т.е. с учетом этнического происхождения ребенка, принадлежности его к определенной религии и культуре, родного языка, возможности обеспечения преемственности в воспитании и образовании, а также с учетом возможностей обеспечить детям полноценное физическое, психическое, духовное и нравственное развитие.</w:t>
      </w:r>
    </w:p>
    <w:p>
      <w:pPr>
        <w:pStyle w:val="Normal"/>
        <w:rPr/>
      </w:pPr>
      <w:r>
        <w:rPr/>
        <w:t>Под интересами детей при усыновлении следует, в частности, понимать создание благоприятных условий (как материального, так и морального характера) для их воспитания и всестороннего развития.</w:t>
      </w:r>
    </w:p>
    <w:p>
      <w:pPr>
        <w:pStyle w:val="Normal"/>
        <w:rPr/>
      </w:pPr>
      <w:r>
        <w:rPr/>
        <w:t>При решении вопроса о допустимости усыновления в каждом конкретном случае суду следует, в частности, выяснять и учитывать нравственные и иные личные качества усыновителя, а также проживающих совместно с ним членов его семьи (обстоятельства, характеризующие их поведение на работе, в быту, факты привлечения к уголовной, административной ответственности и т.п.), состояние здоровья усыновителя и указанных лиц, сложившиеся в семье взаимоотношения, взаимоотношения, возникшие между усыновителем и ребенком, а также отношение к ребенку членов семьи усыновителя. Данные обстоятельства в равной мере должны учитываться при усыновлении ребенка как посторонними лицами, отчимом, мачехой, так и его родственниками</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Постановления Пленума Верховного Суда РФ от 17.12.2013 №  37).</w:t>
      </w:r>
    </w:p>
    <w:p>
      <w:pPr>
        <w:pStyle w:val="Normal"/>
        <w:ind w:left="240" w:right="0" w:hanging="0"/>
        <w:rPr>
          <w:rFonts w:ascii="Times New Roman" w:hAnsi="Times New Roman" w:eastAsia="Times New Roman" w:cs="Times New Roman"/>
          <w:color w:val="000000"/>
          <w:sz w:val="20"/>
          <w:szCs w:val="22"/>
          <w:lang w:val="ru-RU" w:eastAsia="ru-RU" w:bidi="ar-SA"/>
        </w:rPr>
      </w:pPr>
      <w:r>
        <w:rPr/>
        <w:t>Выяснению и проверке подлежат также жилищные условия усыновителя</w:t>
      </w:r>
    </w:p>
    <w:p>
      <w:pPr>
        <w:pStyle w:val="Normal"/>
        <w:ind w:left="240" w:right="0" w:hanging="0"/>
        <w:rPr>
          <w:rFonts w:ascii="Times New Roman" w:hAnsi="Times New Roman" w:eastAsia="Times New Roman" w:cs="Times New Roman"/>
          <w:color w:val="000000"/>
          <w:sz w:val="20"/>
          <w:szCs w:val="22"/>
          <w:lang w:val="ru-RU" w:eastAsia="ru-RU" w:bidi="ar-SA"/>
        </w:rPr>
      </w:pPr>
      <w:r>
        <w:rPr/>
        <w:t>( абзац введен Постановлением Пленума Верховного Суда РФ от 17.12.2013 №  37).</w:t>
      </w:r>
    </w:p>
    <w:p>
      <w:pPr>
        <w:pStyle w:val="Normal"/>
        <w:rPr/>
      </w:pPr>
      <w:r>
        <w:rPr/>
        <w:t>Следует учитывать, что закон не предусматривает каких-либо ограничений для усыновления детей в зависимости от состояния их здоровья. Вместе с тем, если усыновляемый ребенок страдает какими-либо заболеваниями, суду необходимо выяснить, известно ли усыновителям об имеющихся у ребенка заболеваниях, а также смогут ли они обеспечить такому ребенку надлежащий уход и соответствующее лечение ( в ред. Постановления Пленума Верховного Суда РФ от 17.12.2013 №  37).</w:t>
      </w:r>
    </w:p>
    <w:p>
      <w:pPr>
        <w:pStyle w:val="Normal"/>
        <w:numPr>
          <w:ilvl w:val="0"/>
          <w:numId w:val="575"/>
        </w:numPr>
        <w:rPr>
          <w:rFonts w:ascii="Times New Roman" w:hAnsi="Times New Roman" w:eastAsia="Times New Roman" w:cs="Times New Roman"/>
          <w:color w:val="000000"/>
          <w:sz w:val="20"/>
          <w:szCs w:val="22"/>
          <w:lang w:val="ru-RU" w:eastAsia="ru-RU" w:bidi="ar-SA"/>
        </w:rPr>
      </w:pPr>
      <w:r>
        <w:rPr/>
        <w:t>Если заявитель обратился в суд с просьбой об усыновлении двух или более детей, суд может рассмотреть вопрос об усыновлении этих детей в одном процессе независимо от того, являются ли дети по отношению друг к другу братьями или сестрами.</w:t>
      </w:r>
    </w:p>
    <w:p>
      <w:pPr>
        <w:pStyle w:val="Normal"/>
        <w:numPr>
          <w:ilvl w:val="0"/>
          <w:numId w:val="575"/>
        </w:numPr>
        <w:rPr>
          <w:rFonts w:ascii="Times New Roman" w:hAnsi="Times New Roman" w:eastAsia="Times New Roman" w:cs="Times New Roman"/>
          <w:color w:val="000000"/>
          <w:sz w:val="20"/>
          <w:szCs w:val="22"/>
          <w:lang w:val="ru-RU" w:eastAsia="ru-RU" w:bidi="ar-SA"/>
        </w:rPr>
      </w:pPr>
      <w:r>
        <w:rPr/>
        <w:t>Если с родителя усыновленного ребенка до вынесения решения об усыновлении в судебном порядке взыскивались алименты, он в соответствии с пунктом 2 статьи 120 СК РФ освобождается от их уплаты. Этот вопрос решается судом по просьбе родителя, обязанного уплачивать алименты, по правилам статьи 440 ГПК РФ, предусматривающей порядок прекращения исполнительного производства, поскольку вступившее в законную силу решение суда об усыновлении является безусловным основанием к прекращению выплаты алиментов.</w:t>
      </w:r>
    </w:p>
    <w:p>
      <w:pPr>
        <w:pStyle w:val="Normal"/>
        <w:rPr/>
      </w:pPr>
      <w:r>
        <w:rPr/>
        <w:t>Вместе с тем решение суда об усыновлении не освобождает родителя, с которого в судебном порядке взыскивались алименты, от дальнейшей их уплаты, если при усыновлении ребенка за этим родителем в соответствии с пунктом 3 статьи 137 СК РФ были сохранены личные неимущественные и имущественные права и обязанности. В указанном случае все вопросы, связанные с изменением размера взыскиваемых алиментов, освобождением от их уплаты, должны рассматриваться судом в порядке искового производства по заявлению заинтересованных лиц.</w:t>
      </w:r>
    </w:p>
    <w:p>
      <w:pPr>
        <w:pStyle w:val="Normal"/>
        <w:numPr>
          <w:ilvl w:val="0"/>
          <w:numId w:val="575"/>
        </w:numPr>
        <w:rPr>
          <w:rFonts w:ascii="Times New Roman" w:hAnsi="Times New Roman" w:eastAsia="Times New Roman" w:cs="Times New Roman"/>
          <w:color w:val="000000"/>
          <w:sz w:val="20"/>
          <w:szCs w:val="22"/>
          <w:lang w:val="ru-RU" w:eastAsia="ru-RU" w:bidi="ar-SA"/>
        </w:rPr>
      </w:pPr>
      <w:r>
        <w:rPr/>
        <w:t>В резолютивной части решения об усыновлении, которым заявление усыновителей (усыновителя) было удовлетворено, необходимо указать об удовлетворении просьбы заявителей (заявителя) об усыновлении ребенка, о признании ребенка усыновленным конкретными лицами (лицом) с указанием всех данных об усыновленном и усыновителях (усыновителе), необходимых для государственной регистрации усыновления в органах записи актов гражданского состояния, в том числе, о записи усыновителей (усыновителя) в качестве родителей в книге записей рождений, об изменении фамилии, имени, отчества, даты и места рождения ребенка, а также о сохранении личных неимущественных и имущественных прав одного из родителей усыновленного или родственников его умершего родителя, если эти вопросы были положительно разрешены судом по просьбе заявителя либо заинтересованных лиц (часть 1 статьи 274 ГПК РФ).</w:t>
      </w:r>
    </w:p>
    <w:p>
      <w:pPr>
        <w:pStyle w:val="Normal"/>
        <w:rPr/>
      </w:pPr>
      <w:r>
        <w:rPr/>
        <w:t>При наличии исключительных обстоятельств, вследствие которых замедление в исполнении решения об усыновлении может привести к невозможности самого исполнения, суд, исходя из статьи 212 ГПК РФ, вправе по просьбе усыновителей (усыновителя) обратить решение к немедленному исполнению, когда требуется срочная госпитализация усыновленного для проведения курса лечения и (или) оперативного вмешательства и промедление ставит под угрозу жизнь и здоровье ребенка.</w:t>
      </w:r>
    </w:p>
    <w:p>
      <w:pPr>
        <w:pStyle w:val="Normal"/>
        <w:numPr>
          <w:ilvl w:val="0"/>
          <w:numId w:val="575"/>
        </w:numPr>
        <w:rPr>
          <w:rFonts w:ascii="Times New Roman" w:hAnsi="Times New Roman" w:eastAsia="Times New Roman" w:cs="Times New Roman"/>
          <w:color w:val="000000"/>
          <w:sz w:val="20"/>
          <w:szCs w:val="22"/>
          <w:lang w:val="ru-RU" w:eastAsia="ru-RU" w:bidi="ar-SA"/>
        </w:rPr>
      </w:pPr>
      <w:r>
        <w:rPr/>
        <w:t>Поскольку родительские права и обязанности возникают у усыновителей в результате усыновления, а не происхождения от них детей, необходимо иметь в виду, что в случаях уклонения усыновителей от выполнения возложенных на них обязанностей родителей, злоупотребления этими правами либо жестокого обращения с усыновленными, а также если усыновители являются больными хроническим алкоголизмом или наркоманией, судом может быть решен вопрос об отмене усыновления (статья 140, пункт 1 статьи 141 СК РФ), а не о лишении или ограничении родительских прав (статьи 69, 70, 73 СК РФ). В указанных случаях согласия ребенка на отмену усыновления не требуется (статья 57 СК РФ).</w:t>
      </w:r>
    </w:p>
    <w:p>
      <w:pPr>
        <w:pStyle w:val="Normal"/>
        <w:rPr/>
      </w:pPr>
      <w:r>
        <w:rPr/>
        <w:t>Суд, исходя из пункта 2 статьи 141 СК РФ, вправе отменить усыновление ребенка и при отсутствии виновного поведения усыновителя, когда по обстоятельствам как зависящим, так и не зависящим от усыновителя, не сложились отношения, необходимые для нормального развития и воспитания ребенка. К таким обстоятельствам, в частности, можно отнести отсутствие взаимопонимания в силу личных качеств усыновителя и (или) усыновленного, в результате чего усыновитель не пользуется авторитетом у ребенка либо ребенок не ощущает себя членом семьи усыновителя; выявление после усыновления умственной неполноценности или наследственных отклонений в состоянии здоровья ребенка, существенно затрудняющих либо делающих невозможным процесс воспитания, о наличии которых усыновитель не был предупрежден при усыновлении. В указанных случаях суд вправе отменить усыновление исходя из интересов ребенка и с учетом мнения самого ребенка, если он достиг возраста десяти лет ( статья 57, пункт 2 статьи 141 СК РФ ).</w:t>
      </w:r>
    </w:p>
    <w:p>
      <w:pPr>
        <w:pStyle w:val="Normal"/>
        <w:rPr/>
      </w:pPr>
      <w:r>
        <w:rPr/>
        <w:t>При отмене усыновления не по вине усыновителя данное обстоятельство должно быть отражено в решении суда.</w:t>
      </w:r>
    </w:p>
    <w:p>
      <w:pPr>
        <w:pStyle w:val="Normal"/>
        <w:numPr>
          <w:ilvl w:val="0"/>
          <w:numId w:val="575"/>
        </w:numPr>
        <w:rPr>
          <w:rFonts w:ascii="Times New Roman" w:hAnsi="Times New Roman" w:eastAsia="Times New Roman" w:cs="Times New Roman"/>
          <w:color w:val="000000"/>
          <w:sz w:val="20"/>
          <w:szCs w:val="22"/>
          <w:lang w:val="ru-RU" w:eastAsia="ru-RU" w:bidi="ar-SA"/>
        </w:rPr>
      </w:pPr>
      <w:r>
        <w:rPr/>
        <w:t>Правом требовать отмены усыновления ребенка в соответствии со статьей 142 СК РФ обладают родители ребенка, его усыновители, сам ребенок по достижении им возраста четырнадцати лет, орган опеки и попечительства, а также прокурор.</w:t>
      </w:r>
    </w:p>
    <w:p>
      <w:pPr>
        <w:pStyle w:val="Normal"/>
        <w:rPr/>
      </w:pPr>
      <w:r>
        <w:rPr/>
        <w:t>Если такое требование заявлено усыновителями (усыновителем), надлежащим ответчиком по делу является усыновленный ребенок, защита прав и законных интересов которого осуществляется лицами, указанными в пункте 1 статьи 56 СК РФ.</w:t>
      </w:r>
    </w:p>
    <w:p>
      <w:pPr>
        <w:pStyle w:val="Normal"/>
        <w:rPr/>
      </w:pPr>
      <w:r>
        <w:rPr/>
        <w:t>Заявление об отмене усыновления ребенка рассматривается судом в порядке искового производства с обязательным привлечением к участию в деле органа опеки и попечительства, а также прокурора (пункт 1 статьи 78, пункты 1, 2 статьи 140 СК РФ).</w:t>
      </w:r>
    </w:p>
    <w:p>
      <w:pPr>
        <w:pStyle w:val="Normal"/>
        <w:rPr/>
      </w:pPr>
      <w:r>
        <w:rPr/>
        <w:t>Учитывая, что в соответствии с частью 2 статьи 269 ГПК РФ дела об усыновлении ребенка, являющегося гражданином Российской Федерации, гражданами Российской Федерации, постоянно проживающими за пределами территории Российской Федерации, иностранными гражданами или лицами без гражданства рассматриваются соответственно верховным судом республики, краевым, областным судом, судом города федерального значения, судом автономной области и судом автономного округа по месту жительства или месту нахождения усыновляемого ребенка, дела об отмене усыновления ребенка в указанных случаях также должны разрешаться вышеназванными судами.</w:t>
      </w:r>
    </w:p>
    <w:p>
      <w:pPr>
        <w:pStyle w:val="Normal"/>
        <w:rPr/>
      </w:pPr>
      <w:r>
        <w:rPr/>
        <w:t>Отмена усыновления ребенка в соответствии со статьей 144 СК РФ не допускается, если ко времени подачи искового заявления усыновленный ребенок достиг возраста восемнадцати лет, за исключением случаев, когда на отмену усыновления имеется взаимное согласие усыновителя и совершеннолетнего усыновленного, а также его родителей, если они живы, не лишены родительских прав или не признаны судом недееспособными.</w:t>
      </w:r>
    </w:p>
    <w:p>
      <w:pPr>
        <w:pStyle w:val="Normal"/>
        <w:numPr>
          <w:ilvl w:val="0"/>
          <w:numId w:val="576"/>
        </w:numPr>
        <w:rPr>
          <w:rFonts w:ascii="Times New Roman" w:hAnsi="Times New Roman" w:eastAsia="Times New Roman" w:cs="Times New Roman"/>
          <w:color w:val="000000"/>
          <w:sz w:val="20"/>
          <w:szCs w:val="22"/>
          <w:lang w:val="ru-RU" w:eastAsia="ru-RU" w:bidi="ar-SA"/>
        </w:rPr>
      </w:pPr>
      <w:r>
        <w:rPr/>
        <w:t>При отмене усыновления суд должен разрешить вопрос о том, сохраняются ли за ребенком присвоенные ему в связи с его усыновлением имя, отчество и фамилия, имея при этом в виду, что изменение указанных данных в отношении ребенка, достигшего возраста десяти лет, возможно только с его согласия (пункт 3 статьи 143 СК РФ).</w:t>
      </w:r>
    </w:p>
    <w:p>
      <w:pPr>
        <w:pStyle w:val="Normal"/>
        <w:rPr/>
      </w:pPr>
      <w:r>
        <w:rPr/>
        <w:t>Исходя из положений статьи 46 Федерального закона от 15 ноября 1997 года № 143-ФЗ «Об актах гражданского состояния», суду следует также решить вопрос о восстановлении первоначальных сведений о месте и дате рождения ребенка, о его родителях, если эти сведения были изменены по просьбе усыновителей.</w:t>
      </w:r>
    </w:p>
    <w:p>
      <w:pPr>
        <w:pStyle w:val="Normal"/>
        <w:numPr>
          <w:ilvl w:val="0"/>
          <w:numId w:val="576"/>
        </w:numPr>
        <w:rPr>
          <w:rFonts w:ascii="Times New Roman" w:hAnsi="Times New Roman" w:eastAsia="Times New Roman" w:cs="Times New Roman"/>
          <w:color w:val="000000"/>
          <w:sz w:val="20"/>
          <w:szCs w:val="22"/>
          <w:lang w:val="ru-RU" w:eastAsia="ru-RU" w:bidi="ar-SA"/>
        </w:rPr>
      </w:pPr>
      <w:r>
        <w:rPr/>
        <w:t>Судам необходимо иметь в виду, что Семейный кодекс РФ в отличие от Кодекса о браке и семье РСФСР (далее – КоБС РСФСР) (статья 112 КоБС РСФСР) не предусматривает оснований для признания усыновления недействительным. Учитывая это, суд вправе признать недействительным на основании статьи 112 КоБС РСФСР усыновление, произведенное до введения в действие СК РФ в случае, когда решение об усыновлении было основано на подложных документах или когда усыновителем являлось лицо, лишенное родительских прав либо признанное в установленном законом порядке недееспособным или ограниченно дееспособным, а также при фиктивности усыновления. Усыновление, произведенное с указанными выше нарушениями после введения в действие СК РФ, но до введения в действие судебного порядка усыновления (т.е. с 1 марта по 26 сентября 1996 года), может быть признано судом недействительным, если это отвечает интересам ребенка. Если указанные нарушения были допущены при усыновлении ребенка в судебном порядке, то они могут явиться основанием к отмене судебного решения об усыновлении и к отказу в удовлетворении заявления об усыновлении, а не для признания усыновления недействительным. Этот вопрос также решается судом исходя из интересов ребенка.</w:t>
      </w:r>
    </w:p>
    <w:p>
      <w:pPr>
        <w:pStyle w:val="Normal"/>
        <w:numPr>
          <w:ilvl w:val="0"/>
          <w:numId w:val="576"/>
        </w:numPr>
        <w:rPr>
          <w:rFonts w:ascii="Times New Roman" w:hAnsi="Times New Roman" w:eastAsia="Times New Roman" w:cs="Times New Roman"/>
          <w:color w:val="000000"/>
          <w:sz w:val="20"/>
          <w:szCs w:val="22"/>
          <w:lang w:val="ru-RU" w:eastAsia="ru-RU" w:bidi="ar-SA"/>
        </w:rPr>
      </w:pPr>
      <w:r>
        <w:rPr/>
        <w:t>Судам необходимо учитывать, что копия решения суда об усыновлении ребенка в течение трех дней со дня вступления решения суда в законную силу должна быть направлена судом в орган записи актов гражданского состояния по месту вынесения решения суда для государственной регистрации усыновления ребенка, а копия решения об отмене усыновления в такой же срок должна быть направлена судом в орган записи актов гражданского состояния по месту государственной регистрации усыновления (часть 3 статьи 274 ГПК РФ, абзац второй пункта 3 статьи 140 СК РФ).</w:t>
      </w:r>
    </w:p>
    <w:p>
      <w:pPr>
        <w:pStyle w:val="Normal"/>
        <w:numPr>
          <w:ilvl w:val="0"/>
          <w:numId w:val="576"/>
        </w:numPr>
        <w:rPr>
          <w:rFonts w:ascii="Times New Roman" w:hAnsi="Times New Roman" w:eastAsia="Times New Roman" w:cs="Times New Roman"/>
          <w:color w:val="000000"/>
          <w:sz w:val="20"/>
          <w:szCs w:val="22"/>
          <w:lang w:val="ru-RU" w:eastAsia="ru-RU" w:bidi="ar-SA"/>
        </w:rPr>
      </w:pPr>
      <w:r>
        <w:rPr/>
        <w:t>Если при рассмотрении дел об усыновлении или об отмене усыновления суд обнаружит в действиях стороны, других участников процесса, должностного или иного лица признаки преступлений, предусмотренных главой 20 УК РФ, либо признаки иных преступлений, совершенных в отношении несовершеннолетнего, он в соответствии с частью 3 статьи 226 ГПК РФ сообщает об этом в органы дознания или предварительного следствия</w:t>
      </w:r>
    </w:p>
    <w:p>
      <w:pPr>
        <w:pStyle w:val="Normal"/>
        <w:ind w:left="240" w:right="0" w:hanging="0"/>
        <w:rPr>
          <w:rFonts w:ascii="Times New Roman" w:hAnsi="Times New Roman" w:eastAsia="Times New Roman" w:cs="Times New Roman"/>
          <w:color w:val="000000"/>
          <w:sz w:val="20"/>
          <w:szCs w:val="22"/>
          <w:lang w:val="ru-RU" w:eastAsia="ru-RU" w:bidi="ar-SA"/>
        </w:rPr>
      </w:pPr>
      <w:r>
        <w:rPr/>
        <w:t>( п. 24 в ред. Постановления Пленума Верховного Суда РФ от 17.12.2013 №  37).</w:t>
      </w:r>
    </w:p>
    <w:p>
      <w:pPr>
        <w:sectPr>
          <w:headerReference w:type="even" r:id="rId82"/>
          <w:headerReference w:type="default" r:id="rId83"/>
          <w:footerReference w:type="even" r:id="rId84"/>
          <w:footerReference w:type="default" r:id="rId85"/>
          <w:footnotePr>
            <w:numFmt w:val="decimal"/>
          </w:footnotePr>
          <w:type w:val="nextPage"/>
          <w:pgSz w:w="9638" w:h="13606"/>
          <w:pgMar w:left="737" w:right="1134" w:header="1251" w:top="1734" w:footer="852" w:bottom="1563" w:gutter="0"/>
          <w:pgNumType w:fmt="decimal"/>
          <w:formProt w:val="false"/>
          <w:textDirection w:val="lrTb"/>
          <w:docGrid w:type="default" w:linePitch="400" w:charSpace="2047"/>
        </w:sectPr>
        <w:pStyle w:val="Normal"/>
        <w:numPr>
          <w:ilvl w:val="0"/>
          <w:numId w:val="576"/>
        </w:numPr>
        <w:rPr>
          <w:rFonts w:ascii="Times New Roman" w:hAnsi="Times New Roman" w:eastAsia="Times New Roman" w:cs="Times New Roman"/>
          <w:color w:val="000000"/>
          <w:sz w:val="20"/>
          <w:szCs w:val="22"/>
          <w:lang w:val="ru-RU" w:eastAsia="ru-RU" w:bidi="ar-SA"/>
        </w:rPr>
      </w:pPr>
      <w:r>
        <w:rPr/>
        <w:t>В связи с принятием настоящего Постановления признать утратившим силу Постановление Пленума Верховного Суда Российской Федерации от 4 июля 1997 года № 9 «О применении судами законодательства при рассмотрении дел об установлении усыновления».</w:t>
      </w:r>
    </w:p>
    <w:p>
      <w:pPr>
        <w:pStyle w:val="Normal"/>
        <w:spacing w:lineRule="atLeast" w:line="100" w:before="0" w:after="326"/>
        <w:ind w:left="10" w:right="40" w:hanging="10"/>
        <w:jc w:val="right"/>
        <w:rPr>
          <w:b/>
          <w:b/>
          <w:sz w:val="24"/>
        </w:rPr>
      </w:pPr>
      <w:r>
        <w:rPr>
          <w:b/>
          <w:sz w:val="24"/>
        </w:rPr>
        <w:t>Приложение 20</w:t>
      </w:r>
    </w:p>
    <w:p>
      <w:pPr>
        <w:pStyle w:val="Normal"/>
        <w:spacing w:lineRule="atLeast" w:line="100" w:before="0" w:after="40"/>
        <w:ind w:left="1252" w:right="1128" w:hanging="106"/>
        <w:jc w:val="center"/>
        <w:rPr>
          <w:b/>
          <w:b/>
          <w:sz w:val="28"/>
        </w:rPr>
      </w:pPr>
      <w:r>
        <w:rPr>
          <w:b/>
          <w:sz w:val="28"/>
        </w:rPr>
        <w:t>Постановление Пленума Верховного суда Российской Федерации от 15 июня 2004 г. № 11</w:t>
      </w:r>
    </w:p>
    <w:p>
      <w:pPr>
        <w:pStyle w:val="Normal"/>
        <w:spacing w:lineRule="atLeast" w:line="100" w:before="0" w:after="40"/>
        <w:ind w:left="10" w:right="3" w:hanging="10"/>
        <w:jc w:val="center"/>
        <w:rPr>
          <w:b/>
          <w:b/>
          <w:sz w:val="28"/>
        </w:rPr>
      </w:pPr>
      <w:r>
        <w:rPr>
          <w:b/>
          <w:sz w:val="28"/>
        </w:rPr>
        <w:t>«О судебной практике по делам о преступлениях, предусмотренных статьями 131 и 132 уголовного кодекса Российской Федерации»</w:t>
      </w:r>
    </w:p>
    <w:p>
      <w:pPr>
        <w:pStyle w:val="Normal"/>
        <w:spacing w:lineRule="atLeast" w:line="100" w:before="0" w:after="529"/>
        <w:ind w:left="24" w:right="0" w:hanging="10"/>
        <w:rPr>
          <w:sz w:val="24"/>
        </w:rPr>
      </w:pPr>
      <w:r>
        <w:rPr>
          <w:sz w:val="24"/>
        </w:rPr>
        <w:t>( в ред. Постановления Пленума Верховного Суда РФ от 14.06.2013 №  18)</w:t>
      </w:r>
    </w:p>
    <w:p>
      <w:pPr>
        <w:pStyle w:val="Normal"/>
        <w:rPr/>
      </w:pPr>
      <w:r>
        <w:rPr/>
        <w:t>В соответствии с Конституцией Российской Федерации каждому человеку и гражданину гарантируется защита его прав и свобод, в том числе право на половую свободу и половую неприкосновенность. В целях обеспечения защиты граждан от преступных посягательств, а также в связи с вопросами, возникшими в судебной практике по делам об изнасиловании и о совершении насильственных действий сексуального характера, Пленум Верховного Суда Российской Федерации постановляет дать судам следующие разъяснения:</w:t>
      </w:r>
    </w:p>
    <w:p>
      <w:pPr>
        <w:pStyle w:val="Normal"/>
        <w:numPr>
          <w:ilvl w:val="0"/>
          <w:numId w:val="577"/>
        </w:numPr>
        <w:rPr>
          <w:rFonts w:ascii="Times New Roman" w:hAnsi="Times New Roman" w:eastAsia="Times New Roman" w:cs="Times New Roman"/>
          <w:color w:val="000000"/>
          <w:sz w:val="20"/>
          <w:szCs w:val="22"/>
          <w:lang w:val="ru-RU" w:eastAsia="ru-RU" w:bidi="ar-SA"/>
        </w:rPr>
      </w:pPr>
      <w:r>
        <w:rPr/>
        <w:t>Разъяснить судам, что под половым сношением следует понимать совершение полового акта между мужчиной и женщиной, под мужеложством – сексуальные контакты между мужчинами, под лесбиянством – сексуальные контакты между женщинами. Под иными действиями сексуального характера следует понимать удовлетворение половой потребности другими способами, включая понуждение женщиной мужчины к совершению полового акта путем применения насилия или угрозы его применения.</w:t>
      </w:r>
    </w:p>
    <w:p>
      <w:pPr>
        <w:pStyle w:val="Normal"/>
        <w:numPr>
          <w:ilvl w:val="0"/>
          <w:numId w:val="577"/>
        </w:numPr>
        <w:rPr>
          <w:rFonts w:ascii="Times New Roman" w:hAnsi="Times New Roman" w:eastAsia="Times New Roman" w:cs="Times New Roman"/>
          <w:color w:val="000000"/>
          <w:sz w:val="20"/>
          <w:szCs w:val="22"/>
          <w:lang w:val="ru-RU" w:eastAsia="ru-RU" w:bidi="ar-SA"/>
        </w:rPr>
      </w:pPr>
      <w:r>
        <w:rPr/>
        <w:t>Обратить внимание судов на необходимость выяснять по каждому делу об изнасиловании (статья 131 УК РФ) и насильственных действиях сексуального характера (статья 132 УК РФ), имелись ли насилие или угроза его применения в отношении потерпевшего лица (потерпевшей или потерпевшего) или других лиц, а также в чем конкретно выражались насилие либо угроза его применения.</w:t>
      </w:r>
    </w:p>
    <w:p>
      <w:pPr>
        <w:pStyle w:val="Normal"/>
        <w:rPr/>
      </w:pPr>
      <w:r>
        <w:rPr/>
        <w:t>Действия лица, добившегося согласия женщины на вступление в половое сношение или совершение действий сексуального характера путем обмана или злоупотребления доверием (например, заведомо ложного обещания вступить с ней в брак), не могут рассматриваться как преступления против половой неприкосновенности и половой свободы личности.</w:t>
      </w:r>
    </w:p>
    <w:p>
      <w:pPr>
        <w:pStyle w:val="Normal"/>
        <w:numPr>
          <w:ilvl w:val="0"/>
          <w:numId w:val="577"/>
        </w:numPr>
        <w:rPr>
          <w:rFonts w:ascii="Times New Roman" w:hAnsi="Times New Roman" w:eastAsia="Times New Roman" w:cs="Times New Roman"/>
          <w:color w:val="000000"/>
          <w:sz w:val="20"/>
          <w:szCs w:val="22"/>
          <w:lang w:val="ru-RU" w:eastAsia="ru-RU" w:bidi="ar-SA"/>
        </w:rPr>
      </w:pPr>
      <w:r>
        <w:rPr/>
        <w:t>Изнасилование (статья 131 УК РФ) и насильственные действия сексуального характера (статья 132 УК РФ) следует признавать совершенными с использованием беспомощного состояния потерпевшего лица в тех случаях, когда оно в силу своего физического или психического состояния (слабоумие или другое психическое расстройство, физические недостатки, иное болезненное либо бессознательное состояние, малолетний или престарелый возраст и т.п.) не могло понимать характер и значение совершаемых с ним действий либо оказать сопротивление виновному лицу. При этом лицо, совершая изнасилование либо насильственные действия сексуального характера, должно сознавать, что потерпевшее лицо находится в беспомощном состоянии.</w:t>
      </w:r>
    </w:p>
    <w:p>
      <w:pPr>
        <w:pStyle w:val="Normal"/>
        <w:rPr/>
      </w:pPr>
      <w:r>
        <w:rPr/>
        <w:t>Решая вопрос о том, является ли состояние потерпевшего лица беспомощным, судам следует исходить из имеющихся доказательств по делу, включая соответствующее заключение эксперта, когда для установления психического или физического состояния потерпевшего (потерпевшей) проведение судебной экспертизы является необходимым.</w:t>
      </w:r>
    </w:p>
    <w:p>
      <w:pPr>
        <w:pStyle w:val="Normal"/>
        <w:rPr/>
      </w:pPr>
      <w:r>
        <w:rPr/>
        <w:t>При оценке обстоятельств изнасилования, а также совершения насильственных действий сексуального характера в отношении потерпевшего лица, которое находилось в состоянии опьянения, суды должны исходить из того, что беспомощным состоянием в этих случаях может быть признана лишь такая степень опьянения, вызванного употреблением алкоголя, наркотических средств или других одурманивающих веществ, которая лишала это лицо, например, потерпевшую женщину, возможности оказать сопротивление насильнику.</w:t>
      </w:r>
    </w:p>
    <w:p>
      <w:pPr>
        <w:pStyle w:val="Normal"/>
        <w:rPr/>
      </w:pPr>
      <w:r>
        <w:rPr/>
        <w:t>Для признания изнасилования, а также мужеложства, лесбиянства и других насильственных действий сексуального характера, совершенными с использованием беспомощного состояния потерпевшего лица, не имеет значения, было ли оно приведено в такое состояние самим виновным (например, напоил спиртными напитками, дал наркотики, снотворное и т.п.) или находилось в беспомощном состоянии, независимо от действий лица, совершившего указанное преступление.</w:t>
      </w:r>
    </w:p>
    <w:p>
      <w:pPr>
        <w:pStyle w:val="Normal"/>
        <w:numPr>
          <w:ilvl w:val="0"/>
          <w:numId w:val="577"/>
        </w:numPr>
        <w:rPr>
          <w:rFonts w:ascii="Times New Roman" w:hAnsi="Times New Roman" w:eastAsia="Times New Roman" w:cs="Times New Roman"/>
          <w:color w:val="000000"/>
          <w:sz w:val="20"/>
          <w:szCs w:val="22"/>
          <w:lang w:val="ru-RU" w:eastAsia="ru-RU" w:bidi="ar-SA"/>
        </w:rPr>
      </w:pPr>
      <w:r>
        <w:rPr/>
        <w:t>При ограничении составов преступлений, предусмотренных статьями 131 или 132 УК РФ, от состава преступления, предусмотренного статьей 134 УК РФ, следует иметь в виду, что уголовная ответственность за половое сношение и иные действия сексуального характера с лицом, не достигшим шестнадцатилетнего возраста, наступает в случаях, когда половое сношение и иные действия сексуального характера совершены без применения насилия или угрозы его применения, а потерпевшее лицо понимало характер и значение совершаемых действий.</w:t>
      </w:r>
    </w:p>
    <w:p>
      <w:pPr>
        <w:pStyle w:val="Normal"/>
        <w:numPr>
          <w:ilvl w:val="0"/>
          <w:numId w:val="577"/>
        </w:numPr>
        <w:rPr>
          <w:rFonts w:ascii="Times New Roman" w:hAnsi="Times New Roman" w:eastAsia="Times New Roman" w:cs="Times New Roman"/>
          <w:color w:val="000000"/>
          <w:sz w:val="20"/>
          <w:szCs w:val="22"/>
          <w:lang w:val="ru-RU" w:eastAsia="ru-RU" w:bidi="ar-SA"/>
        </w:rPr>
      </w:pPr>
      <w:r>
        <w:rPr/>
        <w:t>Изнасилование и совершение насильственных действий сексуального характера следует считать оконченными соответственно с момента начала полового акта, акта мужеложства, лесбиянства и иных действий сексуального характера, предусмотренных объективной стороной данных составов преступлений, независимо от их завершения и наступивших последствий.</w:t>
      </w:r>
    </w:p>
    <w:p>
      <w:pPr>
        <w:pStyle w:val="Normal"/>
        <w:rPr/>
      </w:pPr>
      <w:r>
        <w:rPr/>
        <w:t>При решении вопроса о том, содержится ли в действиях лица оконченный состав указанных преступлений либо лишь признаки покушения на совершение таких преступных действий, судам следует выяснять, действовало ли лицо с целью совершить изнасилование или насильственные действия сексуального характера, а также явилось ли примененное насилие средством к достижению указанной цели, которая не была осуществлена по не зависящим от него причинам. При этом необходимо отличать покушение на изнасилование от насильственных действий сексуального характера, а также покушений на преступления, предусмотренные статьями 131 и 132 УК РФ, от оконченных преступлений, подпадающих под иные статьи УК РФ, предусматривающие ответственность за преступления против здоровья, чести и достоинства личности.</w:t>
      </w:r>
    </w:p>
    <w:p>
      <w:pPr>
        <w:pStyle w:val="Normal"/>
        <w:numPr>
          <w:ilvl w:val="0"/>
          <w:numId w:val="577"/>
        </w:numPr>
        <w:rPr>
          <w:rFonts w:ascii="Times New Roman" w:hAnsi="Times New Roman" w:eastAsia="Times New Roman" w:cs="Times New Roman"/>
          <w:color w:val="000000"/>
          <w:sz w:val="20"/>
          <w:szCs w:val="22"/>
          <w:lang w:val="ru-RU" w:eastAsia="ru-RU" w:bidi="ar-SA"/>
        </w:rPr>
      </w:pPr>
      <w:r>
        <w:rPr/>
        <w:t>Покушение на изнасилование или на совершение насильственных действий сексуального характера следует отграничивать от добровольного отказа от совершения указанных действий, исключающего уголовную ответственность лица (статья 31 УК РФ). В этом случае, если лицо осознавало возможность доведения преступных действий до конца, но добровольно и окончательно отказалось от совершения изнасилования или насильственных действий сексуального характера (но не вследствие причин, возникших помимо его воли), содеянное им независимо от мотивов отказа квалифицируется по фактически совершенным действиям при условии, что они содержат состав иного преступления.</w:t>
      </w:r>
    </w:p>
    <w:p>
      <w:pPr>
        <w:pStyle w:val="Normal"/>
        <w:numPr>
          <w:ilvl w:val="0"/>
          <w:numId w:val="577"/>
        </w:numPr>
        <w:rPr>
          <w:rFonts w:ascii="Times New Roman" w:hAnsi="Times New Roman" w:eastAsia="Times New Roman" w:cs="Times New Roman"/>
          <w:color w:val="000000"/>
          <w:sz w:val="20"/>
          <w:szCs w:val="22"/>
          <w:lang w:val="ru-RU" w:eastAsia="ru-RU" w:bidi="ar-SA"/>
        </w:rPr>
      </w:pPr>
      <w:r>
        <w:rPr/>
        <w:t>Под другими лицами, указанными в статьях 131 и 132 УК РФ, следует понимать родственников потерпевшего лица, а также лиц, к которым виновное лицо в целях преодоления сопротивления потерпевшей (потерпевшего) применяет насилие либо высказывает угрозу его применения.</w:t>
      </w:r>
    </w:p>
    <w:p>
      <w:pPr>
        <w:pStyle w:val="Normal"/>
        <w:numPr>
          <w:ilvl w:val="0"/>
          <w:numId w:val="577"/>
        </w:numPr>
        <w:rPr>
          <w:rFonts w:ascii="Times New Roman" w:hAnsi="Times New Roman" w:eastAsia="Times New Roman" w:cs="Times New Roman"/>
          <w:color w:val="000000"/>
          <w:sz w:val="20"/>
          <w:szCs w:val="22"/>
          <w:lang w:val="ru-RU" w:eastAsia="ru-RU" w:bidi="ar-SA"/>
        </w:rPr>
      </w:pPr>
      <w:r>
        <w:rPr/>
        <w:t>В тех случаях, когда несколько половых актов либо насильственных действий сексуального характера не прерывались либо прерывались на непродолжительное время и обстоятельства совершения изнасилования или насильственных действий сексуального характера свидетельствовали о едином умысле виновного лица на совершение указанных тождественных действий, содеянное следует рассматривать как единое продолжаемое преступление, подлежащее квалификации по соответствующим частям статьи 131 или статьи 132 УК РФ.</w:t>
      </w:r>
    </w:p>
    <w:p>
      <w:pPr>
        <w:pStyle w:val="Normal"/>
        <w:numPr>
          <w:ilvl w:val="0"/>
          <w:numId w:val="577"/>
        </w:numPr>
        <w:rPr>
          <w:rFonts w:ascii="Times New Roman" w:hAnsi="Times New Roman" w:eastAsia="Times New Roman" w:cs="Times New Roman"/>
          <w:color w:val="000000"/>
          <w:sz w:val="20"/>
          <w:szCs w:val="22"/>
          <w:lang w:val="ru-RU" w:eastAsia="ru-RU" w:bidi="ar-SA"/>
        </w:rPr>
      </w:pPr>
      <w:r>
        <w:rPr/>
        <w:t>Если умыслом лица охватывается совершение им (в любой последовательности) изнасилования и насильственных действий сексуального характера в отношении одной и той же потерпевшей, содеянное следует оценивать как совокупность преступлений, предусмотренных статьями 131 и 132 УК РФ. При этом для квалификации содеянного не имеет значения, был ли разрыв во времени в ходе совершения в отношении потерпевшей изнасилования и насильственных действий сексуального характера.</w:t>
      </w:r>
    </w:p>
    <w:p>
      <w:pPr>
        <w:pStyle w:val="Normal"/>
        <w:rPr/>
      </w:pPr>
      <w:r>
        <w:rPr/>
        <w:t>В тех случаях, когда в действиях лица содержатся признаки совершения в отношении потерпевшего лица изнасилования или насильственных действий сексуального характера при отягчающих обстоятельствах, содеянное надлежит квалифицировать по соответствующим частям статей 131 и 132 УК РФ.</w:t>
      </w:r>
    </w:p>
    <w:p>
      <w:pPr>
        <w:pStyle w:val="Normal"/>
        <w:numPr>
          <w:ilvl w:val="0"/>
          <w:numId w:val="577"/>
        </w:numPr>
        <w:rPr>
          <w:rFonts w:ascii="Times New Roman" w:hAnsi="Times New Roman" w:eastAsia="Times New Roman" w:cs="Times New Roman"/>
          <w:color w:val="000000"/>
          <w:sz w:val="20"/>
          <w:szCs w:val="22"/>
          <w:lang w:val="ru-RU" w:eastAsia="ru-RU" w:bidi="ar-SA"/>
        </w:rPr>
      </w:pPr>
      <w:r>
        <w:rPr/>
        <w:t>Имея в виду, что совершение преступления группой лиц, группой лиц по предварительному сговору, организованной группой влечет за собой более строгое наказание, при квалификации действий лиц по пункту «б» части 2 статьи 131 или пункту «б» части 2  статьи 132 УК РФ необходимо учитывать положения частей 1, 2 и 3 статьи 35 УК РФ.</w:t>
      </w:r>
    </w:p>
    <w:p>
      <w:pPr>
        <w:pStyle w:val="Normal"/>
        <w:rPr/>
      </w:pPr>
      <w:r>
        <w:rPr/>
        <w:t>Изнасилование и насильственные действия сексуального характера следует признавать совершенными группой лиц (группой лиц по предварительному сговору, организованной группой) не только в тех случаях, когда несколькими лицами подвергается сексуальному насилию одно или несколько потерпевших лиц, но и тогда, когда виновные лица, действуя согласованно и применяя насилие или угрозу его применения в отношении нескольких лиц, затем совершают насильственный половой акт либо насильственные действия сексуального характера с каждым или хотя бы с одним из них.</w:t>
      </w:r>
    </w:p>
    <w:p>
      <w:pPr>
        <w:pStyle w:val="Normal"/>
        <w:rPr/>
      </w:pPr>
      <w:r>
        <w:rPr/>
        <w:t>Групповым изнасилованием или совершением насильственных действий сексуального характера должны признаваться не только действия лиц, непосредственно совершивших насильственный половой акт или насильственные действия сексуального характера, но и действия лиц, содействовавших им путем применения физического или психического насилия к потерпевшему лицу. При этом действия лиц, лично не совершавших насильственного полового акта или насильственных действий сексуального характера, но путем применения насилия содействовавших другим лицам в совершении преступления, следует квалифицировать как соисполнительство в групповом изнасиловании или совершении насильственных действий сексуального характера (часть 2 статьи 33 УК РФ).</w:t>
      </w:r>
    </w:p>
    <w:p>
      <w:pPr>
        <w:pStyle w:val="Normal"/>
        <w:rPr/>
      </w:pPr>
      <w:r>
        <w:rPr/>
        <w:t>Действия лица, непосредственно не вступавшего в половое сношение или не совершавшего действия сексуального характера с потерпевшим лицом и не применявшего к нему физического или психического насилия при совершении указанных действий, а лишь содействовавшего совершению преступления советами, указаниями, предоставлением информации виновному лицу либо устранением препятствий и т.п., надлежит квалифицировать по части 5 статьи 33 УК РФ и, при отсутствии квалифицирующих признаков, по части 1 статьи 131 УК РФ или соответственно по части 1 статьи 132 УК РФ.</w:t>
      </w:r>
    </w:p>
    <w:p>
      <w:pPr>
        <w:pStyle w:val="Normal"/>
        <w:numPr>
          <w:ilvl w:val="0"/>
          <w:numId w:val="577"/>
        </w:numPr>
        <w:rPr>
          <w:rFonts w:ascii="Times New Roman" w:hAnsi="Times New Roman" w:eastAsia="Times New Roman" w:cs="Times New Roman"/>
          <w:color w:val="000000"/>
          <w:sz w:val="20"/>
          <w:szCs w:val="22"/>
          <w:lang w:val="ru-RU" w:eastAsia="ru-RU" w:bidi="ar-SA"/>
        </w:rPr>
      </w:pPr>
      <w:r>
        <w:rPr/>
        <w:t>Под угрозой убийством или причинением тяжкого вреда здоровью (пункт «в» части 2 статьи 131 и пункт «в» части 2 статьи 132 УК РФ) следует понимать не только прямые высказывания, в которых выражалось намерение немедленного применения физического насилия к потерпевшему лицу или к другим лицам, но и такие угрожающие действия виновного, как, например, демонстрация оружия или предметов, которые могут быть использованы в качестве оружия (нож, бритва, топор и т.п.).</w:t>
      </w:r>
    </w:p>
    <w:p>
      <w:pPr>
        <w:pStyle w:val="Normal"/>
        <w:rPr/>
      </w:pPr>
      <w:r>
        <w:rPr/>
        <w:t>Ответственность за изнасилование или совершение насильственных действий сексуального характера с применением угрозы убийством или причинением тяжкого вреда здоровью наступает лишь в случаях, если такая угроза явилась средством преодоления сопротивления потерпевшего лица и имелись основания опасаться осуществления этой угрозы. При этом указанные действия охватываются диспозицией пункта «в» части 2 статьи 131 и пункта «в» части 2 статьи 132 УК РФ и дополнительной квалификации по статье 119 УК РФ не требуют.</w:t>
      </w:r>
    </w:p>
    <w:p>
      <w:pPr>
        <w:pStyle w:val="Normal"/>
        <w:rPr/>
      </w:pPr>
      <w:r>
        <w:rPr/>
        <w:t>Если угроза убийством или причинением тяжкого вреда здоровью была выражена после изнасилования или совершения насильственных действий сексуального характера с той целью, например, чтобы потерпевшее лицо никому не сообщило о случившемся, действия виновного лица при отсутствии квалифицирующих обстоятельств подлежат квалификации по статье 119 УК РФ и по совокупности с частью 1 статьи 131  УК РФ либо соответственно с частью 1 статьи 132 УК РФ.</w:t>
      </w:r>
    </w:p>
    <w:p>
      <w:pPr>
        <w:pStyle w:val="Normal"/>
        <w:numPr>
          <w:ilvl w:val="0"/>
          <w:numId w:val="577"/>
        </w:numPr>
        <w:rPr>
          <w:rFonts w:ascii="Times New Roman" w:hAnsi="Times New Roman" w:eastAsia="Times New Roman" w:cs="Times New Roman"/>
          <w:color w:val="000000"/>
          <w:sz w:val="20"/>
          <w:szCs w:val="22"/>
          <w:lang w:val="ru-RU" w:eastAsia="ru-RU" w:bidi="ar-SA"/>
        </w:rPr>
      </w:pPr>
      <w:r>
        <w:rPr/>
        <w:t>Изнасилование или насильственные действия сексуального характера следует признавать совершенными с особой жестокостью, если в процессе этих действий потерпевшему лицу или другим лицам умышленно причинены физические или нравственные мучения и страдания. Особая жестокость может выражаться в издевательстве и глумлении над потерпевшим лицом, истязании в процессе изнасилования, в причинении телесных повреждений, в совершении изнасилования или насильственных действий сексуального характера в присутствии родных или близких потерпевшего лица, а также в способе подавления сопротивления, вызывающем тяжелые физические либо нравственные мучения и страдания самого потерпевшего лица или других лиц. При этом суду следует иметь в виду, что при квалификации таких действий по признаку особой жестокости необходимо устанавливать умысел виновного лица на причинение потерпевшим лицам особых мучений и страданий.</w:t>
      </w:r>
    </w:p>
    <w:p>
      <w:pPr>
        <w:pStyle w:val="Normal"/>
        <w:numPr>
          <w:ilvl w:val="0"/>
          <w:numId w:val="577"/>
        </w:numPr>
        <w:rPr>
          <w:rFonts w:ascii="Times New Roman" w:hAnsi="Times New Roman" w:eastAsia="Times New Roman" w:cs="Times New Roman"/>
          <w:color w:val="000000"/>
          <w:sz w:val="20"/>
          <w:szCs w:val="22"/>
          <w:lang w:val="ru-RU" w:eastAsia="ru-RU" w:bidi="ar-SA"/>
        </w:rPr>
      </w:pPr>
      <w:r>
        <w:rPr/>
        <w:t>Ответственность по пункту «г» части 2 статьи 131 УК РФ и по пункту «г» части 2 статьи 132 УК РФ наступает в случаях, когда лицо, заразившее потерпевшее лицо венерическим заболеванием, знало о наличии у него этого заболевания, предвидело возможность или неизбежность заражения потерпевшего лица и желало или допускало такое заражение. При этом дополнительной квалификации по статье 121 УК РФ не требуется.</w:t>
      </w:r>
    </w:p>
    <w:p>
      <w:pPr>
        <w:pStyle w:val="Normal"/>
        <w:rPr/>
      </w:pPr>
      <w:r>
        <w:rPr/>
        <w:t>Действия виновного подлежат квалификации по пункту «б» части 3 статьи 131 и пункту «б» части 3 статьи 132 УК РФ как при неосторожном, так и при умышленном заражении потерпевшего лица ВИЧ-инфекцией.</w:t>
      </w:r>
    </w:p>
    <w:p>
      <w:pPr>
        <w:pStyle w:val="Normal"/>
        <w:numPr>
          <w:ilvl w:val="0"/>
          <w:numId w:val="577"/>
        </w:numPr>
        <w:rPr>
          <w:rFonts w:ascii="Times New Roman" w:hAnsi="Times New Roman" w:eastAsia="Times New Roman" w:cs="Times New Roman"/>
          <w:color w:val="000000"/>
          <w:sz w:val="20"/>
          <w:szCs w:val="22"/>
          <w:lang w:val="ru-RU" w:eastAsia="ru-RU" w:bidi="ar-SA"/>
        </w:rPr>
      </w:pPr>
      <w:r>
        <w:rPr/>
        <w:t>Применяя закон об уголовной ответственности за совершение изнасилования или насильственных действий сексуального характера в отношении несовершеннолетних либо лиц, не достигших четырнадцатилетнего возраста, судам следует исходить из того, что квалификация преступлений по этим признакам возможна лишь в случаях, когда виновное лицо знало или допускало, что потерпевшим является лицо, не достигшее соответственно восемнадцати либо четырнадцати лет.</w:t>
      </w:r>
    </w:p>
    <w:p>
      <w:pPr>
        <w:pStyle w:val="Normal"/>
        <w:numPr>
          <w:ilvl w:val="0"/>
          <w:numId w:val="577"/>
        </w:numPr>
        <w:rPr>
          <w:rFonts w:ascii="Times New Roman" w:hAnsi="Times New Roman" w:eastAsia="Times New Roman" w:cs="Times New Roman"/>
          <w:color w:val="000000"/>
          <w:sz w:val="20"/>
          <w:szCs w:val="22"/>
          <w:lang w:val="ru-RU" w:eastAsia="ru-RU" w:bidi="ar-SA"/>
        </w:rPr>
      </w:pPr>
      <w:r>
        <w:rPr/>
        <w:t>Применение насилия при изнасиловании и совершении насильственных действий сексуального характера, в результате которого такими деяниями потерпевшему лицу причиняется легкий или средней тяжести вред здоровью, охватывается диспозициями статей 131 и 132 УК РФ.</w:t>
      </w:r>
    </w:p>
    <w:p>
      <w:pPr>
        <w:pStyle w:val="Normal"/>
        <w:rPr/>
      </w:pPr>
      <w:r>
        <w:rPr/>
        <w:t>Если при изнасиловании или совершении насильственных действий сексуального характера либо покушении на них потерпевшему лицу умышленно причиняется тяжкий вред здоровью, действия виновного лица квалифицируются по соответствующей части статьи 131 или статьи 132 УК РФ и по совокупности с преступлением, предусмотренным статьей 111 УК РФ.</w:t>
      </w:r>
    </w:p>
    <w:p>
      <w:pPr>
        <w:pStyle w:val="Normal"/>
        <w:spacing w:lineRule="atLeast" w:line="100"/>
        <w:ind w:left="0" w:right="0" w:firstLine="240"/>
        <w:jc w:val="left"/>
        <w:rPr>
          <w:rFonts w:ascii="Times New Roman" w:hAnsi="Times New Roman" w:eastAsia="Times New Roman" w:cs="Times New Roman"/>
          <w:color w:val="000000"/>
          <w:sz w:val="20"/>
          <w:szCs w:val="22"/>
          <w:lang w:val="ru-RU" w:eastAsia="ru-RU" w:bidi="ar-SA"/>
        </w:rPr>
      </w:pPr>
      <w:r>
        <w:rPr/>
        <w:t>Неосторожное причинение тяжкого вреда здоровью потерпевшего лица при совершении изнасилования или насильственных действий сексуального характера охватывается соответственно пунктом «б»части 3 статьи 131 или пунктом «б» части 3 статьи 132  УК РФ и дополнительной квалификации по другим статьям УК РФ не требует.</w:t>
      </w:r>
    </w:p>
    <w:p>
      <w:pPr>
        <w:pStyle w:val="Normal"/>
        <w:rPr/>
      </w:pPr>
      <w:r>
        <w:rPr/>
        <w:t>Действия лица, умышленно причинившего в процессе изнасилования или совершения насильственных действий сексуального характера тяжкий вред здоровью потерпевшего лица, что повлекло по неосторожности его смерть, при отсутствии других квалифицирующих признаков следует квалифицировать по совокупности преступлений, предусмотренных частью 1 статьи 131 или частью 1 статьи 132 УК РФ и частью 4 статьи 111 УК РФ.</w:t>
      </w:r>
    </w:p>
    <w:p>
      <w:pPr>
        <w:pStyle w:val="Normal"/>
        <w:numPr>
          <w:ilvl w:val="0"/>
          <w:numId w:val="577"/>
        </w:numPr>
        <w:rPr>
          <w:rFonts w:ascii="Times New Roman" w:hAnsi="Times New Roman" w:eastAsia="Times New Roman" w:cs="Times New Roman"/>
          <w:color w:val="000000"/>
          <w:sz w:val="20"/>
          <w:szCs w:val="22"/>
          <w:lang w:val="ru-RU" w:eastAsia="ru-RU" w:bidi="ar-SA"/>
        </w:rPr>
      </w:pPr>
      <w:r>
        <w:rPr/>
        <w:t>При совершении убийства в процессе изнасилования или насильственных действий сексуального характера содеянное виновным лицом подлежит квалификации по совокупности преступлений, предусмотренных пунктом «к» части 2 статьи 105 УК РФ и частью 1 статьи 131 или частью 1 статьи 132 УК РФ, либо по соответствующим частям этих статей, если изнасилование или насильственные действия сексуального характера совершены, например, в отношении несовершеннолетнего лица или не достигшего четырнадцатилетнего возраста либо группой лиц, группой лиц по предварительному сговору или организованной группой.</w:t>
      </w:r>
    </w:p>
    <w:p>
      <w:pPr>
        <w:pStyle w:val="Normal"/>
        <w:rPr/>
      </w:pPr>
      <w:r>
        <w:rPr/>
        <w:t>Если убийство совершено после окончания изнасилования или насильственных действий сексуального характера либо покушений на них в целях сокрытия совершенного преступления, либо по мотивам мести за оказанное сопротивление, содеянное виновным лицом следует квалифицировать по совокупности преступлений, предусмотренных пунктом «к» части 2 статьи 105 УК РФ и соответствующими частями статьи 131 или статьи 132 УК РФ либо частью 3 статьи 30 УК РФ и соответствующими частями статей 131 и 132 УК РФ.</w:t>
      </w:r>
    </w:p>
    <w:p>
      <w:pPr>
        <w:pStyle w:val="Normal"/>
        <w:numPr>
          <w:ilvl w:val="0"/>
          <w:numId w:val="577"/>
        </w:numPr>
        <w:rPr>
          <w:rFonts w:ascii="Times New Roman" w:hAnsi="Times New Roman" w:eastAsia="Times New Roman" w:cs="Times New Roman"/>
          <w:color w:val="000000"/>
          <w:sz w:val="20"/>
          <w:szCs w:val="22"/>
          <w:lang w:val="ru-RU" w:eastAsia="ru-RU" w:bidi="ar-SA"/>
        </w:rPr>
      </w:pPr>
      <w:r>
        <w:rPr/>
        <w:t>К «иным тяжким последствиям» изнасилования или насильственных действий сексуального характера, предусмотренным пунктом «б» части 3 статьи 131 и пунктом «б» части 3 статьи 132 УК РФ, следует относить последствия, которые не связаны с причинением по неосторожности тяжкого вреда здоровью потерпевшего лица либо заражением его ВИЧ-инфекцией. Таковым может быть признано, например, самоубийство потерпевшей.</w:t>
      </w:r>
    </w:p>
    <w:p>
      <w:pPr>
        <w:pStyle w:val="Normal"/>
        <w:numPr>
          <w:ilvl w:val="0"/>
          <w:numId w:val="577"/>
        </w:numPr>
        <w:rPr>
          <w:rFonts w:ascii="Times New Roman" w:hAnsi="Times New Roman" w:eastAsia="Times New Roman" w:cs="Times New Roman"/>
          <w:color w:val="000000"/>
          <w:sz w:val="20"/>
          <w:szCs w:val="22"/>
          <w:lang w:val="ru-RU" w:eastAsia="ru-RU" w:bidi="ar-SA"/>
        </w:rPr>
      </w:pPr>
      <w:r>
        <w:rPr/>
        <w:t>При рассмотрении дел по обвинению лиц, не достигших совершеннолетия, в преступлениях против половой неприкосновенности и половой свободы личности судам следует учитывать, что в соответствии со статьей 20 УК РФ лица в возрасте от 14 до 16 лет подлежат ответственности только за изнасилование и совершение насильственных действий сексуального характера.</w:t>
      </w:r>
    </w:p>
    <w:p>
      <w:pPr>
        <w:pStyle w:val="Normal"/>
        <w:rPr/>
      </w:pPr>
      <w:r>
        <w:rPr/>
        <w:t>При решении вопроса об уголовной ответственности лиц, достигших шестнадцатилетнего возраста, за понуждение к действиям сексуального характера (статья 133 УК РФ), а также за развратные действия в отношении лица, заведомо не достигшего шестнадцатилетнего возраста (статья 135 УК РФ), необходимо учитывать, что закон в указанных случаях направлен на охрану нормального развития обоих несовершеннолетних. Исходя из этого суд должен учитывать возраст обоих несовершеннолетних, данные, характеризующие их личности, степень тяжести наступивших последствий и иные обстоятельства дела.</w:t>
      </w:r>
    </w:p>
    <w:p>
      <w:pPr>
        <w:pStyle w:val="Normal"/>
        <w:numPr>
          <w:ilvl w:val="0"/>
          <w:numId w:val="577"/>
        </w:numPr>
        <w:rPr>
          <w:rFonts w:ascii="Times New Roman" w:hAnsi="Times New Roman" w:eastAsia="Times New Roman" w:cs="Times New Roman"/>
          <w:color w:val="000000"/>
          <w:sz w:val="20"/>
          <w:szCs w:val="22"/>
          <w:lang w:val="ru-RU" w:eastAsia="ru-RU" w:bidi="ar-SA"/>
        </w:rPr>
      </w:pPr>
      <w:r>
        <w:rPr/>
        <w:t>Судам надлежит выполнять требования закона (статья 60 УК РФ) о назначении виновным справедливого наказания в пределах, предусмотренных санкциями соответствующих статей Уголовного кодекса Российской Федерации, с учетом характера и степени общественной опасности совершенного преступления, их личности, обстоятельств дела, смягчающих и отягчающих наказание, предшествовавших преступлению отношений потерпевшего лица с виновным, а также влияния назначенного наказания на исправление осужденного и на условия жизни его семьи.</w:t>
      </w:r>
    </w:p>
    <w:p>
      <w:pPr>
        <w:pStyle w:val="Normal"/>
        <w:numPr>
          <w:ilvl w:val="0"/>
          <w:numId w:val="577"/>
        </w:numPr>
        <w:rPr>
          <w:rFonts w:ascii="Times New Roman" w:hAnsi="Times New Roman" w:eastAsia="Times New Roman" w:cs="Times New Roman"/>
          <w:color w:val="000000"/>
          <w:sz w:val="20"/>
          <w:szCs w:val="22"/>
          <w:lang w:val="ru-RU" w:eastAsia="ru-RU" w:bidi="ar-SA"/>
        </w:rPr>
      </w:pPr>
      <w:r>
        <w:rPr/>
        <w:t>Рекомендовать судам, учитывая специфику дел о преступлениях, предусмотренных статьями 131 и 132 УК РФ, устранять все вопросы, не имеющие отношения к делу и унижающие честь и достоинство потерпевшего лица, своевременно пресекать нетактичное поведение отдельных участников судебного разбирательства.</w:t>
      </w:r>
    </w:p>
    <w:p>
      <w:pPr>
        <w:sectPr>
          <w:headerReference w:type="even" r:id="rId86"/>
          <w:headerReference w:type="default" r:id="rId87"/>
          <w:footerReference w:type="even" r:id="rId88"/>
          <w:footerReference w:type="default" r:id="rId89"/>
          <w:footnotePr>
            <w:numFmt w:val="decimal"/>
          </w:footnotePr>
          <w:type w:val="nextPage"/>
          <w:pgSz w:w="9638" w:h="13606"/>
          <w:pgMar w:left="737" w:right="1134" w:header="1251" w:top="1734" w:footer="852" w:bottom="1563" w:gutter="0"/>
          <w:pgNumType w:fmt="decimal"/>
          <w:formProt w:val="false"/>
          <w:textDirection w:val="lrTb"/>
          <w:docGrid w:type="default" w:linePitch="400" w:charSpace="2047"/>
        </w:sectPr>
        <w:pStyle w:val="Normal"/>
        <w:numPr>
          <w:ilvl w:val="0"/>
          <w:numId w:val="577"/>
        </w:numPr>
        <w:rPr>
          <w:rFonts w:ascii="Times New Roman" w:hAnsi="Times New Roman" w:eastAsia="Times New Roman" w:cs="Times New Roman"/>
          <w:color w:val="000000"/>
          <w:sz w:val="20"/>
          <w:szCs w:val="22"/>
          <w:lang w:val="ru-RU" w:eastAsia="ru-RU" w:bidi="ar-SA"/>
        </w:rPr>
      </w:pPr>
      <w:r>
        <w:rPr/>
        <w:t>В связи с принятием настоящего Постановления признать утратившим силу Постановление Пленума Верховного Суда Российской Федерации от 22 апреля 1992 г. № 4 «О судебной практике по делам об изнасиловании» в редакции Постановления Пленума от 21 декабря 1993 г. № 11.</w:t>
      </w:r>
    </w:p>
    <w:p>
      <w:pPr>
        <w:pStyle w:val="Normal"/>
        <w:spacing w:lineRule="atLeast" w:line="100" w:before="0" w:after="326"/>
        <w:ind w:left="10" w:right="40" w:hanging="10"/>
        <w:jc w:val="right"/>
        <w:rPr>
          <w:b/>
          <w:b/>
          <w:sz w:val="24"/>
        </w:rPr>
      </w:pPr>
      <w:r>
        <w:rPr>
          <w:b/>
          <w:sz w:val="24"/>
        </w:rPr>
        <w:t>Приложение 21</w:t>
      </w:r>
    </w:p>
    <w:p>
      <w:pPr>
        <w:pStyle w:val="Normal"/>
        <w:spacing w:lineRule="atLeast" w:line="100" w:before="0" w:after="40"/>
        <w:ind w:left="10" w:right="3" w:hanging="10"/>
        <w:jc w:val="center"/>
        <w:rPr>
          <w:b/>
          <w:b/>
          <w:sz w:val="28"/>
        </w:rPr>
      </w:pPr>
      <w:r>
        <w:rPr>
          <w:b/>
          <w:sz w:val="28"/>
        </w:rPr>
        <w:t xml:space="preserve">Постановление Пленума Верховного суда </w:t>
      </w:r>
    </w:p>
    <w:p>
      <w:pPr>
        <w:pStyle w:val="Normal"/>
        <w:spacing w:lineRule="atLeast" w:line="100" w:before="0" w:after="40"/>
        <w:ind w:left="2193" w:right="2230" w:hanging="10"/>
        <w:jc w:val="center"/>
        <w:rPr>
          <w:b/>
          <w:b/>
          <w:sz w:val="28"/>
        </w:rPr>
      </w:pPr>
      <w:r>
        <w:rPr>
          <w:b/>
          <w:sz w:val="28"/>
        </w:rPr>
        <w:t>Российской Федерации от 27 мая 1998 г. № 10</w:t>
      </w:r>
    </w:p>
    <w:p>
      <w:pPr>
        <w:pStyle w:val="Normal"/>
        <w:spacing w:lineRule="atLeast" w:line="100" w:before="0" w:after="40"/>
        <w:ind w:left="10" w:right="3" w:hanging="10"/>
        <w:jc w:val="center"/>
        <w:rPr>
          <w:b/>
          <w:b/>
          <w:sz w:val="28"/>
        </w:rPr>
      </w:pPr>
      <w:r>
        <w:rPr>
          <w:b/>
          <w:sz w:val="28"/>
        </w:rPr>
        <w:t>«О применении судами законодательства при разрешении споров, связанных с воспитанием детей»</w:t>
      </w:r>
    </w:p>
    <w:p>
      <w:pPr>
        <w:pStyle w:val="Normal"/>
        <w:spacing w:lineRule="atLeast" w:line="100" w:before="0" w:after="389"/>
        <w:ind w:left="24" w:right="0" w:hanging="10"/>
        <w:rPr>
          <w:sz w:val="24"/>
        </w:rPr>
      </w:pPr>
      <w:r>
        <w:rPr>
          <w:sz w:val="24"/>
        </w:rPr>
        <w:t>( в ред. Постановления Пленума Верховного Суда РФ от 06.02.2007 №  6)</w:t>
      </w:r>
    </w:p>
    <w:p>
      <w:pPr>
        <w:pStyle w:val="Normal"/>
        <w:rPr/>
      </w:pPr>
      <w:r>
        <w:rPr/>
        <w:t>Семейный кодекс Российской Федерации закрепил право ребенка жить и воспитываться в семье, знать своих родителей, а также право на заботу родителей и совместное с ними проживание. В целях обеспечения наиболее полной защиты прав и охраняемых законом интересов несовершеннолетних при разрешении споров, связанных с воспитанием детей, а также правильного и единообразного применения судами норм Семейного кодекса Российской Федерации, регулирующих указанные правоотношения, Пленум Верховного Суда Российской Федерации постановляет дать следующие разъяснения:</w:t>
      </w:r>
    </w:p>
    <w:p>
      <w:pPr>
        <w:pStyle w:val="Normal"/>
        <w:numPr>
          <w:ilvl w:val="0"/>
          <w:numId w:val="578"/>
        </w:numPr>
        <w:rPr>
          <w:rFonts w:ascii="Times New Roman" w:hAnsi="Times New Roman" w:eastAsia="Times New Roman" w:cs="Times New Roman"/>
          <w:color w:val="000000"/>
          <w:sz w:val="20"/>
          <w:szCs w:val="22"/>
          <w:lang w:val="ru-RU" w:eastAsia="ru-RU" w:bidi="ar-SA"/>
        </w:rPr>
      </w:pPr>
      <w:r>
        <w:rPr/>
        <w:t>К спорам, связанным с воспитанием детей, относятся: споры о месте жительства ребенка при раздельном проживании родителей (п. 3 ст. 65 СК РФ); об осуществлении родительских прав родителем, проживающим отдельно от ребенка (п. 2 ст. 66 СК РФ); об устранении препятствий к общению с ребенком его близких родственников (п. 3 ст. 67 СК РФ); о возврате родителям ребенка, удерживаемого не на основании закона или судебного решения (п. 1 ст. 68 СК РФ); о возврате опекунам (попечителям) подопечного от любых лиц, удерживающих у себя ребенка без законных оснований (п. 2 ст. 150 СК РФ); о возврате приемному родителю ребенка, удерживаемого другими лицами не на основании закона или судебного решения (п. 3 ст. 153 СК РФ); о лишении родительских прав (п. 1 ст. 70 СК РФ); о восстановлении в родительских правах (п. 2 ст. 72 СК РФ); об ограничении родительских прав (п. 1 ст. 73 СК РФ); об отмене ограничения родительских прав (ст. 76 СК РФ) и другие.</w:t>
      </w:r>
    </w:p>
    <w:p>
      <w:pPr>
        <w:pStyle w:val="Normal"/>
        <w:numPr>
          <w:ilvl w:val="0"/>
          <w:numId w:val="578"/>
        </w:numPr>
        <w:rPr>
          <w:rFonts w:ascii="Times New Roman" w:hAnsi="Times New Roman" w:eastAsia="Times New Roman" w:cs="Times New Roman"/>
          <w:color w:val="000000"/>
          <w:sz w:val="20"/>
          <w:szCs w:val="22"/>
          <w:lang w:val="ru-RU" w:eastAsia="ru-RU" w:bidi="ar-SA"/>
        </w:rPr>
      </w:pPr>
      <w:r>
        <w:rPr/>
        <w:t>При подготовке дел данной категории к судебному разбирательству судье следует правильно определить обстоятельства, имеющие значение для разрешения возникшего спора и подлежащие доказыванию сторонами, обратив особое внимание на те из них, которые характеризуют личные качества родителей либо иных лиц, воспитывающих ребенка, а также сложившиеся взаимоотношения этих лиц с ребенком. Такие дела назначаются к разбирательству в судебном заседании только после получения от органов опеки и попечительства составленных и утвержденных в установленном порядке актов обследования условий жизни лиц, претендующих на воспитание ребенка.</w:t>
      </w:r>
    </w:p>
    <w:p>
      <w:pPr>
        <w:pStyle w:val="Normal"/>
        <w:numPr>
          <w:ilvl w:val="0"/>
          <w:numId w:val="578"/>
        </w:numPr>
        <w:rPr>
          <w:rFonts w:ascii="Times New Roman" w:hAnsi="Times New Roman" w:eastAsia="Times New Roman" w:cs="Times New Roman"/>
          <w:color w:val="000000"/>
          <w:sz w:val="20"/>
          <w:szCs w:val="22"/>
          <w:lang w:val="ru-RU" w:eastAsia="ru-RU" w:bidi="ar-SA"/>
        </w:rPr>
      </w:pPr>
      <w:r>
        <w:rPr/>
        <w:t>При рассмотрении судом дел, связанных с воспитанием детей, необходимо иметь в виду, что в соответствии с ч. 2 ст. 47 ГПК РФ и ст. 78 СК РФ к участию в деле, независимо от того, кем предъявлен иск в защиту интересов ребенка, должен быть привлечен орган опеки и попечительства, который обязан провести обследование условий жизни ребенка и лица (лиц), претендующего на его воспитание, а также представить суду акт обследования и основанное на нем заключение по существу спора, подлежащее оценке в совокупности со всеми собранными по делу доказательствами. Заключение органа опеки и попечительства, исходя из п. 1 ст. 34 ГК РФ и п. 2 ст. 121 СК РФ, должно быть подписано руководителем органа местного самоуправления либо уполномоченным на это должностным лицом подразделения органа местного самоуправления, на которое возложено осуществление функций по охране прав детей.</w:t>
      </w:r>
    </w:p>
    <w:p>
      <w:pPr>
        <w:pStyle w:val="Normal"/>
        <w:rPr/>
      </w:pPr>
      <w:r>
        <w:rPr/>
        <w:t>В соответствии со ст. 45 ГПК РФ, п. 4 ст. 73, п. 2 ст. 70, п. 2 ст. 72 СК РФ в рассмотрении дел об ограничении либо лишении родительских прав, а также о восстановлении в родительских правах участвует прокурор.</w:t>
      </w:r>
    </w:p>
    <w:p>
      <w:pPr>
        <w:pStyle w:val="Normal"/>
        <w:numPr>
          <w:ilvl w:val="0"/>
          <w:numId w:val="578"/>
        </w:numPr>
        <w:rPr>
          <w:rFonts w:ascii="Times New Roman" w:hAnsi="Times New Roman" w:eastAsia="Times New Roman" w:cs="Times New Roman"/>
          <w:color w:val="000000"/>
          <w:sz w:val="20"/>
          <w:szCs w:val="22"/>
          <w:lang w:val="ru-RU" w:eastAsia="ru-RU" w:bidi="ar-SA"/>
        </w:rPr>
      </w:pPr>
      <w:r>
        <w:rPr/>
        <w:t>В случае принятия решения о расторжении брака супругов, имеющих общих несовершеннолетних детей, суд исходя из п. 2 ст. 24 СК РФ принимает меры к защите интересов несовершеннолетних детей и разъясняет сторонам, что отдельно проживающий родитель имеет право и обязан принимать участие в воспитании ребенка, а родитель, с которым проживает несовершеннолетний, не вправе препятствовать этому.</w:t>
      </w:r>
    </w:p>
    <w:p>
      <w:pPr>
        <w:pStyle w:val="Normal"/>
        <w:numPr>
          <w:ilvl w:val="0"/>
          <w:numId w:val="578"/>
        </w:numPr>
        <w:rPr>
          <w:rFonts w:ascii="Times New Roman" w:hAnsi="Times New Roman" w:eastAsia="Times New Roman" w:cs="Times New Roman"/>
          <w:color w:val="000000"/>
          <w:sz w:val="20"/>
          <w:szCs w:val="22"/>
          <w:lang w:val="ru-RU" w:eastAsia="ru-RU" w:bidi="ar-SA"/>
        </w:rPr>
      </w:pPr>
      <w:r>
        <w:rPr/>
        <w:t>Решая вопрос о месте жительства несовершеннолетнего при раздельном проживании его родителей (независимо от того, состоят ли они в браке), необходимо иметь в виду, что место жительства ребенка определяется исходя из его интересов, а также с обязательным учетом мнения ребенка, достигшего возраста десяти лет, при условии, что это не противоречит его интересам (п. 3 ст. 65, ст. 57 СК РФ).</w:t>
      </w:r>
    </w:p>
    <w:p>
      <w:pPr>
        <w:pStyle w:val="Normal"/>
        <w:rPr/>
      </w:pPr>
      <w:r>
        <w:rPr/>
        <w:t>При этом суд принимает во внимание возраст ребенка, его привязанность к каждому из родителей, братьям, сестрам и другим членам семьи, нравственные и иные личные качества родителей, отношения, существующие между каждым из родителей и ребенком, возможность создания ребенку условий для воспитания и развития (с учетом рода деятельности и режима работы родителей, их материального и семейного положения, имея в виду, что само по себе преимущество в материально-бытовом положении одного из родителей не является безусловным основанием для удовлетворения требований этого родителя), а также другие обстоятельства, характеризующие обстановку, которая сложилась в месте проживания каждого из родителей.</w:t>
      </w:r>
    </w:p>
    <w:p>
      <w:pPr>
        <w:pStyle w:val="Normal"/>
        <w:numPr>
          <w:ilvl w:val="0"/>
          <w:numId w:val="578"/>
        </w:numPr>
        <w:rPr>
          <w:rFonts w:ascii="Times New Roman" w:hAnsi="Times New Roman" w:eastAsia="Times New Roman" w:cs="Times New Roman"/>
          <w:color w:val="000000"/>
          <w:sz w:val="20"/>
          <w:szCs w:val="22"/>
          <w:lang w:val="ru-RU" w:eastAsia="ru-RU" w:bidi="ar-SA"/>
        </w:rPr>
      </w:pPr>
      <w:r>
        <w:rPr/>
        <w:t>В силу закона родители имеют преимущественное перед другими лицами право на воспитание своих детей (п. 1 ст. 63 СК РФ) и могут требовать возврата ребенка от любого лица, удерживающего его у себя не на основании закона или решения суда (ч. 1 п. 1 ст. 68 СК РФ). Вместе с тем суд вправе с учетом мнения ребенка отказать родителю в иске, если придет к выводу, что передача ребенка родителю противоречит интересам несовершеннолетнего (ч. 2 п. 1 ст. 68 СК РФ). Мнение ребенка учитывается судом в соответствии с требованиями ст. 57 СК РФ.</w:t>
      </w:r>
    </w:p>
    <w:p>
      <w:pPr>
        <w:pStyle w:val="Normal"/>
        <w:rPr/>
      </w:pPr>
      <w:r>
        <w:rPr/>
        <w:t>При рассмотрении таких дел суд учитывает реальную возможность родителя обеспечить надлежащее воспитание ребенка, характер сложившихся взаимоотношений родителя с ребенком, привязанность ребенка к лицам, у которых он находится, и другие конкретные обстоятельства, влияющие на создание нормальных условий жизни и воспитания ребенка родителем, а также лицами, у которых фактически проживает и воспитывается несовершеннолетний.</w:t>
      </w:r>
    </w:p>
    <w:p>
      <w:pPr>
        <w:pStyle w:val="Normal"/>
        <w:rPr/>
      </w:pPr>
      <w:r>
        <w:rPr/>
        <w:t>Если в ходе судебного разбирательства будет установлено, что ни родители, ни лица, у которых находится ребенок, не в состоянии обеспечить его надлежащее воспитание и развитие, суд, отказывая в удовлетворении иска, передает несовершеннолетнего на попечение органа опеки и попечительства с тем, чтобы были приняты меры для защиты прав и интересов ребенка и был выбран наиболее приемлемый способ устройства дальнейшей его судьбы (п. 2 ст. 68 СК РФ).</w:t>
      </w:r>
    </w:p>
    <w:p>
      <w:pPr>
        <w:pStyle w:val="Normal"/>
        <w:numPr>
          <w:ilvl w:val="0"/>
          <w:numId w:val="578"/>
        </w:numPr>
        <w:rPr>
          <w:rFonts w:ascii="Times New Roman" w:hAnsi="Times New Roman" w:eastAsia="Times New Roman" w:cs="Times New Roman"/>
          <w:color w:val="000000"/>
          <w:sz w:val="20"/>
          <w:szCs w:val="22"/>
          <w:lang w:val="ru-RU" w:eastAsia="ru-RU" w:bidi="ar-SA"/>
        </w:rPr>
      </w:pPr>
      <w:r>
        <w:rPr/>
        <w:t>При рассмотрении исков родителей о передаче им детей лицами, у которых они находятся на основании закона или решения суда (опекунов, попечителей, приемных родителей, воспитательных, лечебных учреждений, учреждений социальной защиты населения и других аналогичных учреждений), необходимо выяснять, изменились ли ко времени рассмотрения спора обстоятельства, послужившие основанием передачи ребенка указанным лицам и учреждениям, и отвечает ли интересам детей их возвращение родителям.</w:t>
      </w:r>
    </w:p>
    <w:p>
      <w:pPr>
        <w:pStyle w:val="Normal"/>
        <w:numPr>
          <w:ilvl w:val="0"/>
          <w:numId w:val="578"/>
        </w:numPr>
        <w:rPr>
          <w:rFonts w:ascii="Times New Roman" w:hAnsi="Times New Roman" w:eastAsia="Times New Roman" w:cs="Times New Roman"/>
          <w:color w:val="000000"/>
          <w:sz w:val="20"/>
          <w:szCs w:val="22"/>
          <w:lang w:val="ru-RU" w:eastAsia="ru-RU" w:bidi="ar-SA"/>
        </w:rPr>
      </w:pPr>
      <w:r>
        <w:rPr/>
        <w:t>В соответствии с п. 2 ст. 66 СК РФ родители вправе заключить в письменной форме соглашение о порядке осуществления родительских прав родителем, проживающим отдельно от ребенка. Если родители не могут прийти к соглашению, возникший спор разрешается судом по требованию родителей или одного из них с участием органа опеки и попечительства.</w:t>
      </w:r>
    </w:p>
    <w:p>
      <w:pPr>
        <w:pStyle w:val="Normal"/>
        <w:rPr/>
      </w:pPr>
      <w:r>
        <w:rPr/>
        <w:t>Исходя из права родителя, проживающего отдельно от ребенка, на общение с ним, а также из необходимости защиты прав и интересов несовершеннолетнего при общении с этим родителем, суду с учетом обстоятельств каждого конкретного дела следует определить порядок такого общения (время, место, продолжительность общения и т.п.), изложив его в резолютивной части решения.</w:t>
      </w:r>
    </w:p>
    <w:p>
      <w:pPr>
        <w:pStyle w:val="Normal"/>
        <w:rPr/>
      </w:pPr>
      <w:r>
        <w:rPr/>
        <w:t>При определении порядка общения родителя с ребенком принимаются во внимание возраст ребенка, состояние его здоровья, привязанность к каждому из родителей и другие обстоятельства, способные оказать воздействие на физическое и психическое здоровье ребенка, на его нравственное развитие.</w:t>
      </w:r>
    </w:p>
    <w:p>
      <w:pPr>
        <w:pStyle w:val="Normal"/>
        <w:rPr/>
      </w:pPr>
      <w:r>
        <w:rPr/>
        <w:t>В исключительных случаях, когда общение ребенка с отдельно проживающим родителем может нанести вред ребенку, суд, исходя из п. 1 ст. 65 СК РФ, не допускающего осуществление родительских прав в ущерб физическому и психическому здоровью детей и их нравственному развитию, вправе отказать этому родителю в удовлетворении иска об определении порядка его участия в воспитании ребенка, изложив мотивы принятого решения.</w:t>
      </w:r>
    </w:p>
    <w:p>
      <w:pPr>
        <w:pStyle w:val="Normal"/>
        <w:rPr/>
      </w:pPr>
      <w:r>
        <w:rPr/>
        <w:t>Аналогично должно разрешаться и требование об устранении препятствий родителям, не лишенным родительских прав, в воспитании детей, находящихся у других лиц на основании закона или решения.</w:t>
      </w:r>
    </w:p>
    <w:p>
      <w:pPr>
        <w:pStyle w:val="Normal"/>
        <w:rPr/>
      </w:pPr>
      <w:r>
        <w:rPr/>
        <w:t>Определив порядок участия отдельно проживающего родителя в воспитании ребенка, суд предупреждает другого родителя о возможных последствиях невыполнения решения суда (п. 3 ст. 66 СК РФ). В качестве злостного невыполнения решения суда, которое может явиться основанием для удовлетворения требования родителя, проживающего отдельно от ребенка, о передаче ему несовершеннолетнего, может расцениваться невыполнение ответчиком решения суда или создание им препятствий для его исполнения, несмотря на применение к виновному родителю предусмотренных законом мер.</w:t>
      </w:r>
    </w:p>
    <w:p>
      <w:pPr>
        <w:pStyle w:val="Normal"/>
        <w:numPr>
          <w:ilvl w:val="0"/>
          <w:numId w:val="579"/>
        </w:numPr>
        <w:rPr>
          <w:rFonts w:ascii="Times New Roman" w:hAnsi="Times New Roman" w:eastAsia="Times New Roman" w:cs="Times New Roman"/>
          <w:color w:val="000000"/>
          <w:sz w:val="20"/>
          <w:szCs w:val="22"/>
          <w:lang w:val="ru-RU" w:eastAsia="ru-RU" w:bidi="ar-SA"/>
        </w:rPr>
      </w:pPr>
      <w:r>
        <w:rPr/>
        <w:t>Круг лиц, по заявлениям которых судами рассматриваются дела о лишении родительских прав, определен в п. 1 ст. 70 СК РФ. К ним относятся: один из родителей, независимо от того, проживает ли он вместе с ребенком; лица, заменяющие родителей: усыновители, опекуны, попечители, приемные родители; прокурор; орган или учреждение, на которые возложены обязанности по охране прав несовершеннолетних детей (органы опеки и попечительства, комиссии по делам несовершеннолетних, учреждения для детей-сирот и детей, оставшихся без попечения родителей: дома ребенка, школы-интернаты, детские дома, дома инвалидов, социально-реабилитационные центры для несовершеннолетних, центры помощи детям, оставшимся без попечения родителей, территориальные центры социальной помощи семье и детям, социальные приюты для детей и подростков, интернаты для детей с физическими недостатками и другие).</w:t>
      </w:r>
    </w:p>
    <w:p>
      <w:pPr>
        <w:pStyle w:val="Normal"/>
        <w:numPr>
          <w:ilvl w:val="0"/>
          <w:numId w:val="579"/>
        </w:numPr>
        <w:rPr>
          <w:rFonts w:ascii="Times New Roman" w:hAnsi="Times New Roman" w:eastAsia="Times New Roman" w:cs="Times New Roman"/>
          <w:color w:val="000000"/>
          <w:sz w:val="20"/>
          <w:szCs w:val="22"/>
          <w:lang w:val="ru-RU" w:eastAsia="ru-RU" w:bidi="ar-SA"/>
        </w:rPr>
      </w:pPr>
      <w:r>
        <w:rPr/>
        <w:t>При подготовке к судебному разбирательству дела о лишении родительских прав одного из родителей судье в целях защиты прав несовершеннолетнего и обеспечения надлежащих условий его дальнейшего воспитания, а также охраны прав родителя, не проживающего вместе с ребенком, необходимо в каждом случае извещать этого родителя о времени и месте судебного разбирательства и разъяснять, что он вправе заявить требование о передаче ему ребенка на воспитание.</w:t>
      </w:r>
    </w:p>
    <w:p>
      <w:pPr>
        <w:pStyle w:val="Normal"/>
        <w:numPr>
          <w:ilvl w:val="0"/>
          <w:numId w:val="579"/>
        </w:numPr>
        <w:rPr>
          <w:rFonts w:ascii="Times New Roman" w:hAnsi="Times New Roman" w:eastAsia="Times New Roman" w:cs="Times New Roman"/>
          <w:color w:val="000000"/>
          <w:sz w:val="20"/>
          <w:szCs w:val="22"/>
          <w:lang w:val="ru-RU" w:eastAsia="ru-RU" w:bidi="ar-SA"/>
        </w:rPr>
      </w:pPr>
      <w:r>
        <w:rPr/>
        <w:t>Родители могут быть лишены судом родительских прав по основаниям, предусмотренным в ст. 69 СК РФ, только в случае их виновного поведения.</w:t>
      </w:r>
    </w:p>
    <w:p>
      <w:pPr>
        <w:pStyle w:val="Normal"/>
        <w:rPr/>
      </w:pPr>
      <w:r>
        <w:rPr/>
        <w:t>Уклонение родителей от выполнения своих обязанностей по воспитанию детей может выражаться в отсутствии заботы об их нравственном и физическом развитии, обучении, подготовке к общественно полезному труду.</w:t>
      </w:r>
    </w:p>
    <w:p>
      <w:pPr>
        <w:pStyle w:val="Normal"/>
        <w:rPr/>
      </w:pPr>
      <w:r>
        <w:rPr/>
        <w:t>Под злоупотреблением родительскими правами следует понимать использование этих прав в ущерб интересам детей, например создание препятствий в обучении, склонение к попрошайничеству, воровству, проституции, употреблению спиртных напитков или наркотиков и т.п.</w:t>
      </w:r>
    </w:p>
    <w:p>
      <w:pPr>
        <w:pStyle w:val="Normal"/>
        <w:rPr/>
      </w:pPr>
      <w:r>
        <w:rPr/>
        <w:t>Жестокое обращение с детьми может проявляться не только в осуществлении родителями физического или психического насилия над ними либо в покушении на их половую неприкосновенность, но и в применении недопустимых способов воспитания (в грубом, пренебрежительном, унижающем человеческое достоинство обращении с детьми, оскорблении или эксплуатации детей).</w:t>
      </w:r>
    </w:p>
    <w:p>
      <w:pPr>
        <w:pStyle w:val="Normal"/>
        <w:rPr/>
      </w:pPr>
      <w:r>
        <w:rPr/>
        <w:t>Хронический алкоголизм или заболевание родителей наркоманией должны быть подтверждены соответствующим медицинском заключением. Лишение родительских прав по этому основанию может быть произведено независимо от признания ответчика ограниченно дееспособным.</w:t>
      </w:r>
    </w:p>
    <w:p>
      <w:pPr>
        <w:pStyle w:val="Normal"/>
        <w:numPr>
          <w:ilvl w:val="0"/>
          <w:numId w:val="580"/>
        </w:numPr>
        <w:rPr>
          <w:rFonts w:ascii="Times New Roman" w:hAnsi="Times New Roman" w:eastAsia="Times New Roman" w:cs="Times New Roman"/>
          <w:color w:val="000000"/>
          <w:sz w:val="20"/>
          <w:szCs w:val="22"/>
          <w:lang w:val="ru-RU" w:eastAsia="ru-RU" w:bidi="ar-SA"/>
        </w:rPr>
      </w:pPr>
      <w:r>
        <w:rPr/>
        <w:t>Исходя из ст.ст. 69, 73 СК РФ, не могут быть лишены родительских прав лица, не выполняющие свои родительские обязанности вследствие стечения тяжелых обстоятельств и по другим причинам, от них не зависящим (например, психического расстройства или иного хронического заболевания, за исключением лиц, страдающих хроническим алкоголизмом или наркоманией). В указанных случаях, а также когда при рассмотрении дела не будет установлено достаточных оснований для лишения родителей (одного из них) родительских прав, суд может вынести решение об отобрании ребенка и передаче его на попечение органов опеки и попечительства, при условии, что оставление ребенка у родителей опасно для него (п. 2 ст. 73 СК РФ).</w:t>
      </w:r>
    </w:p>
    <w:p>
      <w:pPr>
        <w:pStyle w:val="Normal"/>
        <w:rPr/>
      </w:pPr>
      <w:r>
        <w:rPr/>
        <w:t>В таком же порядке может быть разрешен вопрос об отобрании детей от усыновителей, если отсутствуют установленные законом (ст. 141 СК РФ) основания к отмене усыновления.</w:t>
      </w:r>
    </w:p>
    <w:p>
      <w:pPr>
        <w:pStyle w:val="Normal"/>
        <w:rPr/>
      </w:pPr>
      <w:r>
        <w:rPr/>
        <w:t>При рассмотрении дела об ограничении родительских прав суду необходимо разрешить и вопрос о взыскании алиментов на ребенка с родителей (одного из них) либо усыновителей.</w:t>
      </w:r>
    </w:p>
    <w:p>
      <w:pPr>
        <w:pStyle w:val="Normal"/>
        <w:numPr>
          <w:ilvl w:val="0"/>
          <w:numId w:val="580"/>
        </w:numPr>
        <w:rPr>
          <w:rFonts w:ascii="Times New Roman" w:hAnsi="Times New Roman" w:eastAsia="Times New Roman" w:cs="Times New Roman"/>
          <w:color w:val="000000"/>
          <w:sz w:val="20"/>
          <w:szCs w:val="22"/>
          <w:lang w:val="ru-RU" w:eastAsia="ru-RU" w:bidi="ar-SA"/>
        </w:rPr>
      </w:pPr>
      <w:r>
        <w:rPr/>
        <w:t>Судам следует учитывать, что лишение родительских прав является крайней мерой. В исключительных случаях при доказанности виновного поведения родителя суд с учетом характера его поведения, личности и других конкретных обстоятельств вправе отказать в удовлетворении иска о лишении родительских прав и предупредить ответчика о необходимости изменения своего отношения к воспитанию детей, возложив на органы опеки и попечительства контроль за выполнением им родительских обязанностей. Отказывая в иске о лишении родительских прав, суд при наличии указанных выше обстоятельств вправе в соответствии со ст. 73 СК РФ также разрешить вопрос об отобрании ребенка у родителей и передаче его органам опеки и попечительства, если этого требуют интересы ребенка.</w:t>
      </w:r>
    </w:p>
    <w:p>
      <w:pPr>
        <w:pStyle w:val="Normal"/>
        <w:numPr>
          <w:ilvl w:val="0"/>
          <w:numId w:val="580"/>
        </w:numPr>
        <w:rPr>
          <w:rFonts w:ascii="Times New Roman" w:hAnsi="Times New Roman" w:eastAsia="Times New Roman" w:cs="Times New Roman"/>
          <w:color w:val="000000"/>
          <w:sz w:val="20"/>
          <w:szCs w:val="22"/>
          <w:lang w:val="ru-RU" w:eastAsia="ru-RU" w:bidi="ar-SA"/>
        </w:rPr>
      </w:pPr>
      <w:r>
        <w:rPr/>
        <w:t>Вынесение решения о лишении родительских прав влечет за собой утрату родителями (одним из них) не только тех прав, которые они имели до достижения детьми совершеннолетия, но и других, основанных на факте родства с ребенком, вытекающих как из семейных, так и иных правоотношений.</w:t>
      </w:r>
    </w:p>
    <w:p>
      <w:pPr>
        <w:pStyle w:val="Normal"/>
        <w:rPr/>
      </w:pPr>
      <w:r>
        <w:rPr/>
        <w:t>К ним, в частности, относятся следующие права: на воспитание детей (ст.ст. 61, 62, 63, 66 СК РФ), на защиту их интересов (ст. 64 СК РФ), на истребование детей от других лиц (ст. 68 СК РФ), на согласие либо отказ в даче согласия передать ребенка на усыновление (ст. 129 СК РФ), на дачу согласия на совершение детьми в возрасте от четырнадцати до восемнадцати лет сделок (п. 1 ст. 26 ГК РФ), за исключением сделок, названных в п. 2 ст. 26 ГК РФ, на ходатайство об ограничении или лишении ребенка в возрасте от четырнадцати до восемнадцати лет права самостоятельно распоряжаться своим заработком, стипендией или иными доходами (п. 4 ст. 26 ГК РФ), на дачу согласия на эмансипацию несовершеннолетнего (п. 1 ст. 27 ГК РФ), на получение содержания от совершеннолетних детей (ст. 87 СК РФ), на пенсионное обеспечение после смерти детей, на наследование по закону (п. 1 ст. 1141 ГК РФ).</w:t>
      </w:r>
    </w:p>
    <w:p>
      <w:pPr>
        <w:pStyle w:val="Normal"/>
        <w:numPr>
          <w:ilvl w:val="0"/>
          <w:numId w:val="580"/>
        </w:numPr>
        <w:rPr>
          <w:rFonts w:ascii="Times New Roman" w:hAnsi="Times New Roman" w:eastAsia="Times New Roman" w:cs="Times New Roman"/>
          <w:color w:val="000000"/>
          <w:sz w:val="20"/>
          <w:szCs w:val="22"/>
          <w:lang w:val="ru-RU" w:eastAsia="ru-RU" w:bidi="ar-SA"/>
        </w:rPr>
      </w:pPr>
      <w:r>
        <w:rPr/>
        <w:t>Учитывая, что лицо, лишенное родительских прав, утрачивает и право получать назначенные детям пенсии, пособия, иные платежи, а также алименты, взысканные на ребенка (п. 1 ст. 71 СК РФ), суду после вступления в законную силу решения о лишении родительских прав необходимо направить его копию органу, производящему указанные выплаты, или в суд по месту вынесения решения о выплатах для обсуждения вопроса о перечислении платежей на счет детского учреждения или лицу, которому передан ребенок на воспитание.</w:t>
      </w:r>
    </w:p>
    <w:p>
      <w:pPr>
        <w:pStyle w:val="Normal"/>
        <w:numPr>
          <w:ilvl w:val="0"/>
          <w:numId w:val="580"/>
        </w:numPr>
        <w:rPr>
          <w:rFonts w:ascii="Times New Roman" w:hAnsi="Times New Roman" w:eastAsia="Times New Roman" w:cs="Times New Roman"/>
          <w:color w:val="000000"/>
          <w:sz w:val="20"/>
          <w:szCs w:val="22"/>
          <w:lang w:val="ru-RU" w:eastAsia="ru-RU" w:bidi="ar-SA"/>
        </w:rPr>
      </w:pPr>
      <w:r>
        <w:rPr/>
        <w:t>В случаях ненадлежащего выполнения опекуном (попечителем) лежащих на нем обязанностей, в том числе при использовании им опеки или попечительства в корыстных целях либо при оставлении подопечного без надзора и необходимой помощи, указанные лица могут быть отстранены от исполнения обязанностей опекуна (попечителя), а не лишены родительских прав. В соответствии с п. 3 ст. 39 ГК РФ этот вопрос решается органом опеки и попечительства. Если лицо, отстраненное от обязанностей по опеке (попечительству), отказывается передать ребенка органу опеки и попечительства, последний вправе обратиться в суд с иском об отобрании ребенка.</w:t>
      </w:r>
    </w:p>
    <w:p>
      <w:pPr>
        <w:pStyle w:val="Normal"/>
        <w:numPr>
          <w:ilvl w:val="0"/>
          <w:numId w:val="580"/>
        </w:numPr>
        <w:rPr>
          <w:rFonts w:ascii="Times New Roman" w:hAnsi="Times New Roman" w:eastAsia="Times New Roman" w:cs="Times New Roman"/>
          <w:color w:val="000000"/>
          <w:sz w:val="20"/>
          <w:szCs w:val="22"/>
          <w:lang w:val="ru-RU" w:eastAsia="ru-RU" w:bidi="ar-SA"/>
        </w:rPr>
      </w:pPr>
      <w:r>
        <w:rPr/>
        <w:t>Поскольку в соответствии с п. 2 ст. 71 СК РФ лишение родительских прав не освобождает родителя от обязанности содержать своего ребенка, суд в соответствии с п. 3 ст. 70 СК РФ при рассмотрении дела о лишении родительских прав решает и вопрос о взыскании алиментов на ребенка, независимо от того, предъявлен ли такой иск.</w:t>
      </w:r>
    </w:p>
    <w:p>
      <w:pPr>
        <w:pStyle w:val="Normal"/>
        <w:rPr/>
      </w:pPr>
      <w:r>
        <w:rPr/>
        <w:t>При лишении родительских прав одного родителя и передаче ребенка на воспитание другому родителю, опекуну или попечителю либо приемным родителям алименты взыскиваются в пользу этих лиц в соответствии со ст. ст. 81-83, п. 1 ст. 84 СК РФ. Если дети до решения вопроса о лишении родительских прав уже были помещены в детские учреждения, алименты, взыскиваемые с родителей, лишенных родительских прав, зачисляются на счета этих учреждений, где учитываются отдельно по каждому ребенку (п. 2 ст. 84 СК РФ).</w:t>
      </w:r>
    </w:p>
    <w:p>
      <w:pPr>
        <w:pStyle w:val="Normal"/>
        <w:rPr/>
      </w:pPr>
      <w:r>
        <w:rPr/>
        <w:t>При лишении родительских прав обоих родителей или одного из них, когда передача ребенка другому родителю невозможна, алименты подлежат взысканию не органу опеки и попечительства, которому в таких случаях передается ребенок (п. 5 ст. 71 СК РФ), а перечисляются на личный счет ребенка в отделении Сберегательного банка.</w:t>
      </w:r>
    </w:p>
    <w:p>
      <w:pPr>
        <w:pStyle w:val="Normal"/>
        <w:rPr/>
      </w:pPr>
      <w:r>
        <w:rPr/>
        <w:t>В случае передачи ребенка в детское учреждение, под опеку (попечительство) или на воспитание в приемную семью вопрос о перечислении взыскиваемых алиментов детскому учреждению или лицам, которым передан ребенок, может быть решен по их заявлению в порядке, предусмотренном ст. 203 ГПК РФ.</w:t>
      </w:r>
    </w:p>
    <w:p>
      <w:pPr>
        <w:pStyle w:val="Normal"/>
        <w:numPr>
          <w:ilvl w:val="0"/>
          <w:numId w:val="580"/>
        </w:numPr>
        <w:rPr>
          <w:rFonts w:ascii="Times New Roman" w:hAnsi="Times New Roman" w:eastAsia="Times New Roman" w:cs="Times New Roman"/>
          <w:color w:val="000000"/>
          <w:sz w:val="20"/>
          <w:szCs w:val="22"/>
          <w:lang w:val="ru-RU" w:eastAsia="ru-RU" w:bidi="ar-SA"/>
        </w:rPr>
      </w:pPr>
      <w:r>
        <w:rPr/>
        <w:t>В решении суда о лишении родительских прав должно быть указано, кому передается ребенок на воспитание: другому родителю, органу опеки и попечительства или опекуну (попечителю), если он уже назначен в установленном порядке.</w:t>
      </w:r>
    </w:p>
    <w:p>
      <w:pPr>
        <w:pStyle w:val="Normal"/>
        <w:rPr/>
      </w:pPr>
      <w:r>
        <w:rPr/>
        <w:t>При невозможности передать ребенка другому родителю или в случае лишения родительских прав обоих родителей, когда опекун (попечитель) еще не назначен, ребенок передается судом на попечение органа опеки и попечительства.</w:t>
      </w:r>
    </w:p>
    <w:p>
      <w:pPr>
        <w:pStyle w:val="Normal"/>
        <w:rPr/>
      </w:pPr>
      <w:r>
        <w:rPr/>
        <w:t>При этом необходимо иметь в виду, что передача ребенка на воспитание родственникам и другим лицам допускается только в случае, когда эти лица назначены его опекунами или попечителями.</w:t>
      </w:r>
    </w:p>
    <w:p>
      <w:pPr>
        <w:pStyle w:val="Normal"/>
        <w:rPr/>
      </w:pPr>
      <w:r>
        <w:rPr/>
        <w:t>При передаче ребенка на попечение органов опеки и попечительства (п. 5 ст. 71, ст. 121 СК РФ) суду не следует решать вопрос о том, как должна быть определена этими органами судьба ребенка (помещение в детское учреждение, школу-интернат, назначение опекуна и т.п.), поскольку выбор способа устройства детей относится к компетенции указанных выше органов.</w:t>
      </w:r>
    </w:p>
    <w:p>
      <w:pPr>
        <w:pStyle w:val="Normal"/>
        <w:rPr/>
      </w:pPr>
      <w:r>
        <w:rPr/>
        <w:t>Выписка из решения суда о лишении родительских прав в течение трех дней со дня вступления его в законную силу в соответствии с п. 5 ст. 70 СК РФ должна быть направлена судом в орган записи актов гражданского состояния по месту государственной регистрации рождения ребенка.</w:t>
      </w:r>
    </w:p>
    <w:p>
      <w:pPr>
        <w:pStyle w:val="Normal"/>
        <w:numPr>
          <w:ilvl w:val="0"/>
          <w:numId w:val="581"/>
        </w:numPr>
        <w:rPr>
          <w:rFonts w:ascii="Times New Roman" w:hAnsi="Times New Roman" w:eastAsia="Times New Roman" w:cs="Times New Roman"/>
          <w:color w:val="000000"/>
          <w:sz w:val="20"/>
          <w:szCs w:val="22"/>
          <w:lang w:val="ru-RU" w:eastAsia="ru-RU" w:bidi="ar-SA"/>
        </w:rPr>
      </w:pPr>
      <w:r>
        <w:rPr/>
        <w:t>В соответствии с п. 2 ст. 72 СК РФ вопрос о восстановлении в родительских правах решается судом по заявлению родителя, лишенного родительских прав. Такое требование предъявляется к другому родителю либо опекуну (попечителю), приемным родителям или детскому учреждению в зависимости от того, на чьем попечении находится ребенок.</w:t>
      </w:r>
    </w:p>
    <w:p>
      <w:pPr>
        <w:pStyle w:val="Normal"/>
        <w:rPr/>
      </w:pPr>
      <w:r>
        <w:rPr/>
        <w:t>При рассмотрении требований о восстановлении в родительских правах суд, исходя из п. 1 ст. 72 СК РФ, проверяет, изменились ли поведение и образ жизни родителей, лишенных родительских прав, и (или) их отношение к воспитанию ребенка. При этом необходимо учитывать, что суд не вправе удовлетворить иск, даже если родители изменили свое поведение и могут надлежащим образом воспитывать ребенка, но он уже усыновлен и усыновление не отменено в установленном порядке, а также в случае, когда ребенок, достигший возраста десяти лет, возражает против этого, независимо от мотивов, по которым он не согласен на восстановление родительских прав (п. 4 ст. 72 СК РФ).</w:t>
      </w:r>
    </w:p>
    <w:p>
      <w:pPr>
        <w:pStyle w:val="Normal"/>
        <w:rPr/>
      </w:pPr>
      <w:r>
        <w:rPr/>
        <w:t>Одновременно с иском о восстановлении в родительских правах может быть рассмотрен иск того же лица о передаче ему ребенка.</w:t>
      </w:r>
    </w:p>
    <w:p>
      <w:pPr>
        <w:pStyle w:val="Normal"/>
        <w:rPr/>
      </w:pPr>
      <w:r>
        <w:rPr/>
        <w:t>Применительно к п. 5 ст. 70 СК РФ выписка из решения суда о восстановлении в родительских правах в течение трех дней со дня вступления в законную силу решения должна быть направлена судом в орган записи актов гражданского состояния по месту государственной регистрации рождения ребенка.</w:t>
      </w:r>
    </w:p>
    <w:p>
      <w:pPr>
        <w:pStyle w:val="Normal"/>
        <w:numPr>
          <w:ilvl w:val="0"/>
          <w:numId w:val="581"/>
        </w:numPr>
        <w:rPr>
          <w:rFonts w:ascii="Times New Roman" w:hAnsi="Times New Roman" w:eastAsia="Times New Roman" w:cs="Times New Roman"/>
          <w:color w:val="000000"/>
          <w:sz w:val="20"/>
          <w:szCs w:val="22"/>
          <w:lang w:val="ru-RU" w:eastAsia="ru-RU" w:bidi="ar-SA"/>
        </w:rPr>
      </w:pPr>
      <w:r>
        <w:rPr/>
        <w:t>Если при разрешении спора, связанного с воспитанием детей, суд придет к выводу о необходимости опроса в судебном заседании несовершеннолетнего в целях выяснения его мнения по рассматриваемому вопросу (ст. 57 СК РФ), то следует предварительно выяснить мнение органа опеки и попечительства о том, не окажет ли неблагоприятного воздействия на ребенка его присутствие в суде.</w:t>
      </w:r>
    </w:p>
    <w:p>
      <w:pPr>
        <w:pStyle w:val="Normal"/>
        <w:rPr/>
      </w:pPr>
      <w:r>
        <w:rPr/>
        <w:t>Опрос следует производить с учетом возраста и развития ребенка в присутствии педагога, в обстановке, исключающей влияние на него заинтересованных лиц.</w:t>
      </w:r>
    </w:p>
    <w:p>
      <w:pPr>
        <w:pStyle w:val="Normal"/>
        <w:rPr/>
      </w:pPr>
      <w:r>
        <w:rPr/>
        <w:t>При опросе ребенка суду необходимо выяснять, не является ли мнение ребенка следствием воздействия на него одного из родителей или других заинтересованных лиц, осознает ли он свои собственные интересы при выражении этого мнения и как он его обосновывает, и тому подобные обстоятельства.</w:t>
      </w:r>
    </w:p>
    <w:p>
      <w:pPr>
        <w:pStyle w:val="Normal"/>
        <w:numPr>
          <w:ilvl w:val="0"/>
          <w:numId w:val="581"/>
        </w:numPr>
        <w:rPr>
          <w:rFonts w:ascii="Times New Roman" w:hAnsi="Times New Roman" w:eastAsia="Times New Roman" w:cs="Times New Roman"/>
          <w:color w:val="000000"/>
          <w:sz w:val="20"/>
          <w:szCs w:val="22"/>
          <w:lang w:val="ru-RU" w:eastAsia="ru-RU" w:bidi="ar-SA"/>
        </w:rPr>
      </w:pPr>
      <w:r>
        <w:rPr/>
        <w:t xml:space="preserve">Суды не должны оставлять без внимания выявленные при рассмотрении дел данной категории факты несвоевременного принятия органами опеки и попечительства мер к защите прав и охраняемых законом интересов детей, неправильного отношения к несовершеннолетним со стороны работников детских воспитательных учреждений, школ и других учебных заведений, а также родителей; суды обязаны реагировать </w:t>
      </w:r>
    </w:p>
    <w:p>
      <w:pPr>
        <w:pStyle w:val="Normal"/>
        <w:spacing w:lineRule="atLeast" w:line="100" w:before="0" w:after="0"/>
        <w:ind w:left="0" w:right="0" w:hanging="0"/>
        <w:jc w:val="center"/>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Normal"/>
        <w:ind w:left="5" w:right="0" w:hanging="0"/>
        <w:rPr>
          <w:rFonts w:ascii="Times New Roman" w:hAnsi="Times New Roman" w:eastAsia="Times New Roman" w:cs="Times New Roman"/>
          <w:color w:val="000000"/>
          <w:sz w:val="20"/>
          <w:szCs w:val="22"/>
          <w:lang w:val="ru-RU" w:eastAsia="ru-RU" w:bidi="ar-SA"/>
        </w:rPr>
      </w:pPr>
      <w:r>
        <w:rPr/>
        <w:t>на эти нарушения путем вынесения частных определений в адрес соответствующих органов и организаций.</w:t>
      </w:r>
    </w:p>
    <w:p>
      <w:pPr>
        <w:pStyle w:val="Normal"/>
        <w:rPr/>
      </w:pPr>
      <w:r>
        <w:rPr/>
        <w:t>Если при рассмотрении дел данной категории в деяниях родителей, иных лиц, на воспитании которых находятся дети, будут установлены признаки преступления, посягающего на жизнь, здоровье, половую неприкосновенность несовершеннолетних, либо действия по вовлечению несовершеннолетних в преступную деятельность, суд должен уведомить об этом прокурора (ч. 3 ст. 226 ГПК РФ).</w:t>
      </w:r>
    </w:p>
    <w:p>
      <w:pPr>
        <w:pStyle w:val="Normal"/>
        <w:rPr/>
      </w:pPr>
      <w:r>
        <w:rPr/>
        <w:t>О правонарушениях и других антиобщественных поступках, допущенных несовершеннолетними, следует доводить до сведения комиссий по делам несовершеннолетних органов местного самоуправления.</w:t>
      </w:r>
    </w:p>
    <w:p>
      <w:pPr>
        <w:pStyle w:val="Normal"/>
        <w:numPr>
          <w:ilvl w:val="0"/>
          <w:numId w:val="581"/>
        </w:numPr>
        <w:rPr>
          <w:rFonts w:ascii="Times New Roman" w:hAnsi="Times New Roman" w:eastAsia="Times New Roman" w:cs="Times New Roman"/>
          <w:color w:val="000000"/>
          <w:sz w:val="20"/>
          <w:szCs w:val="22"/>
          <w:lang w:val="ru-RU" w:eastAsia="ru-RU" w:bidi="ar-SA"/>
        </w:rPr>
      </w:pPr>
      <w:r>
        <w:rPr/>
        <w:t>В необходимых случаях судам в соответствии со ст. 434 ГПК РФ следует определять порядок исполнения решений по делам об отобрании детей, предусматривая применение мер, способствующих переходу ребенка от одного лица к другому (например, помещение в детское учреждение).</w:t>
      </w:r>
    </w:p>
    <w:p>
      <w:pPr>
        <w:pStyle w:val="Normal"/>
        <w:spacing w:lineRule="atLeast" w:line="100" w:before="0" w:after="0"/>
        <w:ind w:left="240" w:right="0" w:hanging="0"/>
        <w:jc w:val="left"/>
        <w:rPr>
          <w:rFonts w:ascii="Times New Roman" w:hAnsi="Times New Roman" w:eastAsia="Times New Roman" w:cs="Times New Roman"/>
          <w:color w:val="000000"/>
          <w:sz w:val="20"/>
          <w:szCs w:val="22"/>
          <w:lang w:val="ru-RU" w:eastAsia="ru-RU" w:bidi="ar-SA"/>
        </w:rPr>
      </w:pPr>
      <w:r>
        <w:rPr/>
        <w:t xml:space="preserve"> </w:t>
      </w:r>
      <w:r>
        <w:br w:type="page"/>
      </w:r>
    </w:p>
    <w:p>
      <w:pPr>
        <w:pStyle w:val="Normal"/>
        <w:spacing w:lineRule="atLeast" w:line="100" w:before="0" w:after="326"/>
        <w:ind w:left="10" w:right="40" w:hanging="10"/>
        <w:jc w:val="right"/>
        <w:rPr>
          <w:b/>
          <w:b/>
          <w:sz w:val="24"/>
        </w:rPr>
      </w:pPr>
      <w:r>
        <w:rPr>
          <w:b/>
          <w:sz w:val="24"/>
        </w:rPr>
        <w:t>Приложение 22</w:t>
      </w:r>
    </w:p>
    <w:p>
      <w:pPr>
        <w:pStyle w:val="Normal"/>
        <w:spacing w:lineRule="atLeast" w:line="100" w:before="0" w:after="220"/>
        <w:ind w:left="165" w:right="136" w:hanging="10"/>
        <w:jc w:val="center"/>
        <w:rPr>
          <w:b/>
          <w:b/>
          <w:sz w:val="28"/>
        </w:rPr>
      </w:pPr>
      <w:r>
        <w:rPr>
          <w:b/>
          <w:sz w:val="28"/>
        </w:rPr>
        <w:t>Постановление Правительства Российской Федерации от 30 июня 1998 г. № 681</w:t>
      </w:r>
    </w:p>
    <w:p>
      <w:pPr>
        <w:pStyle w:val="Normal"/>
        <w:spacing w:lineRule="atLeast" w:line="100" w:before="0" w:after="40"/>
        <w:ind w:left="10" w:right="3" w:hanging="10"/>
        <w:jc w:val="center"/>
        <w:rPr>
          <w:b/>
          <w:b/>
          <w:sz w:val="28"/>
        </w:rPr>
      </w:pPr>
      <w:r>
        <w:rPr>
          <w:b/>
          <w:sz w:val="28"/>
        </w:rPr>
        <w:t>«Об утверждении перечня наркотических средств, психотропных веществ и их прекурсоров, подлежащих контролю в Российской Федерации»</w:t>
      </w:r>
    </w:p>
    <w:p>
      <w:pPr>
        <w:pStyle w:val="Normal"/>
        <w:spacing w:lineRule="atLeast" w:line="100" w:before="0" w:after="171"/>
        <w:ind w:left="34" w:right="15" w:hanging="10"/>
        <w:jc w:val="center"/>
        <w:rPr>
          <w:sz w:val="24"/>
        </w:rPr>
      </w:pPr>
      <w:r>
        <w:rPr>
          <w:sz w:val="24"/>
        </w:rPr>
        <w:t>( в редакции постановлений Правительства РФ от 09.09.2013 № 788, от 07.11.2013 № 998, от 16.12.2013 № 1159)</w:t>
      </w:r>
    </w:p>
    <w:p>
      <w:pPr>
        <w:pStyle w:val="Normal"/>
        <w:rPr/>
      </w:pPr>
      <w:r>
        <w:rPr/>
        <w:t>В  соответствии с Федеральным законом «О наркотических средствах и психотропных веществах» (Собрание законодательства Российской Федерации, 1998, № 2, ст. 219) Правительство Российской Федерации постановляет:</w:t>
      </w:r>
    </w:p>
    <w:p>
      <w:pPr>
        <w:pStyle w:val="Normal"/>
        <w:rPr/>
      </w:pPr>
      <w:r>
        <w:rPr/>
        <w:t>Утвердить прилагаемый перечень наркотических средств, психотропных веществ и их прекурсоров, подлежащих контролю в Российской Федерации.</w:t>
      </w:r>
    </w:p>
    <w:p>
      <w:pPr>
        <w:pStyle w:val="Normal"/>
        <w:rPr/>
      </w:pPr>
      <w:r>
        <w:rPr/>
        <w:t xml:space="preserve">Установить, что внесение изменений в указанный перечень осуществляется на основании предложений Министерства здравоохранения Российской Федерации либо Федеральной службы Российской Федерации по контролю за оборотом наркотиков, которые представляют в установленном порядке соответствующие проекты актов </w:t>
      </w:r>
    </w:p>
    <w:p>
      <w:pPr>
        <w:pStyle w:val="Normal"/>
        <w:ind w:left="5" w:right="0" w:hanging="0"/>
        <w:rPr>
          <w:rFonts w:ascii="Times New Roman" w:hAnsi="Times New Roman" w:eastAsia="Times New Roman" w:cs="Times New Roman"/>
          <w:color w:val="000000"/>
          <w:sz w:val="20"/>
          <w:szCs w:val="22"/>
          <w:lang w:val="ru-RU" w:eastAsia="ru-RU" w:bidi="ar-SA"/>
        </w:rPr>
      </w:pPr>
      <w:r>
        <w:rPr/>
        <w:t>Правительства Российской Федерации</w:t>
      </w:r>
    </w:p>
    <w:p>
      <w:pPr>
        <w:pStyle w:val="Normal"/>
        <w:spacing w:lineRule="atLeast" w:line="100" w:before="0" w:after="270"/>
        <w:ind w:left="10" w:right="54" w:hanging="10"/>
        <w:jc w:val="right"/>
        <w:rPr>
          <w:rFonts w:ascii="Times New Roman" w:hAnsi="Times New Roman" w:eastAsia="Times New Roman" w:cs="Times New Roman"/>
          <w:color w:val="000000"/>
          <w:sz w:val="20"/>
          <w:szCs w:val="22"/>
          <w:lang w:val="ru-RU" w:eastAsia="ru-RU" w:bidi="ar-SA"/>
        </w:rPr>
      </w:pPr>
      <w:r>
        <w:rPr/>
        <w:t>( в ред. Постановлений Правительства РФ от 21.12.2009 № 1042, от  04.09.2012 № 882).</w:t>
      </w:r>
    </w:p>
    <w:p>
      <w:pPr>
        <w:pStyle w:val="Normal"/>
        <w:spacing w:lineRule="atLeast" w:line="100" w:before="0" w:after="29"/>
        <w:ind w:left="10" w:right="0" w:hanging="10"/>
        <w:jc w:val="center"/>
        <w:rPr>
          <w:b/>
          <w:b/>
        </w:rPr>
      </w:pPr>
      <w:r>
        <w:rPr>
          <w:b/>
        </w:rPr>
        <w:t>Перечень</w:t>
      </w:r>
    </w:p>
    <w:p>
      <w:pPr>
        <w:pStyle w:val="Normal"/>
        <w:spacing w:lineRule="atLeast" w:line="100" w:before="0" w:after="311"/>
        <w:ind w:left="1808" w:right="1605" w:hanging="10"/>
        <w:jc w:val="center"/>
        <w:rPr>
          <w:b/>
          <w:b/>
        </w:rPr>
      </w:pPr>
      <w:r>
        <w:rPr>
          <w:b/>
        </w:rPr>
        <w:t>наркотических средств, психотропных веществ и их прекурсоров, подлежащих контролю в Российской Федерации</w:t>
      </w:r>
    </w:p>
    <w:p>
      <w:pPr>
        <w:pStyle w:val="Normal"/>
        <w:spacing w:lineRule="atLeast" w:line="100" w:before="0" w:after="81"/>
        <w:ind w:left="10" w:right="0" w:hanging="10"/>
        <w:jc w:val="center"/>
        <w:rPr/>
      </w:pPr>
      <w:r>
        <w:rPr/>
        <w:t>С</w:t>
      </w:r>
      <w:r>
        <w:rPr>
          <w:sz w:val="14"/>
        </w:rPr>
        <w:t>ПИСОК</w:t>
      </w:r>
      <w:r>
        <w:rPr/>
        <w:t xml:space="preserve"> </w:t>
      </w:r>
      <w:r>
        <w:rPr>
          <w:sz w:val="14"/>
        </w:rPr>
        <w:t>НАРКОТИЧЕСКИХ</w:t>
      </w:r>
      <w:r>
        <w:rPr/>
        <w:t xml:space="preserve"> </w:t>
      </w:r>
      <w:r>
        <w:rPr>
          <w:sz w:val="14"/>
        </w:rPr>
        <w:t>СРЕДСТВ</w:t>
      </w:r>
      <w:r>
        <w:rPr/>
        <w:t>,</w:t>
      </w:r>
    </w:p>
    <w:p>
      <w:pPr>
        <w:pStyle w:val="Normal"/>
        <w:spacing w:lineRule="atLeast" w:line="100" w:before="0" w:after="81"/>
        <w:ind w:left="10" w:right="0" w:hanging="10"/>
        <w:jc w:val="center"/>
        <w:rPr>
          <w:sz w:val="14"/>
        </w:rPr>
      </w:pPr>
      <w:r>
        <w:rPr>
          <w:sz w:val="14"/>
        </w:rPr>
        <w:t>ПСИХОТРОПНЫХ</w:t>
      </w:r>
      <w:r>
        <w:rPr/>
        <w:t xml:space="preserve"> </w:t>
      </w:r>
      <w:r>
        <w:rPr>
          <w:sz w:val="14"/>
        </w:rPr>
        <w:t>ВЕЩЕСТВ</w:t>
      </w:r>
      <w:r>
        <w:rPr/>
        <w:t xml:space="preserve"> </w:t>
      </w:r>
      <w:r>
        <w:rPr>
          <w:sz w:val="14"/>
        </w:rPr>
        <w:t>И</w:t>
      </w:r>
      <w:r>
        <w:rPr/>
        <w:t xml:space="preserve"> </w:t>
      </w:r>
      <w:r>
        <w:rPr>
          <w:sz w:val="14"/>
        </w:rPr>
        <w:t>ИХ</w:t>
      </w:r>
      <w:r>
        <w:rPr/>
        <w:t xml:space="preserve"> </w:t>
      </w:r>
      <w:r>
        <w:rPr>
          <w:sz w:val="14"/>
        </w:rPr>
        <w:t>ПРЕКУРСОРОВ</w:t>
      </w:r>
      <w:r>
        <w:rPr/>
        <w:t xml:space="preserve">, </w:t>
      </w:r>
      <w:r>
        <w:rPr>
          <w:sz w:val="14"/>
        </w:rPr>
        <w:t>ОБОРОТ</w:t>
      </w:r>
      <w:r>
        <w:rPr/>
        <w:t xml:space="preserve"> </w:t>
      </w:r>
      <w:r>
        <w:rPr>
          <w:sz w:val="14"/>
        </w:rPr>
        <w:t>КОТОРЫХ</w:t>
      </w:r>
    </w:p>
    <w:p>
      <w:pPr>
        <w:pStyle w:val="Normal"/>
        <w:spacing w:lineRule="atLeast" w:line="100" w:before="0" w:after="81"/>
        <w:ind w:left="10" w:right="0" w:hanging="10"/>
        <w:jc w:val="center"/>
        <w:rPr>
          <w:sz w:val="14"/>
        </w:rPr>
      </w:pPr>
      <w:r>
        <w:rPr>
          <w:sz w:val="14"/>
        </w:rPr>
        <w:t>В</w:t>
      </w:r>
      <w:r>
        <w:rPr/>
        <w:t xml:space="preserve"> Р</w:t>
      </w:r>
      <w:r>
        <w:rPr>
          <w:sz w:val="14"/>
        </w:rPr>
        <w:t>ОССИЙСКОЙ</w:t>
      </w:r>
      <w:r>
        <w:rPr/>
        <w:t xml:space="preserve"> Ф</w:t>
      </w:r>
      <w:r>
        <w:rPr>
          <w:sz w:val="14"/>
        </w:rPr>
        <w:t>ЕДЕРАЦИИ</w:t>
      </w:r>
      <w:r>
        <w:rPr/>
        <w:t xml:space="preserve"> </w:t>
      </w:r>
      <w:r>
        <w:rPr>
          <w:sz w:val="14"/>
        </w:rPr>
        <w:t>ЗАПРЕЩЕН</w:t>
      </w:r>
      <w:r>
        <w:rPr/>
        <w:t xml:space="preserve"> </w:t>
      </w:r>
      <w:r>
        <w:rPr>
          <w:sz w:val="14"/>
        </w:rPr>
        <w:t>В</w:t>
      </w:r>
      <w:r>
        <w:rPr/>
        <w:t xml:space="preserve"> </w:t>
      </w:r>
      <w:r>
        <w:rPr>
          <w:sz w:val="14"/>
        </w:rPr>
        <w:t>СООТВЕТСТВИИ</w:t>
      </w:r>
    </w:p>
    <w:p>
      <w:pPr>
        <w:pStyle w:val="Normal"/>
        <w:spacing w:lineRule="atLeast" w:line="100" w:before="0" w:after="81"/>
        <w:ind w:left="10" w:right="0" w:hanging="10"/>
        <w:jc w:val="center"/>
        <w:rPr>
          <w:sz w:val="14"/>
        </w:rPr>
      </w:pPr>
      <w:r>
        <w:rPr>
          <w:sz w:val="14"/>
        </w:rPr>
        <w:t>С</w:t>
      </w:r>
      <w:r>
        <w:rPr/>
        <w:t xml:space="preserve"> </w:t>
      </w:r>
      <w:r>
        <w:rPr>
          <w:sz w:val="14"/>
        </w:rPr>
        <w:t>ЗАКОНОДАТЕЛЬСТВОМ</w:t>
      </w:r>
      <w:r>
        <w:rPr/>
        <w:t xml:space="preserve"> Р</w:t>
      </w:r>
      <w:r>
        <w:rPr>
          <w:sz w:val="14"/>
        </w:rPr>
        <w:t>ОССИЙСКОЙ</w:t>
      </w:r>
      <w:r>
        <w:rPr/>
        <w:t xml:space="preserve"> Ф</w:t>
      </w:r>
      <w:r>
        <w:rPr>
          <w:sz w:val="14"/>
        </w:rPr>
        <w:t>ЕДЕРАЦИИ</w:t>
      </w:r>
      <w:r>
        <w:rPr/>
        <w:t xml:space="preserve"> </w:t>
      </w:r>
      <w:r>
        <w:rPr>
          <w:sz w:val="14"/>
        </w:rPr>
        <w:t>И</w:t>
      </w:r>
      <w:r>
        <w:rPr/>
        <w:t xml:space="preserve"> </w:t>
      </w:r>
      <w:r>
        <w:rPr>
          <w:sz w:val="14"/>
        </w:rPr>
        <w:t>МЕЖДУНАРОДНЫМИ</w:t>
      </w:r>
    </w:p>
    <w:p>
      <w:pPr>
        <w:pStyle w:val="Normal"/>
        <w:spacing w:lineRule="atLeast" w:line="100" w:before="0" w:after="280"/>
        <w:ind w:left="10" w:right="0" w:hanging="10"/>
        <w:jc w:val="center"/>
        <w:rPr/>
      </w:pPr>
      <w:r>
        <w:rPr>
          <w:sz w:val="14"/>
        </w:rPr>
        <w:t>ДОГОВОРАМИ</w:t>
      </w:r>
      <w:r>
        <w:rPr/>
        <w:t xml:space="preserve"> Р</w:t>
      </w:r>
      <w:r>
        <w:rPr>
          <w:sz w:val="14"/>
        </w:rPr>
        <w:t>ОССИЙСКОЙ</w:t>
      </w:r>
      <w:r>
        <w:rPr/>
        <w:t xml:space="preserve"> Ф</w:t>
      </w:r>
      <w:r>
        <w:rPr>
          <w:sz w:val="14"/>
        </w:rPr>
        <w:t>ЕДЕРАЦИИ</w:t>
      </w:r>
      <w:r>
        <w:rPr/>
        <w:t xml:space="preserve"> (</w:t>
      </w:r>
      <w:r>
        <w:rPr>
          <w:sz w:val="14"/>
        </w:rPr>
        <w:t>СПИСОК</w:t>
      </w:r>
      <w:r>
        <w:rPr/>
        <w:t xml:space="preserve"> I)</w:t>
      </w:r>
    </w:p>
    <w:p>
      <w:pPr>
        <w:pStyle w:val="Normal"/>
        <w:spacing w:lineRule="atLeast" w:line="100" w:before="0" w:after="29"/>
        <w:ind w:left="10" w:right="0" w:hanging="10"/>
        <w:jc w:val="center"/>
        <w:rPr>
          <w:b/>
          <w:b/>
        </w:rPr>
      </w:pPr>
      <w:r>
        <w:rPr>
          <w:b/>
        </w:rPr>
        <w:t>ПЕРЕЧЕНЬ</w:t>
      </w:r>
    </w:p>
    <w:p>
      <w:pPr>
        <w:pStyle w:val="Normal"/>
        <w:spacing w:lineRule="atLeast" w:line="100" w:before="0" w:after="29"/>
        <w:ind w:left="10" w:right="0" w:hanging="10"/>
        <w:jc w:val="center"/>
        <w:rPr>
          <w:b/>
          <w:b/>
        </w:rPr>
      </w:pPr>
      <w:r>
        <w:rPr>
          <w:b/>
        </w:rPr>
        <w:t>НАРКОТИЧЕСКИХ СРЕДСТВ, ПСИХОТРОПНЫХ ВЕЩЕСТВ</w:t>
      </w:r>
    </w:p>
    <w:p>
      <w:pPr>
        <w:pStyle w:val="Normal"/>
        <w:spacing w:lineRule="atLeast" w:line="100" w:before="0" w:after="29"/>
        <w:ind w:left="10" w:right="0" w:hanging="10"/>
        <w:jc w:val="center"/>
        <w:rPr>
          <w:b/>
          <w:b/>
        </w:rPr>
      </w:pPr>
      <w:r>
        <w:rPr>
          <w:b/>
        </w:rPr>
        <w:t xml:space="preserve">И ИХ ПРЕКУРСОРОВ, ПОДЛЕЖАЩИХ КОНТРОЛЮ В РОССИЙСКОЙ </w:t>
      </w:r>
    </w:p>
    <w:p>
      <w:pPr>
        <w:pStyle w:val="Normal"/>
        <w:spacing w:lineRule="atLeast" w:line="100" w:before="0" w:after="29"/>
        <w:ind w:left="10" w:right="0" w:hanging="10"/>
        <w:jc w:val="center"/>
        <w:rPr>
          <w:b/>
          <w:b/>
        </w:rPr>
      </w:pPr>
      <w:r>
        <w:rPr>
          <w:b/>
        </w:rPr>
        <w:t>ФЕДЕРАЦИИ</w:t>
      </w:r>
    </w:p>
    <w:p>
      <w:pPr>
        <w:pStyle w:val="Normal"/>
        <w:rPr/>
      </w:pPr>
      <w:r>
        <w:rPr/>
        <w:t>N-(адамантан-1-ил)-1-пентил-1H-индазол-3-карбоксамид и его производные, за исключением производных, включенных в качестве самостоятельных позиций в перечень</w:t>
      </w:r>
    </w:p>
    <w:p>
      <w:pPr>
        <w:pStyle w:val="Normal"/>
        <w:spacing w:lineRule="atLeast" w:line="100"/>
        <w:ind w:left="250" w:right="0" w:hanging="10"/>
        <w:jc w:val="left"/>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23.11.2012 № 1215) N-(адамантан-1-ил)-1-пентил-1H-индол-3-карбоксамид и его производные, за исключением производных, включенных в качестве самостоятельных позиций в перечень</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23.11.2012 № 1215)</w:t>
      </w:r>
    </w:p>
    <w:p>
      <w:pPr>
        <w:pStyle w:val="Normal"/>
        <w:rPr/>
      </w:pPr>
      <w:r>
        <w:rPr/>
        <w:t>3-Адамантоилиндол [(Адамантан-1-ил)(1Н-индол-3-ил)метанон] и его производные, за исключением производных, включенных в качестве самостоятельных позиций в перечень</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06.10.2011 №  822)</w:t>
      </w:r>
    </w:p>
    <w:p>
      <w:pPr>
        <w:pStyle w:val="Normal"/>
        <w:ind w:left="240" w:right="0" w:hanging="0"/>
        <w:rPr>
          <w:rFonts w:ascii="Times New Roman" w:hAnsi="Times New Roman" w:eastAsia="Times New Roman" w:cs="Times New Roman"/>
          <w:color w:val="000000"/>
          <w:sz w:val="20"/>
          <w:szCs w:val="22"/>
          <w:lang w:val="ru-RU" w:eastAsia="ru-RU" w:bidi="ar-SA"/>
        </w:rPr>
      </w:pPr>
      <w:r>
        <w:rPr/>
        <w:t>Аллилпродин</w:t>
      </w:r>
    </w:p>
    <w:p>
      <w:pPr>
        <w:pStyle w:val="Normal"/>
        <w:ind w:left="240" w:right="0" w:hanging="0"/>
        <w:rPr>
          <w:rFonts w:ascii="Times New Roman" w:hAnsi="Times New Roman" w:eastAsia="Times New Roman" w:cs="Times New Roman"/>
          <w:color w:val="000000"/>
          <w:sz w:val="20"/>
          <w:szCs w:val="22"/>
          <w:lang w:val="ru-RU" w:eastAsia="ru-RU" w:bidi="ar-SA"/>
        </w:rPr>
      </w:pPr>
      <w:r>
        <w:rPr/>
        <w:t>Альфамепродин</w:t>
      </w:r>
    </w:p>
    <w:p>
      <w:pPr>
        <w:pStyle w:val="Normal"/>
        <w:ind w:left="240" w:right="0" w:hanging="0"/>
        <w:rPr>
          <w:rFonts w:ascii="Times New Roman" w:hAnsi="Times New Roman" w:eastAsia="Times New Roman" w:cs="Times New Roman"/>
          <w:color w:val="000000"/>
          <w:sz w:val="20"/>
          <w:szCs w:val="22"/>
          <w:lang w:val="ru-RU" w:eastAsia="ru-RU" w:bidi="ar-SA"/>
        </w:rPr>
      </w:pPr>
      <w:r>
        <w:rPr/>
        <w:t>Альфаметадол</w:t>
      </w:r>
    </w:p>
    <w:p>
      <w:pPr>
        <w:pStyle w:val="Normal"/>
        <w:ind w:left="240" w:right="0" w:hanging="0"/>
        <w:rPr>
          <w:rFonts w:ascii="Times New Roman" w:hAnsi="Times New Roman" w:eastAsia="Times New Roman" w:cs="Times New Roman"/>
          <w:color w:val="000000"/>
          <w:sz w:val="20"/>
          <w:szCs w:val="22"/>
          <w:lang w:val="ru-RU" w:eastAsia="ru-RU" w:bidi="ar-SA"/>
        </w:rPr>
      </w:pPr>
      <w:r>
        <w:rPr/>
        <w:t>Альфа-метилфентанил</w:t>
      </w:r>
    </w:p>
    <w:p>
      <w:pPr>
        <w:pStyle w:val="Normal"/>
        <w:ind w:left="240" w:right="0" w:hanging="0"/>
        <w:rPr>
          <w:rFonts w:ascii="Times New Roman" w:hAnsi="Times New Roman" w:eastAsia="Times New Roman" w:cs="Times New Roman"/>
          <w:color w:val="000000"/>
          <w:sz w:val="20"/>
          <w:szCs w:val="22"/>
          <w:lang w:val="ru-RU" w:eastAsia="ru-RU" w:bidi="ar-SA"/>
        </w:rPr>
      </w:pPr>
      <w:r>
        <w:rPr/>
        <w:t>Альфа-метилтиофентанил</w:t>
      </w:r>
    </w:p>
    <w:p>
      <w:pPr>
        <w:pStyle w:val="Normal"/>
        <w:ind w:left="240" w:right="0" w:hanging="0"/>
        <w:rPr>
          <w:rFonts w:ascii="Times New Roman" w:hAnsi="Times New Roman" w:eastAsia="Times New Roman" w:cs="Times New Roman"/>
          <w:color w:val="000000"/>
          <w:sz w:val="20"/>
          <w:szCs w:val="22"/>
          <w:lang w:val="ru-RU" w:eastAsia="ru-RU" w:bidi="ar-SA"/>
        </w:rPr>
      </w:pPr>
      <w:r>
        <w:rPr/>
        <w:t>Альфапродин</w:t>
      </w:r>
    </w:p>
    <w:p>
      <w:pPr>
        <w:pStyle w:val="Normal"/>
        <w:ind w:left="240" w:right="0" w:hanging="0"/>
        <w:rPr>
          <w:rFonts w:ascii="Times New Roman" w:hAnsi="Times New Roman" w:eastAsia="Times New Roman" w:cs="Times New Roman"/>
          <w:color w:val="000000"/>
          <w:sz w:val="20"/>
          <w:szCs w:val="22"/>
          <w:lang w:val="ru-RU" w:eastAsia="ru-RU" w:bidi="ar-SA"/>
        </w:rPr>
      </w:pPr>
      <w:r>
        <w:rPr/>
        <w:t>Альфацетилметадол</w:t>
      </w:r>
    </w:p>
    <w:p>
      <w:pPr>
        <w:pStyle w:val="Normal"/>
        <w:rPr/>
      </w:pPr>
      <w:r>
        <w:rPr/>
        <w:t>2Амино-1-бензо[1,2-b:4,5-b’]дифуран-4-илэтан и его производные, за исключением производных, включенных в качестве самостоятельных позиций в перечень</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06.10.2011 №  822)</w:t>
      </w:r>
    </w:p>
    <w:p>
      <w:pPr>
        <w:pStyle w:val="Normal"/>
        <w:rPr/>
      </w:pPr>
      <w:r>
        <w:rPr/>
        <w:t>2-Аминоиндан и его производные, за исключением производных, включенных в качестве самостоятельных позиций в перечень</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06.10.2011 №  822)</w:t>
      </w:r>
    </w:p>
    <w:p>
      <w:pPr>
        <w:pStyle w:val="Normal"/>
        <w:rPr/>
      </w:pPr>
      <w:r>
        <w:rPr/>
        <w:t>АМТ (альфа-метилтриптамин) и его производные, за исключением производных, включенных в качестве самостоятельных позиций в перечень</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18.05.2012 №  491)</w:t>
      </w:r>
    </w:p>
    <w:p>
      <w:pPr>
        <w:pStyle w:val="Normal"/>
        <w:ind w:left="240" w:right="0" w:hanging="0"/>
        <w:rPr>
          <w:rFonts w:ascii="Times New Roman" w:hAnsi="Times New Roman" w:eastAsia="Times New Roman" w:cs="Times New Roman"/>
          <w:color w:val="000000"/>
          <w:sz w:val="20"/>
          <w:szCs w:val="22"/>
          <w:lang w:val="ru-RU" w:eastAsia="ru-RU" w:bidi="ar-SA"/>
        </w:rPr>
      </w:pPr>
      <w:r>
        <w:rPr/>
        <w:t>Анилэридин</w:t>
      </w:r>
    </w:p>
    <w:p>
      <w:pPr>
        <w:pStyle w:val="Normal"/>
        <w:ind w:left="240" w:right="0" w:hanging="0"/>
        <w:rPr>
          <w:rFonts w:ascii="Times New Roman" w:hAnsi="Times New Roman" w:eastAsia="Times New Roman" w:cs="Times New Roman"/>
          <w:color w:val="000000"/>
          <w:sz w:val="20"/>
          <w:szCs w:val="22"/>
          <w:lang w:val="ru-RU" w:eastAsia="ru-RU" w:bidi="ar-SA"/>
        </w:rPr>
      </w:pPr>
      <w:r>
        <w:rPr/>
        <w:t>Ацетил-альфаметилфентанил</w:t>
      </w:r>
    </w:p>
    <w:p>
      <w:pPr>
        <w:pStyle w:val="Normal"/>
        <w:ind w:left="240" w:right="0" w:hanging="0"/>
        <w:rPr>
          <w:rFonts w:ascii="Times New Roman" w:hAnsi="Times New Roman" w:eastAsia="Times New Roman" w:cs="Times New Roman"/>
          <w:color w:val="000000"/>
          <w:sz w:val="20"/>
          <w:szCs w:val="22"/>
          <w:lang w:val="ru-RU" w:eastAsia="ru-RU" w:bidi="ar-SA"/>
        </w:rPr>
      </w:pPr>
      <w:r>
        <w:rPr/>
        <w:t>Ацетилдигидрокодеин</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Постановления Правительства РФ от 30.06.2010 №  486)</w:t>
      </w:r>
    </w:p>
    <w:p>
      <w:pPr>
        <w:pStyle w:val="Normal"/>
        <w:ind w:left="240" w:right="0" w:hanging="0"/>
        <w:rPr>
          <w:rFonts w:ascii="Times New Roman" w:hAnsi="Times New Roman" w:eastAsia="Times New Roman" w:cs="Times New Roman"/>
          <w:color w:val="000000"/>
          <w:sz w:val="20"/>
          <w:szCs w:val="22"/>
          <w:lang w:val="ru-RU" w:eastAsia="ru-RU" w:bidi="ar-SA"/>
        </w:rPr>
      </w:pPr>
      <w:r>
        <w:rPr/>
        <w:t>Ацетилированный опий</w:t>
      </w:r>
    </w:p>
    <w:p>
      <w:pPr>
        <w:pStyle w:val="Normal"/>
        <w:ind w:left="240" w:right="0" w:hanging="0"/>
        <w:rPr>
          <w:rFonts w:ascii="Times New Roman" w:hAnsi="Times New Roman" w:eastAsia="Times New Roman" w:cs="Times New Roman"/>
          <w:color w:val="000000"/>
          <w:sz w:val="20"/>
          <w:szCs w:val="22"/>
          <w:lang w:val="ru-RU" w:eastAsia="ru-RU" w:bidi="ar-SA"/>
        </w:rPr>
      </w:pPr>
      <w:r>
        <w:rPr/>
        <w:t>Ацетилкодеин</w:t>
      </w:r>
    </w:p>
    <w:p>
      <w:pPr>
        <w:pStyle w:val="Normal"/>
        <w:ind w:left="240" w:right="0" w:hanging="0"/>
        <w:rPr>
          <w:rFonts w:ascii="Times New Roman" w:hAnsi="Times New Roman" w:eastAsia="Times New Roman" w:cs="Times New Roman"/>
          <w:color w:val="000000"/>
          <w:sz w:val="20"/>
          <w:szCs w:val="22"/>
          <w:lang w:val="ru-RU" w:eastAsia="ru-RU" w:bidi="ar-SA"/>
        </w:rPr>
      </w:pPr>
      <w:r>
        <w:rPr/>
        <w:t>Ацетилметадол</w:t>
      </w:r>
    </w:p>
    <w:p>
      <w:pPr>
        <w:pStyle w:val="Normal"/>
        <w:ind w:left="240" w:right="0" w:hanging="0"/>
        <w:rPr>
          <w:rFonts w:ascii="Times New Roman" w:hAnsi="Times New Roman" w:eastAsia="Times New Roman" w:cs="Times New Roman"/>
          <w:color w:val="000000"/>
          <w:sz w:val="20"/>
          <w:szCs w:val="22"/>
          <w:lang w:val="ru-RU" w:eastAsia="ru-RU" w:bidi="ar-SA"/>
        </w:rPr>
      </w:pPr>
      <w:r>
        <w:rPr/>
        <w:t>Ацетилфентанил</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23.11.2012 № 1215)</w:t>
      </w:r>
    </w:p>
    <w:p>
      <w:pPr>
        <w:pStyle w:val="Normal"/>
        <w:ind w:left="240" w:right="0" w:hanging="0"/>
        <w:rPr>
          <w:rFonts w:ascii="Times New Roman" w:hAnsi="Times New Roman" w:eastAsia="Times New Roman" w:cs="Times New Roman"/>
          <w:color w:val="000000"/>
          <w:sz w:val="20"/>
          <w:szCs w:val="22"/>
          <w:lang w:val="ru-RU" w:eastAsia="ru-RU" w:bidi="ar-SA"/>
        </w:rPr>
      </w:pPr>
      <w:r>
        <w:rPr/>
        <w:t>7- Ацетоксимитрагинин</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06.10.2011 №  822)</w:t>
      </w:r>
    </w:p>
    <w:p>
      <w:pPr>
        <w:pStyle w:val="Normal"/>
        <w:ind w:left="240" w:right="0" w:hanging="0"/>
        <w:rPr>
          <w:rFonts w:ascii="Times New Roman" w:hAnsi="Times New Roman" w:eastAsia="Times New Roman" w:cs="Times New Roman"/>
          <w:color w:val="000000"/>
          <w:sz w:val="20"/>
          <w:szCs w:val="22"/>
          <w:lang w:val="ru-RU" w:eastAsia="ru-RU" w:bidi="ar-SA"/>
        </w:rPr>
      </w:pPr>
      <w:r>
        <w:rPr/>
        <w:t>Ацеторфин</w:t>
      </w:r>
    </w:p>
    <w:p>
      <w:pPr>
        <w:pStyle w:val="Normal"/>
        <w:ind w:left="240" w:right="0" w:hanging="0"/>
        <w:rPr>
          <w:rFonts w:ascii="Times New Roman" w:hAnsi="Times New Roman" w:eastAsia="Times New Roman" w:cs="Times New Roman"/>
          <w:color w:val="000000"/>
          <w:sz w:val="20"/>
          <w:szCs w:val="22"/>
          <w:lang w:val="ru-RU" w:eastAsia="ru-RU" w:bidi="ar-SA"/>
        </w:rPr>
      </w:pPr>
      <w:r>
        <w:rPr/>
        <w:t>БДБ [L-(3,4-метилендиоксифенил)-2-бутанамин]</w:t>
      </w:r>
    </w:p>
    <w:p>
      <w:pPr>
        <w:pStyle w:val="Normal"/>
        <w:ind w:left="240" w:right="0" w:hanging="0"/>
        <w:rPr>
          <w:rFonts w:ascii="Times New Roman" w:hAnsi="Times New Roman" w:eastAsia="Times New Roman" w:cs="Times New Roman"/>
          <w:color w:val="000000"/>
          <w:sz w:val="20"/>
          <w:szCs w:val="22"/>
          <w:lang w:val="ru-RU" w:eastAsia="ru-RU" w:bidi="ar-SA"/>
        </w:rPr>
      </w:pPr>
      <w:r>
        <w:rPr/>
        <w:t>Безитрамид</w:t>
      </w:r>
    </w:p>
    <w:p>
      <w:pPr>
        <w:pStyle w:val="Normal"/>
        <w:ind w:left="240" w:right="0" w:hanging="0"/>
        <w:rPr>
          <w:rFonts w:ascii="Times New Roman" w:hAnsi="Times New Roman" w:eastAsia="Times New Roman" w:cs="Times New Roman"/>
          <w:color w:val="000000"/>
          <w:sz w:val="20"/>
          <w:szCs w:val="22"/>
          <w:lang w:val="ru-RU" w:eastAsia="ru-RU" w:bidi="ar-SA"/>
        </w:rPr>
      </w:pPr>
      <w:r>
        <w:rPr/>
        <w:t>Бензетидин</w:t>
      </w:r>
    </w:p>
    <w:p>
      <w:pPr>
        <w:pStyle w:val="Normal"/>
        <w:ind w:left="240" w:right="0" w:hanging="0"/>
        <w:rPr>
          <w:rFonts w:ascii="Times New Roman" w:hAnsi="Times New Roman" w:eastAsia="Times New Roman" w:cs="Times New Roman"/>
          <w:color w:val="000000"/>
          <w:sz w:val="20"/>
          <w:szCs w:val="22"/>
          <w:lang w:val="ru-RU" w:eastAsia="ru-RU" w:bidi="ar-SA"/>
        </w:rPr>
      </w:pPr>
      <w:r>
        <w:rPr/>
        <w:t>Бензилморфин</w:t>
      </w:r>
    </w:p>
    <w:p>
      <w:pPr>
        <w:pStyle w:val="Normal"/>
        <w:rPr/>
      </w:pPr>
      <w:r>
        <w:rPr/>
        <w:t>1-бензилпирролидин-3-ил-амид 5-хлоро-3-этил-1H-индол-2-карбоновой кислоты (Org 29647) и его производные, за исключением производных, включенных в качестве самостоятельных позиций в перечень</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10.07.2013 №  580)</w:t>
      </w:r>
    </w:p>
    <w:p>
      <w:pPr>
        <w:pStyle w:val="Normal"/>
        <w:rPr/>
      </w:pPr>
      <w:r>
        <w:rPr/>
        <w:t>N-(бензо[1,3]диоксол-5-илметил)-7-метокси-2-оксо-8-пентилокси-1,2дигидрохинолин-3-карбоксамид и его производные, за исключением производных, включенных в качестве самостоятельных позиций в перечень</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07.11.2013 №  998)</w:t>
      </w:r>
    </w:p>
    <w:p>
      <w:pPr>
        <w:pStyle w:val="Normal"/>
        <w:rPr/>
      </w:pPr>
      <w:r>
        <w:rPr/>
        <w:t>3-Бензоилиндол [(1Н-индол-3-ил)фенилметанон] и его производные, за исключением производных, включенных в качестве самостоятельных позиций в перечень</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06.10.2011 №  822)</w:t>
      </w:r>
    </w:p>
    <w:p>
      <w:pPr>
        <w:pStyle w:val="Normal"/>
        <w:ind w:left="240" w:right="0" w:hanging="0"/>
        <w:rPr>
          <w:rFonts w:ascii="Times New Roman" w:hAnsi="Times New Roman" w:eastAsia="Times New Roman" w:cs="Times New Roman"/>
          <w:color w:val="000000"/>
          <w:sz w:val="20"/>
          <w:szCs w:val="22"/>
          <w:lang w:val="ru-RU" w:eastAsia="ru-RU" w:bidi="ar-SA"/>
        </w:rPr>
      </w:pPr>
      <w:r>
        <w:rPr/>
        <w:t>Бета-гидрокси-3-метилфентанил</w:t>
      </w:r>
    </w:p>
    <w:p>
      <w:pPr>
        <w:pStyle w:val="Normal"/>
        <w:ind w:left="240" w:right="0" w:hanging="0"/>
        <w:rPr>
          <w:rFonts w:ascii="Times New Roman" w:hAnsi="Times New Roman" w:eastAsia="Times New Roman" w:cs="Times New Roman"/>
          <w:color w:val="000000"/>
          <w:sz w:val="20"/>
          <w:szCs w:val="22"/>
          <w:lang w:val="ru-RU" w:eastAsia="ru-RU" w:bidi="ar-SA"/>
        </w:rPr>
      </w:pPr>
      <w:r>
        <w:rPr/>
        <w:t>Бета-гидроксифентанил</w:t>
      </w:r>
    </w:p>
    <w:p>
      <w:pPr>
        <w:pStyle w:val="Normal"/>
        <w:ind w:left="240" w:right="0" w:hanging="0"/>
        <w:rPr>
          <w:rFonts w:ascii="Times New Roman" w:hAnsi="Times New Roman" w:eastAsia="Times New Roman" w:cs="Times New Roman"/>
          <w:color w:val="000000"/>
          <w:sz w:val="20"/>
          <w:szCs w:val="22"/>
          <w:lang w:val="ru-RU" w:eastAsia="ru-RU" w:bidi="ar-SA"/>
        </w:rPr>
      </w:pPr>
      <w:r>
        <w:rPr/>
        <w:t>Бетамепродин</w:t>
      </w:r>
    </w:p>
    <w:p>
      <w:pPr>
        <w:pStyle w:val="Normal"/>
        <w:ind w:left="240" w:right="0" w:hanging="0"/>
        <w:rPr>
          <w:rFonts w:ascii="Times New Roman" w:hAnsi="Times New Roman" w:eastAsia="Times New Roman" w:cs="Times New Roman"/>
          <w:color w:val="000000"/>
          <w:sz w:val="20"/>
          <w:szCs w:val="22"/>
          <w:lang w:val="ru-RU" w:eastAsia="ru-RU" w:bidi="ar-SA"/>
        </w:rPr>
      </w:pPr>
      <w:r>
        <w:rPr/>
        <w:t>Бетаметадол</w:t>
      </w:r>
    </w:p>
    <w:p>
      <w:pPr>
        <w:pStyle w:val="Normal"/>
        <w:ind w:left="240" w:right="0" w:hanging="0"/>
        <w:rPr>
          <w:rFonts w:ascii="Times New Roman" w:hAnsi="Times New Roman" w:eastAsia="Times New Roman" w:cs="Times New Roman"/>
          <w:color w:val="000000"/>
          <w:sz w:val="20"/>
          <w:szCs w:val="22"/>
          <w:lang w:val="ru-RU" w:eastAsia="ru-RU" w:bidi="ar-SA"/>
        </w:rPr>
      </w:pPr>
      <w:r>
        <w:rPr/>
        <w:t>Бетапродин</w:t>
      </w:r>
    </w:p>
    <w:p>
      <w:pPr>
        <w:pStyle w:val="Normal"/>
        <w:ind w:left="240" w:right="0" w:hanging="0"/>
        <w:rPr>
          <w:rFonts w:ascii="Times New Roman" w:hAnsi="Times New Roman" w:eastAsia="Times New Roman" w:cs="Times New Roman"/>
          <w:color w:val="000000"/>
          <w:sz w:val="20"/>
          <w:szCs w:val="22"/>
          <w:lang w:val="ru-RU" w:eastAsia="ru-RU" w:bidi="ar-SA"/>
        </w:rPr>
      </w:pPr>
      <w:r>
        <w:rPr/>
        <w:t>Бетацетилметадол</w:t>
      </w:r>
    </w:p>
    <w:p>
      <w:pPr>
        <w:pStyle w:val="Normal"/>
        <w:ind w:left="240" w:right="0" w:hanging="0"/>
        <w:rPr>
          <w:rFonts w:ascii="Times New Roman" w:hAnsi="Times New Roman" w:eastAsia="Times New Roman" w:cs="Times New Roman"/>
          <w:color w:val="000000"/>
          <w:sz w:val="20"/>
          <w:szCs w:val="22"/>
          <w:lang w:val="ru-RU" w:eastAsia="ru-RU" w:bidi="ar-SA"/>
        </w:rPr>
      </w:pPr>
      <w:r>
        <w:rPr/>
        <w:t>Броламфетамин (ДОБ, d, L-4-бромо-2,5-диметокси-альфа-метил- фенетиламин)</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30.06.2010 №  486)</w:t>
      </w:r>
    </w:p>
    <w:p>
      <w:pPr>
        <w:pStyle w:val="Normal"/>
        <w:rPr/>
      </w:pPr>
      <w:r>
        <w:rPr/>
        <w:t>3Бутаноил-1-метилиндол [1-(1-метил-1Н-индол-3-ил)бутан-1-он] и его производные, за исключением производных, включенных в качестве самостоятельных позиций в перечень</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22.02.2012 №  144)</w:t>
      </w:r>
    </w:p>
    <w:p>
      <w:pPr>
        <w:pStyle w:val="Normal"/>
        <w:rPr/>
      </w:pPr>
      <w:r>
        <w:rPr/>
        <w:t>(1-Бутил-1H-индол-3-ил)(нафталин-1-ил)метанон (JWH-073) и его производные, за исключением производных, включенных в качестве самостоятельных позиций в перечень</w:t>
      </w:r>
    </w:p>
    <w:p>
      <w:pPr>
        <w:pStyle w:val="Normal"/>
        <w:rPr/>
      </w:pPr>
      <w:r>
        <w:rPr/>
        <w:t>(введено Постановлением Правительства РФ от 31.12.2009 № 1186, в ред. Постановления Правительства РФ от 30.10.2010 № 882)</w:t>
      </w:r>
    </w:p>
    <w:p>
      <w:pPr>
        <w:pStyle w:val="Normal"/>
        <w:ind w:left="240" w:right="0" w:hanging="0"/>
        <w:rPr>
          <w:rFonts w:ascii="Times New Roman" w:hAnsi="Times New Roman" w:eastAsia="Times New Roman" w:cs="Times New Roman"/>
          <w:color w:val="000000"/>
          <w:sz w:val="20"/>
          <w:szCs w:val="22"/>
          <w:lang w:val="ru-RU" w:eastAsia="ru-RU" w:bidi="ar-SA"/>
        </w:rPr>
      </w:pPr>
      <w:r>
        <w:rPr/>
        <w:t>Гашиш (анаша, смола каннабиса)</w:t>
      </w:r>
    </w:p>
    <w:p>
      <w:pPr>
        <w:pStyle w:val="Normal"/>
        <w:ind w:left="240" w:right="0" w:hanging="0"/>
        <w:rPr>
          <w:rFonts w:ascii="Times New Roman" w:hAnsi="Times New Roman" w:eastAsia="Times New Roman" w:cs="Times New Roman"/>
          <w:color w:val="000000"/>
          <w:sz w:val="20"/>
          <w:szCs w:val="22"/>
          <w:lang w:val="ru-RU" w:eastAsia="ru-RU" w:bidi="ar-SA"/>
        </w:rPr>
      </w:pPr>
      <w:r>
        <w:rPr/>
        <w:t>Героин (диацетилморфин)</w:t>
      </w:r>
    </w:p>
    <w:p>
      <w:pPr>
        <w:pStyle w:val="Normal"/>
        <w:ind w:left="240" w:right="0" w:hanging="0"/>
        <w:rPr>
          <w:rFonts w:ascii="Times New Roman" w:hAnsi="Times New Roman" w:eastAsia="Times New Roman" w:cs="Times New Roman"/>
          <w:color w:val="000000"/>
          <w:sz w:val="20"/>
          <w:szCs w:val="22"/>
          <w:lang w:val="ru-RU" w:eastAsia="ru-RU" w:bidi="ar-SA"/>
        </w:rPr>
      </w:pPr>
      <w:r>
        <w:rPr/>
        <w:t>Гидрокодон</w:t>
      </w:r>
    </w:p>
    <w:p>
      <w:pPr>
        <w:pStyle w:val="Normal"/>
        <w:spacing w:lineRule="atLeast" w:line="100"/>
        <w:ind w:left="0" w:right="0" w:firstLine="240"/>
        <w:jc w:val="left"/>
        <w:rPr>
          <w:rFonts w:ascii="Times New Roman" w:hAnsi="Times New Roman" w:eastAsia="Times New Roman" w:cs="Times New Roman"/>
          <w:color w:val="000000"/>
          <w:sz w:val="20"/>
          <w:szCs w:val="22"/>
          <w:lang w:val="ru-RU" w:eastAsia="ru-RU" w:bidi="ar-SA"/>
        </w:rPr>
      </w:pPr>
      <w:r>
        <w:rPr/>
        <w:t>2-(1R,2R,5R)-5-гидрокси-2-(3-гидроксипропил)циклогексил-5-(2-метилоктан-2ил)фенол (CP-55,940) и его производные, за исключением производных, включенных в качестве самостоятельных позиций в перечень</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10.07.2013 №  580)</w:t>
      </w:r>
    </w:p>
    <w:p>
      <w:pPr>
        <w:pStyle w:val="Normal"/>
        <w:rPr/>
      </w:pPr>
      <w:r>
        <w:rPr/>
        <w:t>4Гидрокситриптамин и его производные, за исключением производных, включенных в качестве самостоятельных позиций в перечень</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06.10.2011 №  822)</w:t>
      </w:r>
    </w:p>
    <w:p>
      <w:pPr>
        <w:pStyle w:val="Normal"/>
        <w:rPr/>
      </w:pPr>
      <w:r>
        <w:rPr/>
        <w:t>5-Гидрокси-N-метилтриптамин и его производные, за исключением производных, включенных в качестве самостоятельных позиций в перечень</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06.10.2011 №  822)</w:t>
      </w:r>
    </w:p>
    <w:p>
      <w:pPr>
        <w:pStyle w:val="Normal"/>
        <w:ind w:left="240" w:right="0" w:hanging="0"/>
        <w:rPr>
          <w:rFonts w:ascii="Times New Roman" w:hAnsi="Times New Roman" w:eastAsia="Times New Roman" w:cs="Times New Roman"/>
          <w:color w:val="000000"/>
          <w:sz w:val="20"/>
          <w:szCs w:val="22"/>
          <w:lang w:val="ru-RU" w:eastAsia="ru-RU" w:bidi="ar-SA"/>
        </w:rPr>
      </w:pPr>
      <w:r>
        <w:rPr/>
        <w:t>Позиция исключена. – Постановление Правительства РФ от 30.06.2010 № 486</w:t>
      </w:r>
    </w:p>
    <w:p>
      <w:pPr>
        <w:pStyle w:val="Normal"/>
        <w:ind w:left="240" w:right="0" w:hanging="0"/>
        <w:rPr>
          <w:rFonts w:ascii="Times New Roman" w:hAnsi="Times New Roman" w:eastAsia="Times New Roman" w:cs="Times New Roman"/>
          <w:color w:val="000000"/>
          <w:sz w:val="20"/>
          <w:szCs w:val="22"/>
          <w:lang w:val="ru-RU" w:eastAsia="ru-RU" w:bidi="ar-SA"/>
        </w:rPr>
      </w:pPr>
      <w:r>
        <w:rPr/>
        <w:t>N-гидрокси-МДА</w:t>
      </w:r>
    </w:p>
    <w:p>
      <w:pPr>
        <w:pStyle w:val="Normal"/>
        <w:ind w:left="240" w:right="0" w:hanging="0"/>
        <w:rPr>
          <w:rFonts w:ascii="Times New Roman" w:hAnsi="Times New Roman" w:eastAsia="Times New Roman" w:cs="Times New Roman"/>
          <w:color w:val="000000"/>
          <w:sz w:val="20"/>
          <w:szCs w:val="22"/>
          <w:lang w:val="ru-RU" w:eastAsia="ru-RU" w:bidi="ar-SA"/>
        </w:rPr>
      </w:pPr>
      <w:r>
        <w:rPr/>
        <w:t>7- Гидроксимитрагинин</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06.10.2011 №  822)</w:t>
      </w:r>
    </w:p>
    <w:p>
      <w:pPr>
        <w:pStyle w:val="Normal"/>
        <w:ind w:left="240" w:right="0" w:hanging="0"/>
        <w:rPr>
          <w:rFonts w:ascii="Times New Roman" w:hAnsi="Times New Roman" w:eastAsia="Times New Roman" w:cs="Times New Roman"/>
          <w:color w:val="000000"/>
          <w:sz w:val="20"/>
          <w:szCs w:val="22"/>
          <w:lang w:val="ru-RU" w:eastAsia="ru-RU" w:bidi="ar-SA"/>
        </w:rPr>
      </w:pPr>
      <w:r>
        <w:rPr/>
        <w:t>Гидроксипетидин</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08.07.2006 №  421)</w:t>
      </w:r>
    </w:p>
    <w:p>
      <w:pPr>
        <w:pStyle w:val="Normal"/>
        <w:rPr/>
      </w:pPr>
      <w:r>
        <w:rPr/>
        <w:t>2-[(1R,3S)-3-Гидроксициклогексил]-5-(2-метилоктан-2-ил)фенол (CP 47,497) и его производные, за исключением производных, включенных в качестве самостоятельных позиций в перечень</w:t>
      </w:r>
    </w:p>
    <w:p>
      <w:pPr>
        <w:pStyle w:val="Normal"/>
        <w:rPr/>
      </w:pPr>
      <w:r>
        <w:rPr/>
        <w:t>(введено Постановлением Правительства РФ от 31.12.2009 № 1186, в ред. Постановления Правительства РФ от 30.10.2010 № 882)</w:t>
      </w:r>
    </w:p>
    <w:p>
      <w:pPr>
        <w:pStyle w:val="Normal"/>
        <w:spacing w:lineRule="atLeast" w:line="100"/>
        <w:ind w:left="0" w:right="0" w:firstLine="240"/>
        <w:jc w:val="left"/>
        <w:rPr>
          <w:rFonts w:ascii="Times New Roman" w:hAnsi="Times New Roman" w:eastAsia="Times New Roman" w:cs="Times New Roman"/>
          <w:color w:val="000000"/>
          <w:sz w:val="20"/>
          <w:szCs w:val="22"/>
          <w:lang w:val="ru-RU" w:eastAsia="ru-RU" w:bidi="ar-SA"/>
        </w:rPr>
      </w:pPr>
      <w:r>
        <w:rPr/>
        <w:t xml:space="preserve">2-[(1R,3S)-3-Гидроксициклогексил]-5-(2-метилгептан-2-ил)фенол </w:t>
        <w:tab/>
        <w:t xml:space="preserve">(CP </w:t>
        <w:tab/>
        <w:t>47,497)C6) и его производные, за исключением производных, включенных в качестве самостоятельных позиций в перечень</w:t>
      </w:r>
    </w:p>
    <w:p>
      <w:pPr>
        <w:pStyle w:val="Normal"/>
        <w:rPr/>
      </w:pPr>
      <w:r>
        <w:rPr/>
        <w:t>(введено Постановлением Правительства РФ от 31.12.2009 № 1186, в ред. Постановления Правительства РФ от 30.10.2010 № 882)</w:t>
      </w:r>
    </w:p>
    <w:p>
      <w:pPr>
        <w:pStyle w:val="Normal"/>
        <w:rPr/>
      </w:pPr>
      <w:r>
        <w:rPr/>
        <w:t>2-[(1R,3S)-3-Гидроксициклогексил]-5-(2-метилдекан-2-ил)фенол (CP 47,497)-C9) и его производные, за исключением производных, включенных в качестве самостоятельных позиций в перечень</w:t>
      </w:r>
    </w:p>
    <w:p>
      <w:pPr>
        <w:pStyle w:val="Normal"/>
        <w:rPr/>
      </w:pPr>
      <w:r>
        <w:rPr/>
        <w:t>(введено Постановлением Правительства РФ от 31.12.2009 № 1186, в ред. Постановления Правительства РФ от 30.10.2010 № 882)</w:t>
      </w:r>
    </w:p>
    <w:p>
      <w:pPr>
        <w:pStyle w:val="Normal"/>
        <w:rPr/>
      </w:pPr>
      <w:r>
        <w:rPr/>
        <w:t>2-[(1R,3S)-3-Гидроксициклогексил]-5-(2-метилнонан-2-ил)фенол (CP 47,497)-C8) и его производные, за исключением производных, включенных в качестве самостоятельных позиций в перечень</w:t>
      </w:r>
    </w:p>
    <w:p>
      <w:pPr>
        <w:pStyle w:val="Normal"/>
        <w:rPr/>
      </w:pPr>
      <w:r>
        <w:rPr/>
        <w:t>(введено Постановлением Правительства РФ от 31.12.2009 № 1186, в ред. Постановления Правительства РФ от 30.10.2010 № 882)</w:t>
      </w:r>
    </w:p>
    <w:p>
      <w:pPr>
        <w:pStyle w:val="Normal"/>
        <w:ind w:left="240" w:right="0" w:hanging="0"/>
        <w:rPr>
          <w:rFonts w:ascii="Times New Roman" w:hAnsi="Times New Roman" w:eastAsia="Times New Roman" w:cs="Times New Roman"/>
          <w:color w:val="000000"/>
          <w:sz w:val="20"/>
          <w:szCs w:val="22"/>
          <w:lang w:val="ru-RU" w:eastAsia="ru-RU" w:bidi="ar-SA"/>
        </w:rPr>
      </w:pPr>
      <w:r>
        <w:rPr/>
        <w:t>Гидроморфинол</w:t>
      </w:r>
    </w:p>
    <w:p>
      <w:pPr>
        <w:pStyle w:val="Normal"/>
        <w:ind w:left="240" w:right="0" w:hanging="0"/>
        <w:rPr>
          <w:rFonts w:ascii="Times New Roman" w:hAnsi="Times New Roman" w:eastAsia="Times New Roman" w:cs="Times New Roman"/>
          <w:color w:val="000000"/>
          <w:sz w:val="20"/>
          <w:szCs w:val="22"/>
          <w:lang w:val="ru-RU" w:eastAsia="ru-RU" w:bidi="ar-SA"/>
        </w:rPr>
      </w:pPr>
      <w:r>
        <w:rPr/>
        <w:t>6- дезоксикодеин</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07.07.2011 №  540)</w:t>
      </w:r>
    </w:p>
    <w:p>
      <w:pPr>
        <w:pStyle w:val="Normal"/>
        <w:ind w:left="240" w:right="0" w:hanging="0"/>
        <w:rPr>
          <w:rFonts w:ascii="Times New Roman" w:hAnsi="Times New Roman" w:eastAsia="Times New Roman" w:cs="Times New Roman"/>
          <w:color w:val="000000"/>
          <w:sz w:val="20"/>
          <w:szCs w:val="22"/>
          <w:lang w:val="ru-RU" w:eastAsia="ru-RU" w:bidi="ar-SA"/>
        </w:rPr>
      </w:pPr>
      <w:r>
        <w:rPr/>
        <w:t>Позиция исключена. – Постановление Правительства РФ от 11.03.2011 № 158</w:t>
      </w:r>
    </w:p>
    <w:p>
      <w:pPr>
        <w:pStyle w:val="Normal"/>
        <w:ind w:left="240" w:right="0" w:hanging="0"/>
        <w:rPr>
          <w:rFonts w:ascii="Times New Roman" w:hAnsi="Times New Roman" w:eastAsia="Times New Roman" w:cs="Times New Roman"/>
          <w:color w:val="000000"/>
          <w:sz w:val="20"/>
          <w:szCs w:val="22"/>
          <w:lang w:val="ru-RU" w:eastAsia="ru-RU" w:bidi="ar-SA"/>
        </w:rPr>
      </w:pPr>
      <w:r>
        <w:rPr/>
        <w:t>Дезоморфин</w:t>
      </w:r>
    </w:p>
    <w:p>
      <w:pPr>
        <w:pStyle w:val="Normal"/>
        <w:ind w:left="240" w:right="0" w:hanging="0"/>
        <w:rPr>
          <w:rFonts w:ascii="Times New Roman" w:hAnsi="Times New Roman" w:eastAsia="Times New Roman" w:cs="Times New Roman"/>
          <w:color w:val="000000"/>
          <w:sz w:val="20"/>
          <w:szCs w:val="22"/>
          <w:lang w:val="ru-RU" w:eastAsia="ru-RU" w:bidi="ar-SA"/>
        </w:rPr>
      </w:pPr>
      <w:r>
        <w:rPr/>
        <w:t>Диампромид</w:t>
      </w:r>
    </w:p>
    <w:p>
      <w:pPr>
        <w:pStyle w:val="Normal"/>
        <w:ind w:left="240" w:right="0" w:hanging="0"/>
        <w:rPr>
          <w:rFonts w:ascii="Times New Roman" w:hAnsi="Times New Roman" w:eastAsia="Times New Roman" w:cs="Times New Roman"/>
          <w:color w:val="000000"/>
          <w:sz w:val="20"/>
          <w:szCs w:val="22"/>
          <w:lang w:val="ru-RU" w:eastAsia="ru-RU" w:bidi="ar-SA"/>
        </w:rPr>
      </w:pPr>
      <w:r>
        <w:rPr/>
        <w:t>Диацетилморфин (героин)</w:t>
      </w:r>
    </w:p>
    <w:p>
      <w:pPr>
        <w:pStyle w:val="Normal"/>
        <w:ind w:left="240" w:right="0" w:hanging="0"/>
        <w:rPr>
          <w:rFonts w:ascii="Times New Roman" w:hAnsi="Times New Roman" w:eastAsia="Times New Roman" w:cs="Times New Roman"/>
          <w:color w:val="000000"/>
          <w:sz w:val="20"/>
          <w:szCs w:val="22"/>
          <w:lang w:val="ru-RU" w:eastAsia="ru-RU" w:bidi="ar-SA"/>
        </w:rPr>
      </w:pPr>
      <w:r>
        <w:rPr/>
        <w:t>Дигидроморфин</w:t>
      </w:r>
    </w:p>
    <w:p>
      <w:pPr>
        <w:pStyle w:val="Normal"/>
        <w:ind w:left="240" w:right="0" w:hanging="0"/>
        <w:rPr>
          <w:rFonts w:ascii="Times New Roman" w:hAnsi="Times New Roman" w:eastAsia="Times New Roman" w:cs="Times New Roman"/>
          <w:color w:val="000000"/>
          <w:sz w:val="20"/>
          <w:szCs w:val="22"/>
          <w:lang w:val="ru-RU" w:eastAsia="ru-RU" w:bidi="ar-SA"/>
        </w:rPr>
      </w:pPr>
      <w:r>
        <w:rPr/>
        <w:t>Дименоксадол</w:t>
      </w:r>
    </w:p>
    <w:p>
      <w:pPr>
        <w:pStyle w:val="Normal"/>
        <w:rPr/>
      </w:pPr>
      <w:r>
        <w:rPr/>
        <w:t>2-(4-диметиламинофенил)-этиламид-3-этил-5-фторо-1H-индол-2-карбоновой кислоты (Org 27759) и его производные, за исключением производных, включенных в качестве самостоятельных позиций в перечень</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10.07.2013 №  580)</w:t>
      </w:r>
    </w:p>
    <w:p>
      <w:pPr>
        <w:pStyle w:val="Normal"/>
        <w:ind w:left="240" w:right="0" w:hanging="0"/>
        <w:rPr>
          <w:rFonts w:ascii="Times New Roman" w:hAnsi="Times New Roman" w:eastAsia="Times New Roman" w:cs="Times New Roman"/>
          <w:color w:val="000000"/>
          <w:sz w:val="20"/>
          <w:szCs w:val="22"/>
          <w:lang w:val="ru-RU" w:eastAsia="ru-RU" w:bidi="ar-SA"/>
        </w:rPr>
      </w:pPr>
      <w:r>
        <w:rPr/>
        <w:t>N-Диметиламфетамин</w:t>
      </w:r>
    </w:p>
    <w:p>
      <w:pPr>
        <w:pStyle w:val="Normal"/>
        <w:ind w:left="240" w:right="0" w:hanging="0"/>
        <w:rPr>
          <w:rFonts w:ascii="Times New Roman" w:hAnsi="Times New Roman" w:eastAsia="Times New Roman" w:cs="Times New Roman"/>
          <w:color w:val="000000"/>
          <w:sz w:val="20"/>
          <w:szCs w:val="22"/>
          <w:lang w:val="ru-RU" w:eastAsia="ru-RU" w:bidi="ar-SA"/>
        </w:rPr>
      </w:pPr>
      <w:r>
        <w:rPr/>
        <w:t>Диметокаин [(3-диэтиламино-2,2-диметилпропил)-4-аминобензоат]</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22.02.2012 №  144)</w:t>
      </w:r>
    </w:p>
    <w:p>
      <w:pPr>
        <w:pStyle w:val="Normal"/>
        <w:rPr/>
      </w:pPr>
      <w:r>
        <w:rPr/>
        <w:t>2,5-Диметоксифенэтиламин и его производные, за исключением производных, включенных в качестве самостоятельных позиций в перечень</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06.10.2011 №  822)</w:t>
      </w:r>
    </w:p>
    <w:p>
      <w:pPr>
        <w:pStyle w:val="Normal"/>
        <w:ind w:left="240" w:right="0" w:hanging="0"/>
        <w:rPr>
          <w:rFonts w:ascii="Times New Roman" w:hAnsi="Times New Roman" w:eastAsia="Times New Roman" w:cs="Times New Roman"/>
          <w:color w:val="000000"/>
          <w:sz w:val="20"/>
          <w:szCs w:val="22"/>
          <w:lang w:val="ru-RU" w:eastAsia="ru-RU" w:bidi="ar-SA"/>
        </w:rPr>
      </w:pPr>
      <w:r>
        <w:rPr/>
        <w:t>Димепгептанол</w:t>
      </w:r>
    </w:p>
    <w:p>
      <w:pPr>
        <w:pStyle w:val="Normal"/>
        <w:ind w:left="240" w:right="0" w:hanging="0"/>
        <w:rPr>
          <w:rFonts w:ascii="Times New Roman" w:hAnsi="Times New Roman" w:eastAsia="Times New Roman" w:cs="Times New Roman"/>
          <w:color w:val="000000"/>
          <w:sz w:val="20"/>
          <w:szCs w:val="22"/>
          <w:lang w:val="ru-RU" w:eastAsia="ru-RU" w:bidi="ar-SA"/>
        </w:rPr>
      </w:pPr>
      <w:r>
        <w:rPr/>
        <w:t>Диметилтиамбутен</w:t>
      </w:r>
    </w:p>
    <w:p>
      <w:pPr>
        <w:pStyle w:val="Normal"/>
        <w:rPr/>
      </w:pPr>
      <w:r>
        <w:rPr/>
        <w:t>(6aR, 10aR)-9-(Гидроксиметил)-6,6-диметил-3-(2-метилоктан-2-ил)-6a, 7, 10, 10a-тетрагидробензо[с]хромен-1-ол (HU-210) и его производные, за исключением производных, включенных в качестве самостоятельных позиций в перечень</w:t>
      </w:r>
    </w:p>
    <w:p>
      <w:pPr>
        <w:pStyle w:val="Normal"/>
        <w:rPr/>
      </w:pPr>
      <w:r>
        <w:rPr/>
        <w:t>(введено Постановлением Правительства РФ от 31.12.2009 № 1186, в ред. Постановления Правительства РФ от 30.10.2010 № 882)</w:t>
      </w:r>
    </w:p>
    <w:p>
      <w:pPr>
        <w:pStyle w:val="Normal"/>
        <w:ind w:left="240" w:right="0" w:hanging="0"/>
        <w:rPr>
          <w:rFonts w:ascii="Times New Roman" w:hAnsi="Times New Roman" w:eastAsia="Times New Roman" w:cs="Times New Roman"/>
          <w:color w:val="000000"/>
          <w:sz w:val="20"/>
          <w:szCs w:val="22"/>
          <w:lang w:val="ru-RU" w:eastAsia="ru-RU" w:bidi="ar-SA"/>
        </w:rPr>
      </w:pPr>
      <w:r>
        <w:rPr/>
        <w:t>2 С-Т-7 (2,5-диметокси-4-N-пропилтиофенэтиламин )</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08.07.2006 №  421)</w:t>
      </w:r>
    </w:p>
    <w:p>
      <w:pPr>
        <w:pStyle w:val="Normal"/>
        <w:ind w:left="240" w:right="0" w:hanging="0"/>
        <w:rPr>
          <w:rFonts w:ascii="Times New Roman" w:hAnsi="Times New Roman" w:eastAsia="Times New Roman" w:cs="Times New Roman"/>
          <w:color w:val="000000"/>
          <w:sz w:val="20"/>
          <w:szCs w:val="22"/>
          <w:lang w:val="ru-RU" w:eastAsia="ru-RU" w:bidi="ar-SA"/>
        </w:rPr>
      </w:pPr>
      <w:r>
        <w:rPr/>
        <w:t>Диоксафетил бутират</w:t>
      </w:r>
    </w:p>
    <w:p>
      <w:pPr>
        <w:pStyle w:val="Normal"/>
        <w:ind w:left="240" w:right="0" w:hanging="0"/>
        <w:rPr>
          <w:rFonts w:ascii="Times New Roman" w:hAnsi="Times New Roman" w:eastAsia="Times New Roman" w:cs="Times New Roman"/>
          <w:color w:val="000000"/>
          <w:sz w:val="20"/>
          <w:szCs w:val="22"/>
          <w:lang w:val="ru-RU" w:eastAsia="ru-RU" w:bidi="ar-SA"/>
        </w:rPr>
      </w:pPr>
      <w:r>
        <w:rPr/>
        <w:t>Дипипанон</w:t>
      </w:r>
    </w:p>
    <w:p>
      <w:pPr>
        <w:pStyle w:val="Normal"/>
        <w:ind w:left="240" w:right="0" w:hanging="0"/>
        <w:rPr>
          <w:rFonts w:ascii="Times New Roman" w:hAnsi="Times New Roman" w:eastAsia="Times New Roman" w:cs="Times New Roman"/>
          <w:color w:val="000000"/>
          <w:sz w:val="20"/>
          <w:szCs w:val="22"/>
          <w:lang w:val="ru-RU" w:eastAsia="ru-RU" w:bidi="ar-SA"/>
        </w:rPr>
      </w:pPr>
      <w:r>
        <w:rPr/>
        <w:t>Дифеноксин</w:t>
      </w:r>
    </w:p>
    <w:p>
      <w:pPr>
        <w:pStyle w:val="Normal"/>
        <w:rPr/>
      </w:pPr>
      <w:r>
        <w:rPr/>
        <w:t>3,4-дихлоро-N-[1-диметиламино)циклогексилметил]бензамид и его производные, за исключением производных, включенных в качестве самостоятельных позиций в перечень</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07.11.2013 №  998)</w:t>
      </w:r>
    </w:p>
    <w:p>
      <w:pPr>
        <w:pStyle w:val="Normal"/>
        <w:ind w:left="240" w:right="0" w:hanging="0"/>
        <w:rPr>
          <w:rFonts w:ascii="Times New Roman" w:hAnsi="Times New Roman" w:eastAsia="Times New Roman" w:cs="Times New Roman"/>
          <w:color w:val="000000"/>
          <w:sz w:val="20"/>
          <w:szCs w:val="22"/>
          <w:lang w:val="ru-RU" w:eastAsia="ru-RU" w:bidi="ar-SA"/>
        </w:rPr>
      </w:pPr>
      <w:r>
        <w:rPr/>
        <w:t>Диэтилтиамбутен</w:t>
      </w:r>
    </w:p>
    <w:p>
      <w:pPr>
        <w:pStyle w:val="Normal"/>
        <w:ind w:left="240" w:right="0" w:hanging="0"/>
        <w:rPr>
          <w:rFonts w:ascii="Times New Roman" w:hAnsi="Times New Roman" w:eastAsia="Times New Roman" w:cs="Times New Roman"/>
          <w:color w:val="000000"/>
          <w:sz w:val="20"/>
          <w:szCs w:val="22"/>
          <w:lang w:val="ru-RU" w:eastAsia="ru-RU" w:bidi="ar-SA"/>
        </w:rPr>
      </w:pPr>
      <w:r>
        <w:rPr/>
        <w:t>ДМА (d, L-2,5-диметокси-альфа-метил-фенил-этиламин)</w:t>
      </w:r>
    </w:p>
    <w:p>
      <w:pPr>
        <w:pStyle w:val="Normal"/>
        <w:ind w:left="240" w:right="0" w:hanging="0"/>
        <w:rPr>
          <w:rFonts w:ascii="Times New Roman" w:hAnsi="Times New Roman" w:eastAsia="Times New Roman" w:cs="Times New Roman"/>
          <w:color w:val="000000"/>
          <w:sz w:val="20"/>
          <w:szCs w:val="22"/>
          <w:lang w:val="ru-RU" w:eastAsia="ru-RU" w:bidi="ar-SA"/>
        </w:rPr>
      </w:pPr>
      <w:r>
        <w:rPr/>
        <w:t>ДМГП (диметилгептилпиран)</w:t>
      </w:r>
    </w:p>
    <w:p>
      <w:pPr>
        <w:pStyle w:val="Normal"/>
        <w:rPr/>
      </w:pPr>
      <w:r>
        <w:rPr/>
        <w:t>ДМТ (диметилтриптамин) и его производные, за исключением производных, включенных в качестве самостоятельных позиций в перечень</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Постановления Правительства РФ от 06.10.2011 №  822)</w:t>
      </w:r>
    </w:p>
    <w:p>
      <w:pPr>
        <w:pStyle w:val="Normal"/>
        <w:ind w:left="240" w:right="0" w:hanging="0"/>
        <w:rPr>
          <w:rFonts w:ascii="Times New Roman" w:hAnsi="Times New Roman" w:eastAsia="Times New Roman" w:cs="Times New Roman"/>
          <w:color w:val="000000"/>
          <w:sz w:val="20"/>
          <w:szCs w:val="22"/>
          <w:lang w:val="ru-RU" w:eastAsia="ru-RU" w:bidi="ar-SA"/>
        </w:rPr>
      </w:pPr>
      <w:r>
        <w:rPr/>
        <w:t>Позиция исключена. – Постановление Правительства РФ от 30.06.2010 № 486</w:t>
      </w:r>
    </w:p>
    <w:p>
      <w:pPr>
        <w:pStyle w:val="Normal"/>
        <w:ind w:left="240" w:right="0" w:hanging="0"/>
        <w:rPr>
          <w:rFonts w:ascii="Times New Roman" w:hAnsi="Times New Roman" w:eastAsia="Times New Roman" w:cs="Times New Roman"/>
          <w:color w:val="000000"/>
          <w:sz w:val="20"/>
          <w:szCs w:val="22"/>
          <w:lang w:val="ru-RU" w:eastAsia="ru-RU" w:bidi="ar-SA"/>
        </w:rPr>
      </w:pPr>
      <w:r>
        <w:rPr/>
        <w:t>ДОХ (d, L-2,5-диметокси-4-хлор-амфетамин)</w:t>
      </w:r>
    </w:p>
    <w:p>
      <w:pPr>
        <w:pStyle w:val="Normal"/>
        <w:ind w:left="240" w:right="0" w:hanging="0"/>
        <w:rPr>
          <w:rFonts w:ascii="Times New Roman" w:hAnsi="Times New Roman" w:eastAsia="Times New Roman" w:cs="Times New Roman"/>
          <w:color w:val="000000"/>
          <w:sz w:val="20"/>
          <w:szCs w:val="22"/>
          <w:lang w:val="ru-RU" w:eastAsia="ru-RU" w:bidi="ar-SA"/>
        </w:rPr>
      </w:pPr>
      <w:r>
        <w:rPr/>
        <w:t>ДОЭТ (d, L-2,5-диметокси-4-этил-амфетамин)</w:t>
      </w:r>
    </w:p>
    <w:p>
      <w:pPr>
        <w:pStyle w:val="Normal"/>
        <w:ind w:left="240" w:right="0" w:hanging="0"/>
        <w:rPr>
          <w:rFonts w:ascii="Times New Roman" w:hAnsi="Times New Roman" w:eastAsia="Times New Roman" w:cs="Times New Roman"/>
          <w:color w:val="000000"/>
          <w:sz w:val="20"/>
          <w:szCs w:val="22"/>
          <w:lang w:val="ru-RU" w:eastAsia="ru-RU" w:bidi="ar-SA"/>
        </w:rPr>
      </w:pPr>
      <w:r>
        <w:rPr/>
        <w:t>Дротебанол</w:t>
      </w:r>
    </w:p>
    <w:p>
      <w:pPr>
        <w:pStyle w:val="Normal"/>
        <w:ind w:left="240" w:right="0" w:hanging="0"/>
        <w:rPr>
          <w:rFonts w:ascii="Times New Roman" w:hAnsi="Times New Roman" w:eastAsia="Times New Roman" w:cs="Times New Roman"/>
          <w:color w:val="000000"/>
          <w:sz w:val="20"/>
          <w:szCs w:val="22"/>
          <w:lang w:val="ru-RU" w:eastAsia="ru-RU" w:bidi="ar-SA"/>
        </w:rPr>
      </w:pPr>
      <w:r>
        <w:rPr/>
        <w:t>ДЭТ (N,N-диэтилтриптамин)</w:t>
      </w:r>
    </w:p>
    <w:p>
      <w:pPr>
        <w:pStyle w:val="Normal"/>
        <w:ind w:left="240" w:right="0" w:hanging="0"/>
        <w:rPr>
          <w:rFonts w:ascii="Times New Roman" w:hAnsi="Times New Roman" w:eastAsia="Times New Roman" w:cs="Times New Roman"/>
          <w:color w:val="000000"/>
          <w:sz w:val="20"/>
          <w:szCs w:val="22"/>
          <w:lang w:val="ru-RU" w:eastAsia="ru-RU" w:bidi="ar-SA"/>
        </w:rPr>
      </w:pPr>
      <w:r>
        <w:rPr/>
        <w:t>Изометадон</w:t>
      </w:r>
    </w:p>
    <w:p>
      <w:pPr>
        <w:pStyle w:val="Normal"/>
        <w:rPr/>
      </w:pPr>
      <w:r>
        <w:rPr/>
        <w:t>2-(1Hиндол-5-ил)-1-метилэтиламин и его производные, за исключением производных, включенных в качестве самостоятельных позиций в перечень</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07.11.2013 №  998)</w:t>
      </w:r>
    </w:p>
    <w:p>
      <w:pPr>
        <w:pStyle w:val="Normal"/>
        <w:ind w:left="240" w:right="0" w:hanging="0"/>
        <w:rPr>
          <w:rFonts w:ascii="Times New Roman" w:hAnsi="Times New Roman" w:eastAsia="Times New Roman" w:cs="Times New Roman"/>
          <w:color w:val="000000"/>
          <w:sz w:val="20"/>
          <w:szCs w:val="22"/>
          <w:lang w:val="ru-RU" w:eastAsia="ru-RU" w:bidi="ar-SA"/>
        </w:rPr>
      </w:pPr>
      <w:r>
        <w:rPr/>
        <w:t>Каннабис (марихуана)</w:t>
      </w:r>
    </w:p>
    <w:p>
      <w:pPr>
        <w:pStyle w:val="Normal"/>
        <w:rPr/>
      </w:pPr>
      <w:r>
        <w:rPr/>
        <w:t>3’-карбамоил-бифенил-3-ил-ундецинкарбамат и его производные, за исключением производных, включенных в качестве самостоятельных позиций в перечень</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07.11.2013 №  998)</w:t>
      </w:r>
    </w:p>
    <w:p>
      <w:pPr>
        <w:pStyle w:val="Normal"/>
        <w:rPr/>
      </w:pPr>
      <w:r>
        <w:rPr/>
        <w:t>N-(1-карбамоил-2-метилпропил)-1-пентил-1Н-индазол-3-карбоксамид и его производные</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09.09.2013 №  788)</w:t>
      </w:r>
    </w:p>
    <w:p>
      <w:pPr>
        <w:pStyle w:val="Normal"/>
        <w:rPr/>
      </w:pPr>
      <w:r>
        <w:rPr/>
        <w:t>N-(1-карбамоил-2-метилпропил)-1-пентил-1Н-индол-3-карбоксамид и его производные</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09.09.2013 №  788)</w:t>
      </w:r>
    </w:p>
    <w:p>
      <w:pPr>
        <w:pStyle w:val="Normal"/>
        <w:rPr/>
      </w:pPr>
      <w:r>
        <w:rPr/>
        <w:t xml:space="preserve">N-(1-карбамоил-2-метилпропил)-1-(фенилметил)-1Н-индазол-3-карбоксамид </w:t>
        <w:tab/>
        <w:t>и его производные</w:t>
      </w:r>
    </w:p>
    <w:p>
      <w:pPr>
        <w:pStyle w:val="Normal"/>
        <w:spacing w:lineRule="atLeast" w:line="100"/>
        <w:ind w:left="250" w:right="0" w:hanging="10"/>
        <w:jc w:val="left"/>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09.09.2013 №  788) N-(1-карбамоил-2-метилпропил)-1-(фенилметил)-1Н-индол-3-карбоксамид и его производные</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09.09.2013 №  788)</w:t>
      </w:r>
    </w:p>
    <w:p>
      <w:pPr>
        <w:pStyle w:val="Normal"/>
        <w:ind w:left="240" w:right="0" w:hanging="0"/>
        <w:rPr>
          <w:rFonts w:ascii="Times New Roman" w:hAnsi="Times New Roman" w:eastAsia="Times New Roman" w:cs="Times New Roman"/>
          <w:color w:val="000000"/>
          <w:sz w:val="20"/>
          <w:szCs w:val="22"/>
          <w:lang w:val="ru-RU" w:eastAsia="ru-RU" w:bidi="ar-SA"/>
        </w:rPr>
      </w:pPr>
      <w:r>
        <w:rPr/>
        <w:t>Позиция исключена. – Постановление Правительства РФ от 27.11.2010 № 934</w:t>
      </w:r>
    </w:p>
    <w:p>
      <w:pPr>
        <w:pStyle w:val="Normal"/>
        <w:ind w:left="240" w:right="0" w:hanging="0"/>
        <w:rPr>
          <w:rFonts w:ascii="Times New Roman" w:hAnsi="Times New Roman" w:eastAsia="Times New Roman" w:cs="Times New Roman"/>
          <w:color w:val="000000"/>
          <w:sz w:val="20"/>
          <w:szCs w:val="22"/>
          <w:lang w:val="ru-RU" w:eastAsia="ru-RU" w:bidi="ar-SA"/>
        </w:rPr>
      </w:pPr>
      <w:r>
        <w:rPr/>
        <w:t>Кетобемидон</w:t>
      </w:r>
    </w:p>
    <w:p>
      <w:pPr>
        <w:pStyle w:val="Normal"/>
        <w:ind w:left="240" w:right="0" w:hanging="0"/>
        <w:rPr>
          <w:rFonts w:ascii="Times New Roman" w:hAnsi="Times New Roman" w:eastAsia="Times New Roman" w:cs="Times New Roman"/>
          <w:color w:val="000000"/>
          <w:sz w:val="20"/>
          <w:szCs w:val="22"/>
          <w:lang w:val="ru-RU" w:eastAsia="ru-RU" w:bidi="ar-SA"/>
        </w:rPr>
      </w:pPr>
      <w:r>
        <w:rPr/>
        <w:t>Клонитазен</w:t>
      </w:r>
    </w:p>
    <w:p>
      <w:pPr>
        <w:pStyle w:val="Normal"/>
        <w:ind w:left="240" w:right="0" w:hanging="0"/>
        <w:rPr>
          <w:rFonts w:ascii="Times New Roman" w:hAnsi="Times New Roman" w:eastAsia="Times New Roman" w:cs="Times New Roman"/>
          <w:color w:val="000000"/>
          <w:sz w:val="20"/>
          <w:szCs w:val="22"/>
          <w:lang w:val="ru-RU" w:eastAsia="ru-RU" w:bidi="ar-SA"/>
        </w:rPr>
      </w:pPr>
      <w:r>
        <w:rPr/>
        <w:t>Кодоксим</w:t>
      </w:r>
    </w:p>
    <w:p>
      <w:pPr>
        <w:pStyle w:val="Normal"/>
        <w:ind w:left="240" w:right="0" w:hanging="0"/>
        <w:rPr>
          <w:rFonts w:ascii="Times New Roman" w:hAnsi="Times New Roman" w:eastAsia="Times New Roman" w:cs="Times New Roman"/>
          <w:color w:val="000000"/>
          <w:sz w:val="20"/>
          <w:szCs w:val="22"/>
          <w:lang w:val="ru-RU" w:eastAsia="ru-RU" w:bidi="ar-SA"/>
        </w:rPr>
      </w:pPr>
      <w:r>
        <w:rPr/>
        <w:t>Позиция исключена. – Постановление Правительства РФ от 27.11.2010 № 934</w:t>
      </w:r>
    </w:p>
    <w:p>
      <w:pPr>
        <w:pStyle w:val="Normal"/>
        <w:rPr/>
      </w:pPr>
      <w:r>
        <w:rPr/>
        <w:t>Кустарно изготовленные препараты из эфедрина (псевдоэфедрина) или из препаратов, содержащих эфедрин (псевдоэфедрин)</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Постановления Правительства РФ от 03.03.2012 №  169)</w:t>
      </w:r>
    </w:p>
    <w:p>
      <w:pPr>
        <w:pStyle w:val="Normal"/>
        <w:ind w:left="240" w:right="0" w:hanging="0"/>
        <w:rPr>
          <w:rFonts w:ascii="Times New Roman" w:hAnsi="Times New Roman" w:eastAsia="Times New Roman" w:cs="Times New Roman"/>
          <w:color w:val="000000"/>
          <w:sz w:val="20"/>
          <w:szCs w:val="22"/>
          <w:lang w:val="ru-RU" w:eastAsia="ru-RU" w:bidi="ar-SA"/>
        </w:rPr>
      </w:pPr>
      <w:r>
        <w:rPr/>
        <w:t>Позиция исключена. – Постановление Правительства РФ от 03.03.2012 № 169</w:t>
      </w:r>
    </w:p>
    <w:p>
      <w:pPr>
        <w:pStyle w:val="Normal"/>
        <w:rPr/>
      </w:pPr>
      <w:r>
        <w:rPr/>
        <w:t>Кустарно изготовленные препараты из фенилпропаноламина или из препаратов, содержащих фенилпропаноламин</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08.07.2006 №  421)</w:t>
      </w:r>
    </w:p>
    <w:p>
      <w:pPr>
        <w:pStyle w:val="Normal"/>
        <w:ind w:left="240" w:right="0" w:hanging="0"/>
        <w:rPr>
          <w:rFonts w:ascii="Times New Roman" w:hAnsi="Times New Roman" w:eastAsia="Times New Roman" w:cs="Times New Roman"/>
          <w:color w:val="000000"/>
          <w:sz w:val="20"/>
          <w:szCs w:val="22"/>
          <w:lang w:val="ru-RU" w:eastAsia="ru-RU" w:bidi="ar-SA"/>
        </w:rPr>
      </w:pPr>
      <w:r>
        <w:rPr/>
        <w:t>Левометорфан</w:t>
      </w:r>
    </w:p>
    <w:p>
      <w:pPr>
        <w:pStyle w:val="Normal"/>
        <w:ind w:left="240" w:right="0" w:hanging="0"/>
        <w:rPr>
          <w:rFonts w:ascii="Times New Roman" w:hAnsi="Times New Roman" w:eastAsia="Times New Roman" w:cs="Times New Roman"/>
          <w:color w:val="000000"/>
          <w:sz w:val="20"/>
          <w:szCs w:val="22"/>
          <w:lang w:val="ru-RU" w:eastAsia="ru-RU" w:bidi="ar-SA"/>
        </w:rPr>
      </w:pPr>
      <w:r>
        <w:rPr/>
        <w:t>Левоморамид</w:t>
      </w:r>
    </w:p>
    <w:p>
      <w:pPr>
        <w:pStyle w:val="Normal"/>
        <w:ind w:left="240" w:right="0" w:hanging="0"/>
        <w:rPr>
          <w:rFonts w:ascii="Times New Roman" w:hAnsi="Times New Roman" w:eastAsia="Times New Roman" w:cs="Times New Roman"/>
          <w:color w:val="000000"/>
          <w:sz w:val="20"/>
          <w:szCs w:val="22"/>
          <w:lang w:val="ru-RU" w:eastAsia="ru-RU" w:bidi="ar-SA"/>
        </w:rPr>
      </w:pPr>
      <w:r>
        <w:rPr/>
        <w:t>Леворфанол (леморан)</w:t>
      </w:r>
    </w:p>
    <w:p>
      <w:pPr>
        <w:pStyle w:val="Normal"/>
        <w:ind w:left="240" w:right="0" w:hanging="0"/>
        <w:rPr>
          <w:rFonts w:ascii="Times New Roman" w:hAnsi="Times New Roman" w:eastAsia="Times New Roman" w:cs="Times New Roman"/>
          <w:color w:val="000000"/>
          <w:sz w:val="20"/>
          <w:szCs w:val="22"/>
          <w:lang w:val="ru-RU" w:eastAsia="ru-RU" w:bidi="ar-SA"/>
        </w:rPr>
      </w:pPr>
      <w:r>
        <w:rPr/>
        <w:t>Левофенацилморфан</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Позиция исключена с 1 января 2013 года. – Постановление Правительства РФ от </w:t>
      </w:r>
    </w:p>
    <w:p>
      <w:pPr>
        <w:pStyle w:val="Normal"/>
        <w:ind w:left="245" w:right="5038" w:hanging="240"/>
        <w:rPr>
          <w:rFonts w:ascii="Times New Roman" w:hAnsi="Times New Roman" w:eastAsia="Times New Roman" w:cs="Times New Roman"/>
          <w:color w:val="000000"/>
          <w:sz w:val="20"/>
          <w:szCs w:val="22"/>
          <w:lang w:val="ru-RU" w:eastAsia="ru-RU" w:bidi="ar-SA"/>
        </w:rPr>
      </w:pPr>
      <w:r>
        <w:rPr/>
        <w:t>01.10.2012 № 1003 d-Лизергид (ЛСД, ЛСД-25)</w:t>
      </w:r>
    </w:p>
    <w:p>
      <w:pPr>
        <w:pStyle w:val="Normal"/>
        <w:ind w:left="240" w:right="0" w:hanging="0"/>
        <w:rPr>
          <w:rFonts w:ascii="Times New Roman" w:hAnsi="Times New Roman" w:eastAsia="Times New Roman" w:cs="Times New Roman"/>
          <w:color w:val="000000"/>
          <w:sz w:val="20"/>
          <w:szCs w:val="22"/>
          <w:lang w:val="ru-RU" w:eastAsia="ru-RU" w:bidi="ar-SA"/>
        </w:rPr>
      </w:pPr>
      <w:r>
        <w:rPr/>
        <w:t>Лист кока</w:t>
      </w:r>
    </w:p>
    <w:p>
      <w:pPr>
        <w:pStyle w:val="Normal"/>
        <w:ind w:left="240" w:right="0" w:hanging="0"/>
        <w:rPr>
          <w:rFonts w:ascii="Times New Roman" w:hAnsi="Times New Roman" w:eastAsia="Times New Roman" w:cs="Times New Roman"/>
          <w:color w:val="000000"/>
          <w:sz w:val="20"/>
          <w:szCs w:val="22"/>
          <w:lang w:val="ru-RU" w:eastAsia="ru-RU" w:bidi="ar-SA"/>
        </w:rPr>
      </w:pPr>
      <w:r>
        <w:rPr/>
        <w:t>Позиция исключена. – Постановление Правительства РФ от 27.11.2010 № 934</w:t>
      </w:r>
    </w:p>
    <w:p>
      <w:pPr>
        <w:pStyle w:val="Normal"/>
        <w:ind w:left="240" w:right="0" w:hanging="0"/>
        <w:rPr>
          <w:rFonts w:ascii="Times New Roman" w:hAnsi="Times New Roman" w:eastAsia="Times New Roman" w:cs="Times New Roman"/>
          <w:color w:val="000000"/>
          <w:sz w:val="20"/>
          <w:szCs w:val="22"/>
          <w:lang w:val="ru-RU" w:eastAsia="ru-RU" w:bidi="ar-SA"/>
        </w:rPr>
      </w:pPr>
      <w:r>
        <w:rPr/>
        <w:t>Маковая солома</w:t>
      </w:r>
    </w:p>
    <w:p>
      <w:pPr>
        <w:pStyle w:val="Normal"/>
        <w:ind w:left="240" w:right="0" w:hanging="0"/>
        <w:rPr>
          <w:rFonts w:ascii="Times New Roman" w:hAnsi="Times New Roman" w:eastAsia="Times New Roman" w:cs="Times New Roman"/>
          <w:color w:val="000000"/>
          <w:sz w:val="20"/>
          <w:szCs w:val="22"/>
          <w:lang w:val="ru-RU" w:eastAsia="ru-RU" w:bidi="ar-SA"/>
        </w:rPr>
      </w:pPr>
      <w:r>
        <w:rPr/>
        <w:t>Масло каннабиса (гашишное масло)</w:t>
      </w:r>
    </w:p>
    <w:p>
      <w:pPr>
        <w:pStyle w:val="Normal"/>
        <w:ind w:left="240" w:right="0" w:hanging="0"/>
        <w:rPr>
          <w:rFonts w:ascii="Times New Roman" w:hAnsi="Times New Roman" w:eastAsia="Times New Roman" w:cs="Times New Roman"/>
          <w:color w:val="000000"/>
          <w:sz w:val="20"/>
          <w:szCs w:val="22"/>
          <w:lang w:val="ru-RU" w:eastAsia="ru-RU" w:bidi="ar-SA"/>
        </w:rPr>
      </w:pPr>
      <w:r>
        <w:rPr/>
        <w:t>МБДБ [N-Метил-1-(3,4-метилендиоксифенил)-2-бутанамин]</w:t>
      </w:r>
    </w:p>
    <w:p>
      <w:pPr>
        <w:pStyle w:val="Normal"/>
        <w:ind w:left="240" w:right="0" w:hanging="0"/>
        <w:rPr>
          <w:rFonts w:ascii="Times New Roman" w:hAnsi="Times New Roman" w:eastAsia="Times New Roman" w:cs="Times New Roman"/>
          <w:color w:val="000000"/>
          <w:sz w:val="20"/>
          <w:szCs w:val="22"/>
          <w:lang w:val="ru-RU" w:eastAsia="ru-RU" w:bidi="ar-SA"/>
        </w:rPr>
      </w:pPr>
      <w:r>
        <w:rPr/>
        <w:t>МДА (тенамфетамин)</w:t>
      </w:r>
    </w:p>
    <w:p>
      <w:pPr>
        <w:pStyle w:val="Normal"/>
        <w:ind w:left="240" w:right="0" w:hanging="0"/>
        <w:rPr>
          <w:rFonts w:ascii="Times New Roman" w:hAnsi="Times New Roman" w:eastAsia="Times New Roman" w:cs="Times New Roman"/>
          <w:color w:val="000000"/>
          <w:sz w:val="20"/>
          <w:szCs w:val="22"/>
          <w:lang w:val="ru-RU" w:eastAsia="ru-RU" w:bidi="ar-SA"/>
        </w:rPr>
      </w:pPr>
      <w:r>
        <w:rPr/>
        <w:t>МДМА (d, L-3,4-метилендиокси-N-альфа-диметил-фенил-этиламин)</w:t>
      </w:r>
    </w:p>
    <w:p>
      <w:pPr>
        <w:pStyle w:val="Normal"/>
        <w:ind w:left="240" w:right="0" w:hanging="0"/>
        <w:rPr>
          <w:rFonts w:ascii="Times New Roman" w:hAnsi="Times New Roman" w:eastAsia="Times New Roman" w:cs="Times New Roman"/>
          <w:color w:val="000000"/>
          <w:sz w:val="20"/>
          <w:szCs w:val="22"/>
          <w:lang w:val="ru-RU" w:eastAsia="ru-RU" w:bidi="ar-SA"/>
        </w:rPr>
      </w:pPr>
      <w:r>
        <w:rPr/>
        <w:t>Мезембрин [3а-(3,4-диметоксифенил)-1-метилгексагидро-1Н-индол-6(2Н)-он]</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09.09.2013 №  788)</w:t>
      </w:r>
    </w:p>
    <w:p>
      <w:pPr>
        <w:pStyle w:val="Normal"/>
        <w:ind w:left="240" w:right="0" w:hanging="0"/>
        <w:rPr>
          <w:rFonts w:ascii="Times New Roman" w:hAnsi="Times New Roman" w:eastAsia="Times New Roman" w:cs="Times New Roman"/>
          <w:color w:val="000000"/>
          <w:sz w:val="20"/>
          <w:szCs w:val="22"/>
          <w:lang w:val="ru-RU" w:eastAsia="ru-RU" w:bidi="ar-SA"/>
        </w:rPr>
      </w:pPr>
      <w:r>
        <w:rPr/>
        <w:t>3- Моноацетилморфин</w:t>
      </w:r>
    </w:p>
    <w:p>
      <w:pPr>
        <w:pStyle w:val="Normal"/>
        <w:ind w:left="240" w:right="0" w:hanging="0"/>
        <w:rPr>
          <w:rFonts w:ascii="Times New Roman" w:hAnsi="Times New Roman" w:eastAsia="Times New Roman" w:cs="Times New Roman"/>
          <w:color w:val="000000"/>
          <w:sz w:val="20"/>
          <w:szCs w:val="22"/>
          <w:lang w:val="ru-RU" w:eastAsia="ru-RU" w:bidi="ar-SA"/>
        </w:rPr>
      </w:pPr>
      <w:r>
        <w:rPr/>
        <w:t>6- Моноацетилморфин</w:t>
      </w:r>
    </w:p>
    <w:p>
      <w:pPr>
        <w:pStyle w:val="Normal"/>
        <w:ind w:left="240" w:right="0" w:hanging="0"/>
        <w:rPr>
          <w:rFonts w:ascii="Times New Roman" w:hAnsi="Times New Roman" w:eastAsia="Times New Roman" w:cs="Times New Roman"/>
          <w:color w:val="000000"/>
          <w:sz w:val="20"/>
          <w:szCs w:val="22"/>
          <w:lang w:val="ru-RU" w:eastAsia="ru-RU" w:bidi="ar-SA"/>
        </w:rPr>
      </w:pPr>
      <w:r>
        <w:rPr/>
        <w:t>Мескалин и его производные</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Постановления Правительства РФ от 09.09.2013 №  788)</w:t>
      </w:r>
    </w:p>
    <w:p>
      <w:pPr>
        <w:pStyle w:val="Normal"/>
        <w:ind w:left="240" w:right="0" w:hanging="0"/>
        <w:rPr>
          <w:rFonts w:ascii="Times New Roman" w:hAnsi="Times New Roman" w:eastAsia="Times New Roman" w:cs="Times New Roman"/>
          <w:color w:val="000000"/>
          <w:sz w:val="20"/>
          <w:szCs w:val="22"/>
          <w:lang w:val="ru-RU" w:eastAsia="ru-RU" w:bidi="ar-SA"/>
        </w:rPr>
      </w:pPr>
      <w:r>
        <w:rPr/>
        <w:t>Метадон (фенадон, долофин)</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Постановления Правительства РФ от 30.06.2010 №  486)</w:t>
      </w:r>
    </w:p>
    <w:p>
      <w:pPr>
        <w:pStyle w:val="Normal"/>
        <w:ind w:left="240" w:right="0" w:hanging="0"/>
        <w:rPr>
          <w:rFonts w:ascii="Times New Roman" w:hAnsi="Times New Roman" w:eastAsia="Times New Roman" w:cs="Times New Roman"/>
          <w:color w:val="000000"/>
          <w:sz w:val="20"/>
          <w:szCs w:val="22"/>
          <w:lang w:val="ru-RU" w:eastAsia="ru-RU" w:bidi="ar-SA"/>
        </w:rPr>
      </w:pPr>
      <w:r>
        <w:rPr/>
        <w:t>Позиция исключена. – Постановление Правительства РФ от 30.06.2010 № 486</w:t>
      </w:r>
    </w:p>
    <w:p>
      <w:pPr>
        <w:pStyle w:val="Normal"/>
        <w:ind w:left="240" w:right="0" w:hanging="0"/>
        <w:rPr>
          <w:rFonts w:ascii="Times New Roman" w:hAnsi="Times New Roman" w:eastAsia="Times New Roman" w:cs="Times New Roman"/>
          <w:color w:val="000000"/>
          <w:sz w:val="20"/>
          <w:szCs w:val="22"/>
          <w:lang w:val="ru-RU" w:eastAsia="ru-RU" w:bidi="ar-SA"/>
        </w:rPr>
      </w:pPr>
      <w:r>
        <w:rPr/>
        <w:t>Позиция исключена. – Постановление Правительства РФ от 30.06.2010 № 486</w:t>
      </w:r>
    </w:p>
    <w:p>
      <w:pPr>
        <w:pStyle w:val="Normal"/>
        <w:ind w:left="240" w:right="0" w:hanging="0"/>
        <w:rPr>
          <w:rFonts w:ascii="Times New Roman" w:hAnsi="Times New Roman" w:eastAsia="Times New Roman" w:cs="Times New Roman"/>
          <w:color w:val="000000"/>
          <w:sz w:val="20"/>
          <w:szCs w:val="22"/>
          <w:lang w:val="ru-RU" w:eastAsia="ru-RU" w:bidi="ar-SA"/>
        </w:rPr>
      </w:pPr>
      <w:r>
        <w:rPr/>
        <w:t>Метадона промежуточный продукт (4-циано-2-диметиламино-4,4-дифенилбутан)</w:t>
      </w:r>
    </w:p>
    <w:p>
      <w:pPr>
        <w:pStyle w:val="Normal"/>
        <w:ind w:left="240" w:right="0" w:hanging="0"/>
        <w:rPr>
          <w:rFonts w:ascii="Times New Roman" w:hAnsi="Times New Roman" w:eastAsia="Times New Roman" w:cs="Times New Roman"/>
          <w:color w:val="000000"/>
          <w:sz w:val="20"/>
          <w:szCs w:val="22"/>
          <w:lang w:val="ru-RU" w:eastAsia="ru-RU" w:bidi="ar-SA"/>
        </w:rPr>
      </w:pPr>
      <w:r>
        <w:rPr/>
        <w:t>Метазоцин</w:t>
      </w:r>
    </w:p>
    <w:p>
      <w:pPr>
        <w:pStyle w:val="Normal"/>
        <w:ind w:left="240" w:right="0" w:hanging="0"/>
        <w:rPr>
          <w:rFonts w:ascii="Times New Roman" w:hAnsi="Times New Roman" w:eastAsia="Times New Roman" w:cs="Times New Roman"/>
          <w:color w:val="000000"/>
          <w:sz w:val="20"/>
          <w:szCs w:val="22"/>
          <w:lang w:val="ru-RU" w:eastAsia="ru-RU" w:bidi="ar-SA"/>
        </w:rPr>
      </w:pPr>
      <w:r>
        <w:rPr/>
        <w:t>Метамфетамин (первитин)</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Постановления Правительства РФ от 30.06.2010 №  486)</w:t>
      </w:r>
    </w:p>
    <w:p>
      <w:pPr>
        <w:pStyle w:val="Normal"/>
        <w:ind w:left="240" w:right="0" w:hanging="0"/>
        <w:rPr>
          <w:rFonts w:ascii="Times New Roman" w:hAnsi="Times New Roman" w:eastAsia="Times New Roman" w:cs="Times New Roman"/>
          <w:color w:val="000000"/>
          <w:sz w:val="20"/>
          <w:szCs w:val="22"/>
          <w:lang w:val="ru-RU" w:eastAsia="ru-RU" w:bidi="ar-SA"/>
        </w:rPr>
      </w:pPr>
      <w:r>
        <w:rPr/>
        <w:t>Метилдезорфин</w:t>
      </w:r>
    </w:p>
    <w:p>
      <w:pPr>
        <w:pStyle w:val="Normal"/>
        <w:ind w:left="240" w:right="0" w:hanging="0"/>
        <w:rPr>
          <w:rFonts w:ascii="Times New Roman" w:hAnsi="Times New Roman" w:eastAsia="Times New Roman" w:cs="Times New Roman"/>
          <w:color w:val="000000"/>
          <w:sz w:val="20"/>
          <w:szCs w:val="22"/>
          <w:lang w:val="ru-RU" w:eastAsia="ru-RU" w:bidi="ar-SA"/>
        </w:rPr>
      </w:pPr>
      <w:r>
        <w:rPr/>
        <w:t>Метилдигидроморфин</w:t>
      </w:r>
    </w:p>
    <w:p>
      <w:pPr>
        <w:pStyle w:val="Normal"/>
        <w:ind w:left="240" w:right="0" w:hanging="0"/>
        <w:rPr>
          <w:rFonts w:ascii="Times New Roman" w:hAnsi="Times New Roman" w:eastAsia="Times New Roman" w:cs="Times New Roman"/>
          <w:color w:val="000000"/>
          <w:sz w:val="20"/>
          <w:szCs w:val="22"/>
          <w:lang w:val="ru-RU" w:eastAsia="ru-RU" w:bidi="ar-SA"/>
        </w:rPr>
      </w:pPr>
      <w:r>
        <w:rPr/>
        <w:t>Метилендиоксипировалерон</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25.02.2011 №  112)</w:t>
      </w:r>
    </w:p>
    <w:p>
      <w:pPr>
        <w:pStyle w:val="Normal"/>
        <w:ind w:left="240" w:right="0" w:hanging="0"/>
        <w:rPr>
          <w:rFonts w:ascii="Times New Roman" w:hAnsi="Times New Roman" w:eastAsia="Times New Roman" w:cs="Times New Roman"/>
          <w:color w:val="000000"/>
          <w:sz w:val="20"/>
          <w:szCs w:val="22"/>
          <w:lang w:val="ru-RU" w:eastAsia="ru-RU" w:bidi="ar-SA"/>
        </w:rPr>
      </w:pPr>
      <w:r>
        <w:rPr/>
        <w:t>6- метил-2-[(4-метилфенил)амино]-4H-3,1-бензоксазин-4-он</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23.11.2012 № 1215)</w:t>
      </w:r>
    </w:p>
    <w:p>
      <w:pPr>
        <w:pStyle w:val="Normal"/>
        <w:ind w:left="240" w:right="0" w:hanging="0"/>
        <w:rPr>
          <w:rFonts w:ascii="Times New Roman" w:hAnsi="Times New Roman" w:eastAsia="Times New Roman" w:cs="Times New Roman"/>
          <w:color w:val="000000"/>
          <w:sz w:val="20"/>
          <w:szCs w:val="22"/>
          <w:lang w:val="ru-RU" w:eastAsia="ru-RU" w:bidi="ar-SA"/>
        </w:rPr>
      </w:pPr>
      <w:r>
        <w:rPr/>
        <w:t>Метилон (3,4-метилендиокси-N-метилкатинон)</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29.07.2010 №  578)</w:t>
      </w:r>
    </w:p>
    <w:p>
      <w:pPr>
        <w:pStyle w:val="Normal"/>
        <w:rPr/>
      </w:pPr>
      <w:r>
        <w:rPr/>
        <w:t>2-Метил-1-пентил-1H-индол-3-ил-(1-нафтил)метан (JWH-196) и его производные, за исключением производных, включенных в качестве самостоятельных позиций в перечень</w:t>
      </w:r>
    </w:p>
    <w:p>
      <w:pPr>
        <w:pStyle w:val="Normal"/>
        <w:rPr/>
      </w:pPr>
      <w:r>
        <w:rPr/>
        <w:t>(введено Постановлением Правительства РФ от 31.12.2009 № 1186, в ред. Постановления Правительства РФ от 30.10.2010 № 882)</w:t>
      </w:r>
    </w:p>
    <w:p>
      <w:pPr>
        <w:pStyle w:val="Normal"/>
        <w:spacing w:lineRule="atLeast" w:line="100"/>
        <w:ind w:left="0" w:right="0" w:firstLine="240"/>
        <w:jc w:val="left"/>
        <w:rPr>
          <w:rFonts w:ascii="Times New Roman" w:hAnsi="Times New Roman" w:eastAsia="Times New Roman" w:cs="Times New Roman"/>
          <w:color w:val="000000"/>
          <w:sz w:val="20"/>
          <w:szCs w:val="22"/>
          <w:lang w:val="ru-RU" w:eastAsia="ru-RU" w:bidi="ar-SA"/>
        </w:rPr>
      </w:pPr>
      <w:r>
        <w:rPr/>
        <w:t xml:space="preserve">2-Метил-1-пентил-1H-индол-3-ил-(4-метил-1-нафтил)метан </w:t>
        <w:tab/>
        <w:t xml:space="preserve">(JWH-194) </w:t>
        <w:tab/>
        <w:t xml:space="preserve">и </w:t>
        <w:tab/>
        <w:t>его производные, за исключением производных, включенных в качестве самостоятельных позиций в перечень</w:t>
      </w:r>
    </w:p>
    <w:p>
      <w:pPr>
        <w:pStyle w:val="Normal"/>
        <w:rPr/>
      </w:pPr>
      <w:r>
        <w:rPr/>
        <w:t>(введено Постановлением Правительства РФ от 31.12.2009 № 1186, в ред. Постановления Правительства РФ от 30.10.2010 № 882)</w:t>
      </w:r>
    </w:p>
    <w:p>
      <w:pPr>
        <w:pStyle w:val="Normal"/>
        <w:rPr/>
      </w:pPr>
      <w:r>
        <w:rPr/>
        <w:t>2-Метил-1-пентил-1H-индол-3-ил-(4-метокси-1-нафтил)метан (JWH-197) и его производные, за исключением производных, включенных в качестве самостоятельных позиций в перечень</w:t>
      </w:r>
    </w:p>
    <w:p>
      <w:pPr>
        <w:pStyle w:val="Normal"/>
        <w:rPr/>
      </w:pPr>
      <w:r>
        <w:rPr/>
        <w:t>(введено Постановлением Правительства РФ от 31.12.2009 № 1186, в ред. Постановления Правительства РФ от 30.10.2010 № 882)</w:t>
      </w:r>
    </w:p>
    <w:p>
      <w:pPr>
        <w:pStyle w:val="Normal"/>
        <w:spacing w:lineRule="atLeast" w:line="100"/>
        <w:ind w:left="0" w:right="0" w:firstLine="240"/>
        <w:jc w:val="left"/>
        <w:rPr>
          <w:rFonts w:ascii="Times New Roman" w:hAnsi="Times New Roman" w:eastAsia="Times New Roman" w:cs="Times New Roman"/>
          <w:color w:val="000000"/>
          <w:sz w:val="20"/>
          <w:szCs w:val="22"/>
          <w:lang w:val="ru-RU" w:eastAsia="ru-RU" w:bidi="ar-SA"/>
        </w:rPr>
      </w:pPr>
      <w:r>
        <w:rPr/>
        <w:t>(2-Метил-1-пентил-1H-индол-3-ил)(нафталин-1-ил)метанон (JWH-007) и его производные, за исключением производных, включенных в качестве самостоятельных позиций в перечень</w:t>
      </w:r>
    </w:p>
    <w:p>
      <w:pPr>
        <w:pStyle w:val="Normal"/>
        <w:rPr/>
      </w:pPr>
      <w:r>
        <w:rPr/>
        <w:t>(введено Постановлением Правительства РФ от 31.12.2009 № 1186, в ред. Постановления Правительства РФ от 30.10.2010 № 882)</w:t>
      </w:r>
    </w:p>
    <w:p>
      <w:pPr>
        <w:pStyle w:val="Normal"/>
        <w:spacing w:lineRule="atLeast" w:line="100"/>
        <w:ind w:left="0" w:right="0" w:firstLine="240"/>
        <w:jc w:val="left"/>
        <w:rPr>
          <w:rFonts w:ascii="Times New Roman" w:hAnsi="Times New Roman" w:eastAsia="Times New Roman" w:cs="Times New Roman"/>
          <w:color w:val="000000"/>
          <w:sz w:val="20"/>
          <w:szCs w:val="22"/>
          <w:lang w:val="ru-RU" w:eastAsia="ru-RU" w:bidi="ar-SA"/>
        </w:rPr>
      </w:pPr>
      <w:r>
        <w:rPr/>
        <w:t xml:space="preserve">(4-Метилнафталин-1-ил)(2-метил-1-пентил-1H-индо-3-ил)метанон </w:t>
        <w:tab/>
        <w:t>(JWH-149) и его производные, за исключением производных, включенных в качестве самостоятельных позиций в перечень</w:t>
      </w:r>
    </w:p>
    <w:p>
      <w:pPr>
        <w:pStyle w:val="Normal"/>
        <w:rPr/>
      </w:pPr>
      <w:r>
        <w:rPr/>
        <w:t>(введено Постановлением Правительства РФ от 31.12.2009 № 1186, в ред. Постановления Правительства РФ от 30.10.2010 № 882)</w:t>
      </w:r>
    </w:p>
    <w:p>
      <w:pPr>
        <w:pStyle w:val="Normal"/>
        <w:spacing w:lineRule="atLeast" w:line="100"/>
        <w:ind w:left="0" w:right="0" w:firstLine="240"/>
        <w:jc w:val="left"/>
        <w:rPr>
          <w:rFonts w:ascii="Times New Roman" w:hAnsi="Times New Roman" w:eastAsia="Times New Roman" w:cs="Times New Roman"/>
          <w:color w:val="000000"/>
          <w:sz w:val="20"/>
          <w:szCs w:val="22"/>
          <w:lang w:val="ru-RU" w:eastAsia="ru-RU" w:bidi="ar-SA"/>
        </w:rPr>
      </w:pPr>
      <w:r>
        <w:rPr/>
        <w:t xml:space="preserve">(2-Метил-1-пентил-1H-индол-3-ил)(4-метоксинафталин-1-ил)метанон </w:t>
        <w:tab/>
        <w:t>(JWH098) и его производные, за исключением производных, включенных в качестве самостоятельных позиций в перечень</w:t>
      </w:r>
    </w:p>
    <w:p>
      <w:pPr>
        <w:pStyle w:val="Normal"/>
        <w:rPr/>
      </w:pPr>
      <w:r>
        <w:rPr/>
        <w:t>(введено Постановлением Правительства РФ от 31.12.2009 № 1186, в ред. Постановления Правительства РФ от 30.10.2010 № 882)</w:t>
      </w:r>
    </w:p>
    <w:p>
      <w:pPr>
        <w:pStyle w:val="Normal"/>
        <w:ind w:left="240" w:right="0" w:hanging="0"/>
        <w:rPr>
          <w:rFonts w:ascii="Times New Roman" w:hAnsi="Times New Roman" w:eastAsia="Times New Roman" w:cs="Times New Roman"/>
          <w:color w:val="000000"/>
          <w:sz w:val="20"/>
          <w:szCs w:val="22"/>
          <w:lang w:val="ru-RU" w:eastAsia="ru-RU" w:bidi="ar-SA"/>
        </w:rPr>
      </w:pPr>
      <w:r>
        <w:rPr/>
        <w:t>3- метилтиофентанил</w:t>
      </w:r>
    </w:p>
    <w:p>
      <w:pPr>
        <w:pStyle w:val="Normal"/>
        <w:ind w:left="240" w:right="0" w:hanging="0"/>
        <w:rPr>
          <w:rFonts w:ascii="Times New Roman" w:hAnsi="Times New Roman" w:eastAsia="Times New Roman" w:cs="Times New Roman"/>
          <w:color w:val="000000"/>
          <w:sz w:val="20"/>
          <w:szCs w:val="22"/>
          <w:lang w:val="ru-RU" w:eastAsia="ru-RU" w:bidi="ar-SA"/>
        </w:rPr>
      </w:pPr>
      <w:r>
        <w:rPr/>
        <w:t>3- метилфентанил</w:t>
      </w:r>
    </w:p>
    <w:p>
      <w:pPr>
        <w:pStyle w:val="Normal"/>
        <w:rPr/>
      </w:pPr>
      <w:r>
        <w:rPr/>
        <w:t>N-метилэфедрон и его производные, за исключением производных, включенных в качестве самостоятельных позиций в перечень</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Постановления Правительства РФ от 30.10.2010 №  882)</w:t>
      </w:r>
    </w:p>
    <w:p>
      <w:pPr>
        <w:pStyle w:val="Normal"/>
        <w:rPr/>
      </w:pPr>
      <w:r>
        <w:rPr/>
        <w:t>Метоксетамин [2-(3-метоксифенил)-2-(этиламино)циклогексанон] и его производные, за исключением производных, включенных в качестве самостоятельных позиций в перечень ( введено Постановлением Правительства РФ от 06.10.2011 №  822)</w:t>
      </w:r>
    </w:p>
    <w:p>
      <w:pPr>
        <w:pStyle w:val="Normal"/>
        <w:rPr/>
      </w:pPr>
      <w:r>
        <w:rPr/>
        <w:t>N-[3-(2-метоксиэтил)-4,5-диметил-1,3-тиазол-2-илиден]-2,2,3,3-тетраметилциклопропан-1-карбоксамид</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23.11.2012 № 1215)</w:t>
      </w:r>
    </w:p>
    <w:p>
      <w:pPr>
        <w:pStyle w:val="Normal"/>
        <w:ind w:left="240" w:right="0" w:hanging="0"/>
        <w:rPr>
          <w:rFonts w:ascii="Times New Roman" w:hAnsi="Times New Roman" w:eastAsia="Times New Roman" w:cs="Times New Roman"/>
          <w:color w:val="000000"/>
          <w:sz w:val="20"/>
          <w:szCs w:val="22"/>
          <w:lang w:val="ru-RU" w:eastAsia="ru-RU" w:bidi="ar-SA"/>
        </w:rPr>
      </w:pPr>
      <w:r>
        <w:rPr/>
        <w:t>Метопон</w:t>
      </w:r>
    </w:p>
    <w:p>
      <w:pPr>
        <w:pStyle w:val="Normal"/>
        <w:ind w:left="240" w:right="0" w:hanging="0"/>
        <w:rPr>
          <w:rFonts w:ascii="Times New Roman" w:hAnsi="Times New Roman" w:eastAsia="Times New Roman" w:cs="Times New Roman"/>
          <w:color w:val="000000"/>
          <w:sz w:val="20"/>
          <w:szCs w:val="22"/>
          <w:lang w:val="ru-RU" w:eastAsia="ru-RU" w:bidi="ar-SA"/>
        </w:rPr>
      </w:pPr>
      <w:r>
        <w:rPr/>
        <w:t>Мефедрон (4-метилметкатинон)</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29.07.2010 №  578)</w:t>
      </w:r>
    </w:p>
    <w:p>
      <w:pPr>
        <w:pStyle w:val="Normal"/>
        <w:ind w:left="240" w:right="0" w:hanging="0"/>
        <w:rPr>
          <w:rFonts w:ascii="Times New Roman" w:hAnsi="Times New Roman" w:eastAsia="Times New Roman" w:cs="Times New Roman"/>
          <w:color w:val="000000"/>
          <w:sz w:val="20"/>
          <w:szCs w:val="22"/>
          <w:lang w:val="ru-RU" w:eastAsia="ru-RU" w:bidi="ar-SA"/>
        </w:rPr>
      </w:pPr>
      <w:r>
        <w:rPr/>
        <w:t>Мирофин</w:t>
      </w:r>
    </w:p>
    <w:p>
      <w:pPr>
        <w:pStyle w:val="Normal"/>
        <w:rPr/>
      </w:pPr>
      <w:r>
        <w:rPr/>
        <w:t>Митрагинин (9-метокси-коринантеидин) и его производные, за исключением производных, включенных в качестве самостоятельных позиций в перечень</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06.10.2011 №  822)</w:t>
      </w:r>
    </w:p>
    <w:p>
      <w:pPr>
        <w:pStyle w:val="Normal"/>
        <w:rPr/>
      </w:pPr>
      <w:r>
        <w:rPr/>
        <w:t>Млечный сок разных видов мака, не являющихся маком снотворным (растение вида Papaver somniferum L), но содержащих алкалоиды мака, включенные в списки наркотических средств и психотропных веществ</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Постановления Правительства РФ от 27.11.2010 №  934)</w:t>
      </w:r>
    </w:p>
    <w:p>
      <w:pPr>
        <w:pStyle w:val="Normal"/>
        <w:ind w:left="240" w:right="0" w:hanging="0"/>
        <w:rPr>
          <w:rFonts w:ascii="Times New Roman" w:hAnsi="Times New Roman" w:eastAsia="Times New Roman" w:cs="Times New Roman"/>
          <w:color w:val="000000"/>
          <w:sz w:val="20"/>
          <w:szCs w:val="22"/>
          <w:lang w:val="ru-RU" w:eastAsia="ru-RU" w:bidi="ar-SA"/>
        </w:rPr>
      </w:pPr>
      <w:r>
        <w:rPr/>
        <w:t>ММДА (2-метокси-альфа-4-метил 4,5-(метилендиокси)-фенетиламин)</w:t>
      </w:r>
    </w:p>
    <w:p>
      <w:pPr>
        <w:pStyle w:val="Normal"/>
        <w:rPr/>
      </w:pPr>
      <w:r>
        <w:rPr/>
        <w:t>Морамида, промежуточный продукт (2-метил-3-морфолин-1, 1дифенил-пропанкарбоновая кислота)</w:t>
      </w:r>
    </w:p>
    <w:p>
      <w:pPr>
        <w:pStyle w:val="Normal"/>
        <w:ind w:left="240" w:right="0" w:hanging="0"/>
        <w:rPr>
          <w:rFonts w:ascii="Times New Roman" w:hAnsi="Times New Roman" w:eastAsia="Times New Roman" w:cs="Times New Roman"/>
          <w:color w:val="000000"/>
          <w:sz w:val="20"/>
          <w:szCs w:val="22"/>
          <w:lang w:val="ru-RU" w:eastAsia="ru-RU" w:bidi="ar-SA"/>
        </w:rPr>
      </w:pPr>
      <w:r>
        <w:rPr/>
        <w:t>Морферидин</w:t>
      </w:r>
    </w:p>
    <w:p>
      <w:pPr>
        <w:pStyle w:val="Normal"/>
        <w:ind w:left="240" w:right="0" w:hanging="0"/>
        <w:rPr>
          <w:rFonts w:ascii="Times New Roman" w:hAnsi="Times New Roman" w:eastAsia="Times New Roman" w:cs="Times New Roman"/>
          <w:color w:val="000000"/>
          <w:sz w:val="20"/>
          <w:szCs w:val="22"/>
          <w:lang w:val="ru-RU" w:eastAsia="ru-RU" w:bidi="ar-SA"/>
        </w:rPr>
      </w:pPr>
      <w:r>
        <w:rPr/>
        <w:t>Морфин метилбромид</w:t>
      </w:r>
    </w:p>
    <w:p>
      <w:pPr>
        <w:pStyle w:val="Normal"/>
        <w:ind w:left="240" w:right="0" w:hanging="0"/>
        <w:rPr>
          <w:rFonts w:ascii="Times New Roman" w:hAnsi="Times New Roman" w:eastAsia="Times New Roman" w:cs="Times New Roman"/>
          <w:color w:val="000000"/>
          <w:sz w:val="20"/>
          <w:szCs w:val="22"/>
          <w:lang w:val="ru-RU" w:eastAsia="ru-RU" w:bidi="ar-SA"/>
        </w:rPr>
      </w:pPr>
      <w:r>
        <w:rPr/>
        <w:t>Морфин-N-окись</w:t>
      </w:r>
    </w:p>
    <w:p>
      <w:pPr>
        <w:pStyle w:val="Normal"/>
        <w:rPr/>
      </w:pPr>
      <w:r>
        <w:rPr/>
        <w:t>(1-[2-(4-Морфолино)этил]-1-H-индол-3-ил)(нафталин-1-ил)метан (JWH-195) и его производные, за исключением производных, включенных в качестве самостоятельных позиций в перечень</w:t>
      </w:r>
    </w:p>
    <w:p>
      <w:pPr>
        <w:pStyle w:val="Normal"/>
        <w:rPr/>
      </w:pPr>
      <w:r>
        <w:rPr/>
        <w:t>(введено Постановлением Правительства РФ от 31.12.2009 № 1186, в ред. Постановления Правительства РФ от 30.10.2010 N 882)</w:t>
      </w:r>
    </w:p>
    <w:p>
      <w:pPr>
        <w:pStyle w:val="Normal"/>
        <w:rPr/>
      </w:pPr>
      <w:r>
        <w:rPr/>
        <w:t>(4-Метилнафталин-1-ил)(1-[2-(4-морфолино)этил]-1H-индол-3-ил)метан (JWH192) и его производные, за исключением производных, включенных в качестве самостоятельных позиций в перечень</w:t>
      </w:r>
    </w:p>
    <w:p>
      <w:pPr>
        <w:pStyle w:val="Normal"/>
        <w:rPr/>
      </w:pPr>
      <w:r>
        <w:rPr/>
        <w:t>(введено Постановлением Правительства РФ от 31.12.2009 № 1186, в ред. Постановления Правительства РФ от 30.10.2010 N 882)</w:t>
      </w:r>
    </w:p>
    <w:p>
      <w:pPr>
        <w:pStyle w:val="Normal"/>
        <w:rPr/>
      </w:pPr>
      <w:r>
        <w:rPr/>
        <w:t>(4-Метокси-1-нафтил)(1-[2-(4-морфолино)этил]-1H-индол-3-ил)метан (JWH199) и его производные, за исключением производных, включенных в качестве самостоятельных позиций в перечень</w:t>
      </w:r>
    </w:p>
    <w:p>
      <w:pPr>
        <w:pStyle w:val="Normal"/>
        <w:rPr/>
      </w:pPr>
      <w:r>
        <w:rPr/>
        <w:t>(введено Постановлением Правительства РФ от 31.12.2009 № 1186, в ред. Постановления Правительства РФ от 30.10.2010 № 882)</w:t>
      </w:r>
    </w:p>
    <w:p>
      <w:pPr>
        <w:pStyle w:val="Normal"/>
        <w:rPr/>
      </w:pPr>
      <w:r>
        <w:rPr/>
        <w:t>(1-[2-(4-Морфолино)этил]-1H-индол-3-ил)(нафталин-1-ил)метанон (JWH-200) и его производные, за исключением производных, включенных в качестве самостоятельных позиций в перечень</w:t>
      </w:r>
    </w:p>
    <w:p>
      <w:pPr>
        <w:pStyle w:val="Normal"/>
        <w:rPr/>
      </w:pPr>
      <w:r>
        <w:rPr/>
        <w:t>(введено Постановлением Правительства РФ от 31.12.2009 № 1186, в ред. Постановления Правительства РФ от 30.10.2010 N 882) (4-Метилнафталин-1-ил)(1-[2-(4-морфолино)этил]-1H-индол-3-ил)метанон (JWH-193) и его производные, за исключением производных, включенных в качестве самостоятельных позиций в перечень</w:t>
      </w:r>
    </w:p>
    <w:p>
      <w:pPr>
        <w:pStyle w:val="Normal"/>
        <w:rPr/>
      </w:pPr>
      <w:r>
        <w:rPr/>
        <w:t>(введено Постановлением Правительства РФ от 31.12.2009 № 1186, в ред. Постановления Правительства РФ от 30.10.2010 N 882)</w:t>
      </w:r>
    </w:p>
    <w:p>
      <w:pPr>
        <w:pStyle w:val="Normal"/>
        <w:spacing w:lineRule="atLeast" w:line="100"/>
        <w:ind w:left="0" w:right="0" w:firstLine="240"/>
        <w:jc w:val="left"/>
        <w:rPr>
          <w:rFonts w:ascii="Times New Roman" w:hAnsi="Times New Roman" w:eastAsia="Times New Roman" w:cs="Times New Roman"/>
          <w:color w:val="000000"/>
          <w:sz w:val="20"/>
          <w:szCs w:val="22"/>
          <w:lang w:val="ru-RU" w:eastAsia="ru-RU" w:bidi="ar-SA"/>
        </w:rPr>
      </w:pPr>
      <w:r>
        <w:rPr/>
        <w:t>(4-Метокси-1-нафтил)(1-[2-(4-морфолино)этил]-1H-индол-3-ил)метанон (JWH198) и его производные, за исключением производных, включенных в качестве самостоятельных позиций в перечень</w:t>
      </w:r>
    </w:p>
    <w:p>
      <w:pPr>
        <w:pStyle w:val="Normal"/>
        <w:rPr/>
      </w:pPr>
      <w:r>
        <w:rPr/>
        <w:t>(введено Постановлением Правительства РФ от 31.12.2009 № 1186, в ред. Постановления Правительства РФ от 30.10.2010 № 882)</w:t>
      </w:r>
    </w:p>
    <w:p>
      <w:pPr>
        <w:pStyle w:val="Normal"/>
        <w:ind w:left="240" w:right="0" w:hanging="0"/>
        <w:rPr>
          <w:rFonts w:ascii="Times New Roman" w:hAnsi="Times New Roman" w:eastAsia="Times New Roman" w:cs="Times New Roman"/>
          <w:color w:val="000000"/>
          <w:sz w:val="20"/>
          <w:szCs w:val="22"/>
          <w:lang w:val="ru-RU" w:eastAsia="ru-RU" w:bidi="ar-SA"/>
        </w:rPr>
      </w:pPr>
      <w:r>
        <w:rPr/>
        <w:t>МППП (МФПП (1-метил-4-фенил-4-пиперидинол пропионат (эфир))</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Постановления Правительства РФ от 30.06.2010 №  486)</w:t>
      </w:r>
    </w:p>
    <w:p>
      <w:pPr>
        <w:pStyle w:val="Normal"/>
        <w:rPr/>
      </w:pPr>
      <w:r>
        <w:rPr/>
        <w:t>N-(нафталин-1-ил)-1H-индол-3-карбоксамид и его производные, за исключением производных, включенных в качестве самостоятельных позиций в перечень</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10.07.2013 №  580)</w:t>
      </w:r>
    </w:p>
    <w:p>
      <w:pPr>
        <w:pStyle w:val="Normal"/>
        <w:spacing w:lineRule="atLeast" w:line="100"/>
        <w:ind w:left="0" w:right="0" w:firstLine="240"/>
        <w:jc w:val="left"/>
        <w:rPr>
          <w:rFonts w:ascii="Times New Roman" w:hAnsi="Times New Roman" w:eastAsia="Times New Roman" w:cs="Times New Roman"/>
          <w:color w:val="000000"/>
          <w:sz w:val="20"/>
          <w:szCs w:val="22"/>
          <w:lang w:val="ru-RU" w:eastAsia="ru-RU" w:bidi="ar-SA"/>
        </w:rPr>
      </w:pPr>
      <w:r>
        <w:rPr/>
        <w:t xml:space="preserve">(E)-1-[1-(Нафталин-1-илметилиден)-1H-инден-3-ил]пентан </w:t>
        <w:tab/>
        <w:t xml:space="preserve">(JWH-176) </w:t>
        <w:tab/>
        <w:t xml:space="preserve">и </w:t>
        <w:tab/>
        <w:t>его производные, за исключением производных, включенных в качестве самостоятельных позиций в перечень</w:t>
      </w:r>
    </w:p>
    <w:p>
      <w:pPr>
        <w:pStyle w:val="Normal"/>
        <w:rPr/>
      </w:pPr>
      <w:r>
        <w:rPr/>
        <w:t>(введено Постановлением Правительства РФ от 31.12.2009 № 1186, в ред. Постановления Правительства РФ от 30.10.2010 N 882)</w:t>
      </w:r>
    </w:p>
    <w:p>
      <w:pPr>
        <w:pStyle w:val="Normal"/>
        <w:rPr/>
      </w:pPr>
      <w:r>
        <w:rPr/>
        <w:t>(Нафталин-1-ил)(1Н-пиррол-3-ил)метанон и его производные, за исключением производных, включенных в качестве самостоятельных позиций в перечень</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06.10.2011 №  822)</w:t>
      </w:r>
    </w:p>
    <w:p>
      <w:pPr>
        <w:pStyle w:val="Normal"/>
        <w:rPr/>
      </w:pPr>
      <w:r>
        <w:rPr/>
        <w:t>(Нафталин-1-ил)(4-пентилоксинафталин-1-ил)метанон и его производные, за исключением производных, включенных в качестве самостоятельных позиций в перечень</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18.05.2012 №  491)</w:t>
      </w:r>
    </w:p>
    <w:p>
      <w:pPr>
        <w:pStyle w:val="Normal"/>
        <w:ind w:left="240" w:right="0" w:hanging="0"/>
        <w:rPr>
          <w:rFonts w:ascii="Times New Roman" w:hAnsi="Times New Roman" w:eastAsia="Times New Roman" w:cs="Times New Roman"/>
          <w:color w:val="000000"/>
          <w:sz w:val="20"/>
          <w:szCs w:val="22"/>
          <w:lang w:val="ru-RU" w:eastAsia="ru-RU" w:bidi="ar-SA"/>
        </w:rPr>
      </w:pPr>
      <w:r>
        <w:rPr/>
        <w:t>N-Нафтил-1-пентил-1Н-индазол-3-карбоксамид и его производные</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09.09.2013 №  788)</w:t>
      </w:r>
    </w:p>
    <w:p>
      <w:pPr>
        <w:pStyle w:val="Normal"/>
        <w:rPr/>
      </w:pPr>
      <w:r>
        <w:rPr/>
        <w:t>3-Нафтоилиндол [(1H-индол-3-ил)(нафталин-1-ил)метанон] и его производные, за исключением производных, включенных в качестве самостоятельных позиций в перечень</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06.10.2011 №  822)</w:t>
      </w:r>
    </w:p>
    <w:p>
      <w:pPr>
        <w:pStyle w:val="Normal"/>
        <w:ind w:left="240" w:right="0" w:hanging="0"/>
        <w:rPr>
          <w:rFonts w:ascii="Times New Roman" w:hAnsi="Times New Roman" w:eastAsia="Times New Roman" w:cs="Times New Roman"/>
          <w:color w:val="000000"/>
          <w:sz w:val="20"/>
          <w:szCs w:val="22"/>
          <w:lang w:val="ru-RU" w:eastAsia="ru-RU" w:bidi="ar-SA"/>
        </w:rPr>
      </w:pPr>
      <w:r>
        <w:rPr/>
        <w:t>Никодикодин</w:t>
      </w:r>
    </w:p>
    <w:p>
      <w:pPr>
        <w:pStyle w:val="Normal"/>
        <w:ind w:left="240" w:right="0" w:hanging="0"/>
        <w:rPr>
          <w:rFonts w:ascii="Times New Roman" w:hAnsi="Times New Roman" w:eastAsia="Times New Roman" w:cs="Times New Roman"/>
          <w:color w:val="000000"/>
          <w:sz w:val="20"/>
          <w:szCs w:val="22"/>
          <w:lang w:val="ru-RU" w:eastAsia="ru-RU" w:bidi="ar-SA"/>
        </w:rPr>
      </w:pPr>
      <w:r>
        <w:rPr/>
        <w:t>Никокодин</w:t>
      </w:r>
    </w:p>
    <w:p>
      <w:pPr>
        <w:pStyle w:val="Normal"/>
        <w:ind w:left="240" w:right="0" w:hanging="0"/>
        <w:rPr>
          <w:rFonts w:ascii="Times New Roman" w:hAnsi="Times New Roman" w:eastAsia="Times New Roman" w:cs="Times New Roman"/>
          <w:color w:val="000000"/>
          <w:sz w:val="20"/>
          <w:szCs w:val="22"/>
          <w:lang w:val="ru-RU" w:eastAsia="ru-RU" w:bidi="ar-SA"/>
        </w:rPr>
      </w:pPr>
      <w:r>
        <w:rPr/>
        <w:t>Никоморфин</w:t>
      </w:r>
    </w:p>
    <w:p>
      <w:pPr>
        <w:pStyle w:val="Normal"/>
        <w:ind w:left="240" w:right="0" w:hanging="0"/>
        <w:rPr>
          <w:rFonts w:ascii="Times New Roman" w:hAnsi="Times New Roman" w:eastAsia="Times New Roman" w:cs="Times New Roman"/>
          <w:color w:val="000000"/>
          <w:sz w:val="20"/>
          <w:szCs w:val="22"/>
          <w:lang w:val="ru-RU" w:eastAsia="ru-RU" w:bidi="ar-SA"/>
        </w:rPr>
      </w:pPr>
      <w:r>
        <w:rPr/>
        <w:t>Норациметадол</w:t>
      </w:r>
    </w:p>
    <w:p>
      <w:pPr>
        <w:pStyle w:val="Normal"/>
        <w:ind w:left="240" w:right="0" w:hanging="0"/>
        <w:rPr>
          <w:rFonts w:ascii="Times New Roman" w:hAnsi="Times New Roman" w:eastAsia="Times New Roman" w:cs="Times New Roman"/>
          <w:color w:val="000000"/>
          <w:sz w:val="20"/>
          <w:szCs w:val="22"/>
          <w:lang w:val="ru-RU" w:eastAsia="ru-RU" w:bidi="ar-SA"/>
        </w:rPr>
      </w:pPr>
      <w:r>
        <w:rPr/>
        <w:t>Норкодеин</w:t>
      </w:r>
    </w:p>
    <w:p>
      <w:pPr>
        <w:pStyle w:val="Normal"/>
        <w:ind w:left="240" w:right="0" w:hanging="0"/>
        <w:rPr>
          <w:rFonts w:ascii="Times New Roman" w:hAnsi="Times New Roman" w:eastAsia="Times New Roman" w:cs="Times New Roman"/>
          <w:color w:val="000000"/>
          <w:sz w:val="20"/>
          <w:szCs w:val="22"/>
          <w:lang w:val="ru-RU" w:eastAsia="ru-RU" w:bidi="ar-SA"/>
        </w:rPr>
      </w:pPr>
      <w:r>
        <w:rPr/>
        <w:t>Норлеворфанол</w:t>
      </w:r>
    </w:p>
    <w:p>
      <w:pPr>
        <w:pStyle w:val="Normal"/>
        <w:ind w:left="240" w:right="0" w:hanging="0"/>
        <w:rPr>
          <w:rFonts w:ascii="Times New Roman" w:hAnsi="Times New Roman" w:eastAsia="Times New Roman" w:cs="Times New Roman"/>
          <w:color w:val="000000"/>
          <w:sz w:val="20"/>
          <w:szCs w:val="22"/>
          <w:lang w:val="ru-RU" w:eastAsia="ru-RU" w:bidi="ar-SA"/>
        </w:rPr>
      </w:pPr>
      <w:r>
        <w:rPr/>
        <w:t>Норметадон</w:t>
      </w:r>
    </w:p>
    <w:p>
      <w:pPr>
        <w:pStyle w:val="Normal"/>
        <w:ind w:left="240" w:right="0" w:hanging="0"/>
        <w:rPr>
          <w:rFonts w:ascii="Times New Roman" w:hAnsi="Times New Roman" w:eastAsia="Times New Roman" w:cs="Times New Roman"/>
          <w:color w:val="000000"/>
          <w:sz w:val="20"/>
          <w:szCs w:val="22"/>
          <w:lang w:val="ru-RU" w:eastAsia="ru-RU" w:bidi="ar-SA"/>
        </w:rPr>
      </w:pPr>
      <w:r>
        <w:rPr/>
        <w:t>Норморфин</w:t>
      </w:r>
    </w:p>
    <w:p>
      <w:pPr>
        <w:pStyle w:val="Normal"/>
        <w:ind w:left="240" w:right="0" w:hanging="0"/>
        <w:rPr>
          <w:rFonts w:ascii="Times New Roman" w:hAnsi="Times New Roman" w:eastAsia="Times New Roman" w:cs="Times New Roman"/>
          <w:color w:val="000000"/>
          <w:sz w:val="20"/>
          <w:szCs w:val="22"/>
          <w:lang w:val="ru-RU" w:eastAsia="ru-RU" w:bidi="ar-SA"/>
        </w:rPr>
      </w:pPr>
      <w:r>
        <w:rPr/>
        <w:t>Норпипанон</w:t>
      </w:r>
    </w:p>
    <w:p>
      <w:pPr>
        <w:pStyle w:val="Normal"/>
        <w:ind w:left="240" w:right="0" w:hanging="0"/>
        <w:rPr>
          <w:rFonts w:ascii="Times New Roman" w:hAnsi="Times New Roman" w:eastAsia="Times New Roman" w:cs="Times New Roman"/>
          <w:color w:val="000000"/>
          <w:sz w:val="20"/>
          <w:szCs w:val="22"/>
          <w:lang w:val="ru-RU" w:eastAsia="ru-RU" w:bidi="ar-SA"/>
        </w:rPr>
      </w:pPr>
      <w:r>
        <w:rPr/>
        <w:t>Позиция исключена. – Постановление Правительства РФ от 08.07.2006 № 421 Оксиморфон</w:t>
      </w:r>
    </w:p>
    <w:p>
      <w:pPr>
        <w:pStyle w:val="Normal"/>
        <w:ind w:left="240" w:right="0" w:hanging="0"/>
        <w:rPr>
          <w:rFonts w:ascii="Times New Roman" w:hAnsi="Times New Roman" w:eastAsia="Times New Roman" w:cs="Times New Roman"/>
          <w:color w:val="000000"/>
          <w:sz w:val="20"/>
          <w:szCs w:val="22"/>
          <w:lang w:val="ru-RU" w:eastAsia="ru-RU" w:bidi="ar-SA"/>
        </w:rPr>
      </w:pPr>
      <w:r>
        <w:rPr/>
        <w:t>Опий – свернувшийся сок мака снотворного (растение вида Papaver somniferum L)</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Постановления Правительства РФ от 27.11.2010 N  934)</w:t>
      </w:r>
    </w:p>
    <w:p>
      <w:pPr>
        <w:pStyle w:val="Normal"/>
        <w:ind w:left="240" w:right="0" w:hanging="0"/>
        <w:rPr>
          <w:rFonts w:ascii="Times New Roman" w:hAnsi="Times New Roman" w:eastAsia="Times New Roman" w:cs="Times New Roman"/>
          <w:color w:val="000000"/>
          <w:sz w:val="20"/>
          <w:szCs w:val="22"/>
          <w:lang w:val="ru-RU" w:eastAsia="ru-RU" w:bidi="ar-SA"/>
        </w:rPr>
      </w:pPr>
      <w:r>
        <w:rPr/>
        <w:t>Позиция исключена. – Постановление Правительства РФ от 27.11.2010 № 934</w:t>
      </w:r>
    </w:p>
    <w:p>
      <w:pPr>
        <w:pStyle w:val="Normal"/>
        <w:ind w:left="240" w:right="0" w:hanging="0"/>
        <w:rPr>
          <w:rFonts w:ascii="Times New Roman" w:hAnsi="Times New Roman" w:eastAsia="Times New Roman" w:cs="Times New Roman"/>
          <w:color w:val="000000"/>
          <w:sz w:val="20"/>
          <w:szCs w:val="22"/>
          <w:lang w:val="ru-RU" w:eastAsia="ru-RU" w:bidi="ar-SA"/>
        </w:rPr>
      </w:pPr>
      <w:r>
        <w:rPr/>
        <w:t>Орипавин</w:t>
      </w:r>
    </w:p>
    <w:p>
      <w:pPr>
        <w:pStyle w:val="Normal"/>
        <w:ind w:left="240" w:right="0" w:hanging="0"/>
        <w:rPr>
          <w:rFonts w:ascii="Times New Roman" w:hAnsi="Times New Roman" w:eastAsia="Times New Roman" w:cs="Times New Roman"/>
          <w:color w:val="000000"/>
          <w:sz w:val="20"/>
          <w:szCs w:val="22"/>
          <w:lang w:val="ru-RU" w:eastAsia="ru-RU" w:bidi="ar-SA"/>
        </w:rPr>
      </w:pPr>
      <w:r>
        <w:rPr/>
        <w:t>Пара-флуорофентанил (пара-фторфентанил)</w:t>
      </w:r>
    </w:p>
    <w:p>
      <w:pPr>
        <w:pStyle w:val="Normal"/>
        <w:ind w:left="240" w:right="0" w:hanging="0"/>
        <w:rPr>
          <w:rFonts w:ascii="Times New Roman" w:hAnsi="Times New Roman" w:eastAsia="Times New Roman" w:cs="Times New Roman"/>
          <w:color w:val="000000"/>
          <w:sz w:val="20"/>
          <w:szCs w:val="22"/>
          <w:lang w:val="ru-RU" w:eastAsia="ru-RU" w:bidi="ar-SA"/>
        </w:rPr>
      </w:pPr>
      <w:r>
        <w:rPr/>
        <w:t>Парагексил</w:t>
      </w:r>
    </w:p>
    <w:p>
      <w:pPr>
        <w:pStyle w:val="Normal"/>
        <w:spacing w:lineRule="atLeast" w:line="100"/>
        <w:ind w:left="0" w:right="0" w:firstLine="240"/>
        <w:jc w:val="left"/>
        <w:rPr>
          <w:rFonts w:ascii="Times New Roman" w:hAnsi="Times New Roman" w:eastAsia="Times New Roman" w:cs="Times New Roman"/>
          <w:color w:val="000000"/>
          <w:sz w:val="20"/>
          <w:szCs w:val="22"/>
          <w:lang w:val="ru-RU" w:eastAsia="ru-RU" w:bidi="ar-SA"/>
        </w:rPr>
      </w:pPr>
      <w:r>
        <w:rPr/>
        <w:t xml:space="preserve">(4-Метилнафталин-1-ил)(1-пентил-1H-индол-3-ил)метанон </w:t>
        <w:tab/>
        <w:t xml:space="preserve">(JWH-122) </w:t>
        <w:tab/>
        <w:t xml:space="preserve">и </w:t>
        <w:tab/>
        <w:t>его производные, за исключением производных, включенных в качестве самостоятельных позиций в перечень</w:t>
      </w:r>
    </w:p>
    <w:p>
      <w:pPr>
        <w:pStyle w:val="Normal"/>
        <w:rPr/>
      </w:pPr>
      <w:r>
        <w:rPr/>
        <w:t>(введено Постановлением Правительства РФ от 31.12.2009 № 1186, в ред. Постановления Правительства РФ от 30.10.2010 №882)</w:t>
      </w:r>
    </w:p>
    <w:p>
      <w:pPr>
        <w:pStyle w:val="Normal"/>
        <w:rPr/>
      </w:pPr>
      <w:r>
        <w:rPr/>
        <w:t>(4-Метоксинафталин-1-ил)(1-пентил-1H-индол-3-ил)метанон (JWH-081) и его производные, за исключением производных, включенных в качестве самостоятельных позиций в перечень</w:t>
      </w:r>
    </w:p>
    <w:p>
      <w:pPr>
        <w:pStyle w:val="Normal"/>
        <w:rPr/>
      </w:pPr>
      <w:r>
        <w:rPr/>
        <w:t>(введено Постановлением Правительства РФ от 31.12.2009 № 1186, в ред. Постановления Правительства РФ от 30.10.2010 N 882)</w:t>
      </w:r>
    </w:p>
    <w:p>
      <w:pPr>
        <w:pStyle w:val="Normal"/>
        <w:rPr/>
      </w:pPr>
      <w:r>
        <w:rPr/>
        <w:t>(Нафталин-1-ил)(1-пентил-1H-индол-3-ил)метанон (JWH-018) и его производные, за исключением производных, включенных в качестве самостоятельных позиций в перечень</w:t>
      </w:r>
    </w:p>
    <w:p>
      <w:pPr>
        <w:pStyle w:val="Normal"/>
        <w:rPr/>
      </w:pPr>
      <w:r>
        <w:rPr/>
        <w:t>(введено Постановлением Правительства РФ от 31.12.2009 № 1186, в ред. Постановления Правительства РФ от 30.10.2010 № 882)</w:t>
      </w:r>
    </w:p>
    <w:p>
      <w:pPr>
        <w:pStyle w:val="Normal"/>
        <w:ind w:left="240" w:right="0" w:hanging="0"/>
        <w:rPr>
          <w:rFonts w:ascii="Times New Roman" w:hAnsi="Times New Roman" w:eastAsia="Times New Roman" w:cs="Times New Roman"/>
          <w:color w:val="000000"/>
          <w:sz w:val="20"/>
          <w:szCs w:val="22"/>
          <w:lang w:val="ru-RU" w:eastAsia="ru-RU" w:bidi="ar-SA"/>
        </w:rPr>
      </w:pPr>
      <w:r>
        <w:rPr/>
        <w:t>(1- Пентил-1Н-индазол-3-ил)(пиперазин-1-ил)метанон и его производные</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09.09.2013 №  788)</w:t>
      </w:r>
    </w:p>
    <w:p>
      <w:pPr>
        <w:pStyle w:val="Normal"/>
        <w:rPr/>
      </w:pPr>
      <w:r>
        <w:rPr/>
        <w:t>1-Пентил-1H-индол-3-ил-(1-нафтил)метан (JWH-175) и его производные, за исключением производных, включенных в качестве самостоятельных позиций в перечень</w:t>
      </w:r>
    </w:p>
    <w:p>
      <w:pPr>
        <w:pStyle w:val="Normal"/>
        <w:rPr/>
      </w:pPr>
      <w:r>
        <w:rPr/>
        <w:t>(введено Постановлением Правительства РФ от 31.12.2009 № 1186, в ред. Постановления Правительства РФ от 30.10.2010 № 882)</w:t>
      </w:r>
    </w:p>
    <w:p>
      <w:pPr>
        <w:pStyle w:val="Normal"/>
        <w:rPr/>
      </w:pPr>
      <w:r>
        <w:rPr/>
        <w:t>1-Пентил-1H-индол-3-ил-(4-метил-1-нафтил)метан (JWH-184) и его производные, за исключением производных, включенных в качестве самостоятельных позиций в перечень</w:t>
      </w:r>
    </w:p>
    <w:p>
      <w:pPr>
        <w:pStyle w:val="Normal"/>
        <w:rPr/>
      </w:pPr>
      <w:r>
        <w:rPr/>
        <w:t>(введено Постановлением Правительства РФ от 31.12.2009 № 1186, в ред. Постановления Правительства РФ от 30.10.2010 № 882)</w:t>
      </w:r>
    </w:p>
    <w:p>
      <w:pPr>
        <w:pStyle w:val="Normal"/>
        <w:rPr/>
      </w:pPr>
      <w:r>
        <w:rPr/>
        <w:t>1-Пентил-1H-индол-3-ил-(4-метокси-1-нафтил)метан (JWH-185) и его производные, за исключением производных, включенных в качестве самостоятельных позиций в перечень</w:t>
      </w:r>
    </w:p>
    <w:p>
      <w:pPr>
        <w:pStyle w:val="Normal"/>
        <w:rPr/>
      </w:pPr>
      <w:r>
        <w:rPr/>
        <w:t>(введено Постановлением Правительства РФ от 31.12.2009 № 1186, в ред. Постановления Правительства РФ от 30.10.2010 № 882)</w:t>
      </w:r>
    </w:p>
    <w:p>
      <w:pPr>
        <w:pStyle w:val="Normal"/>
        <w:ind w:left="240" w:right="0" w:hanging="0"/>
        <w:rPr>
          <w:rFonts w:ascii="Times New Roman" w:hAnsi="Times New Roman" w:eastAsia="Times New Roman" w:cs="Times New Roman"/>
          <w:color w:val="000000"/>
          <w:sz w:val="20"/>
          <w:szCs w:val="22"/>
          <w:lang w:val="ru-RU" w:eastAsia="ru-RU" w:bidi="ar-SA"/>
        </w:rPr>
      </w:pPr>
      <w:r>
        <w:rPr/>
        <w:t>(1- Пентил-1Н-индол-3-ил)(пиперазин-1-ил)метанон и его производные</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09.09.2013 №  788)</w:t>
      </w:r>
    </w:p>
    <w:p>
      <w:pPr>
        <w:pStyle w:val="Normal"/>
        <w:ind w:left="240" w:right="1234" w:hanging="0"/>
        <w:rPr>
          <w:rFonts w:ascii="Times New Roman" w:hAnsi="Times New Roman" w:eastAsia="Times New Roman" w:cs="Times New Roman"/>
          <w:color w:val="000000"/>
          <w:sz w:val="20"/>
          <w:szCs w:val="22"/>
          <w:lang w:val="ru-RU" w:eastAsia="ru-RU" w:bidi="ar-SA"/>
        </w:rPr>
      </w:pPr>
      <w:r>
        <w:rPr/>
        <w:t>ПЕПАП (L-фенэтил-4-фенил-4-пиперидинол ацетат (эфир)) Петидин</w:t>
      </w:r>
    </w:p>
    <w:p>
      <w:pPr>
        <w:pStyle w:val="Normal"/>
        <w:ind w:left="240" w:right="0" w:hanging="0"/>
        <w:rPr>
          <w:rFonts w:ascii="Times New Roman" w:hAnsi="Times New Roman" w:eastAsia="Times New Roman" w:cs="Times New Roman"/>
          <w:color w:val="000000"/>
          <w:sz w:val="20"/>
          <w:szCs w:val="22"/>
          <w:lang w:val="ru-RU" w:eastAsia="ru-RU" w:bidi="ar-SA"/>
        </w:rPr>
      </w:pPr>
      <w:r>
        <w:rPr/>
        <w:t>Петидин, промежуточный продукт A (4-циано-1-метил-4-фенилпиперидин)</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Постановления Правительства РФ от 08.07.2006 №  421)</w:t>
      </w:r>
    </w:p>
    <w:p>
      <w:pPr>
        <w:pStyle w:val="Normal"/>
        <w:rPr/>
      </w:pPr>
      <w:r>
        <w:rPr/>
        <w:t>Петидин, промежуточный продукт B (этиловый эфир-4-фенилпиперидин-4карбоновой кислоты)</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08.07.2006 №  421)</w:t>
      </w:r>
    </w:p>
    <w:p>
      <w:pPr>
        <w:pStyle w:val="Normal"/>
        <w:rPr/>
      </w:pPr>
      <w:r>
        <w:rPr/>
        <w:t>Петидин, промежуточный продукт C (1-метил-4-фенилпиперидин-4-карбоновой кислоты)</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08.07.2006 №  421)</w:t>
      </w:r>
    </w:p>
    <w:p>
      <w:pPr>
        <w:pStyle w:val="Normal"/>
        <w:ind w:left="240" w:right="0" w:hanging="0"/>
        <w:rPr>
          <w:rFonts w:ascii="Times New Roman" w:hAnsi="Times New Roman" w:eastAsia="Times New Roman" w:cs="Times New Roman"/>
          <w:color w:val="000000"/>
          <w:sz w:val="20"/>
          <w:szCs w:val="22"/>
          <w:lang w:val="ru-RU" w:eastAsia="ru-RU" w:bidi="ar-SA"/>
        </w:rPr>
      </w:pPr>
      <w:r>
        <w:rPr/>
        <w:t>Пиминодин</w:t>
      </w:r>
    </w:p>
    <w:p>
      <w:pPr>
        <w:pStyle w:val="Normal"/>
        <w:rPr/>
      </w:pPr>
      <w:r>
        <w:rPr/>
        <w:t>(Пиперидин-2-ил)дифенилметан и его производные, за исключением производных, включенных в качестве самостоятельных позиций в перечень</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06.10.2011 №  822)</w:t>
      </w:r>
    </w:p>
    <w:p>
      <w:pPr>
        <w:pStyle w:val="Normal"/>
        <w:spacing w:lineRule="atLeast" w:line="100"/>
        <w:ind w:left="0" w:right="0" w:firstLine="240"/>
        <w:jc w:val="left"/>
        <w:rPr>
          <w:rFonts w:ascii="Times New Roman" w:hAnsi="Times New Roman" w:eastAsia="Times New Roman" w:cs="Times New Roman"/>
          <w:color w:val="000000"/>
          <w:sz w:val="20"/>
          <w:szCs w:val="22"/>
          <w:lang w:val="ru-RU" w:eastAsia="ru-RU" w:bidi="ar-SA"/>
        </w:rPr>
      </w:pPr>
      <w:r>
        <w:rPr/>
        <w:t xml:space="preserve">2-(4-пиперидин-1-ил-фенил)-этиламид </w:t>
        <w:tab/>
        <w:t>5-хлоро-3-этил-1H-индол-2-карбоновой кислоты (Org 27569) и его производные, за исключением производных, включенных в качестве самостоятельных позиций в перечень</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10.07.2013 №  580)</w:t>
      </w:r>
    </w:p>
    <w:p>
      <w:pPr>
        <w:pStyle w:val="Normal"/>
        <w:rPr/>
      </w:pPr>
      <w:r>
        <w:rPr/>
        <w:t>(Пирролидин-2-ил)дифенилметан и его производные, за исключением производных, включенных в качестве самостоятельных позиций в перечень</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06.10.2011 №  822)</w:t>
      </w:r>
    </w:p>
    <w:p>
      <w:pPr>
        <w:pStyle w:val="Normal"/>
        <w:rPr/>
      </w:pPr>
      <w:r>
        <w:rPr/>
        <w:t>2-(пирролидин-1-ил)-1-(тиофен-2-ил)пентан-1-он и его производные, за исключением производных, включенных в качестве самостоятельных позиций в перечень ( введено Постановлением Правительства РФ от 07.11.2013 №  998)</w:t>
      </w:r>
    </w:p>
    <w:p>
      <w:pPr>
        <w:pStyle w:val="Normal"/>
        <w:ind w:left="240" w:right="0" w:hanging="0"/>
        <w:rPr>
          <w:rFonts w:ascii="Times New Roman" w:hAnsi="Times New Roman" w:eastAsia="Times New Roman" w:cs="Times New Roman"/>
          <w:color w:val="000000"/>
          <w:sz w:val="20"/>
          <w:szCs w:val="22"/>
          <w:lang w:val="ru-RU" w:eastAsia="ru-RU" w:bidi="ar-SA"/>
        </w:rPr>
      </w:pPr>
      <w:r>
        <w:rPr/>
        <w:t>Позиция исключена. – Постановление Правительства РФ от 27.11.2010 № 934</w:t>
      </w:r>
    </w:p>
    <w:p>
      <w:pPr>
        <w:pStyle w:val="Normal"/>
        <w:ind w:left="240" w:right="0" w:hanging="0"/>
        <w:rPr>
          <w:rFonts w:ascii="Times New Roman" w:hAnsi="Times New Roman" w:eastAsia="Times New Roman" w:cs="Times New Roman"/>
          <w:color w:val="000000"/>
          <w:sz w:val="20"/>
          <w:szCs w:val="22"/>
          <w:lang w:val="ru-RU" w:eastAsia="ru-RU" w:bidi="ar-SA"/>
        </w:rPr>
      </w:pPr>
      <w:r>
        <w:rPr/>
        <w:t>ПМА (4-метокси-альфа-метилфенил-этиламин)</w:t>
      </w:r>
    </w:p>
    <w:p>
      <w:pPr>
        <w:pStyle w:val="Normal"/>
        <w:ind w:left="240" w:right="0" w:hanging="0"/>
        <w:rPr>
          <w:rFonts w:ascii="Times New Roman" w:hAnsi="Times New Roman" w:eastAsia="Times New Roman" w:cs="Times New Roman"/>
          <w:color w:val="000000"/>
          <w:sz w:val="20"/>
          <w:szCs w:val="22"/>
          <w:lang w:val="ru-RU" w:eastAsia="ru-RU" w:bidi="ar-SA"/>
        </w:rPr>
      </w:pPr>
      <w:r>
        <w:rPr/>
        <w:t>Прогептазин</w:t>
      </w:r>
    </w:p>
    <w:p>
      <w:pPr>
        <w:pStyle w:val="Normal"/>
        <w:ind w:left="240" w:right="0" w:hanging="0"/>
        <w:rPr>
          <w:rFonts w:ascii="Times New Roman" w:hAnsi="Times New Roman" w:eastAsia="Times New Roman" w:cs="Times New Roman"/>
          <w:color w:val="000000"/>
          <w:sz w:val="20"/>
          <w:szCs w:val="22"/>
          <w:lang w:val="ru-RU" w:eastAsia="ru-RU" w:bidi="ar-SA"/>
        </w:rPr>
      </w:pPr>
      <w:r>
        <w:rPr/>
        <w:t>Позиция исключена. – Постановление Правительства РФ от 08.07.2006 № 421 Позиция исключена. – Постановление Правительства РФ от 08.07.2006 № 421</w:t>
      </w:r>
    </w:p>
    <w:p>
      <w:pPr>
        <w:pStyle w:val="Normal"/>
        <w:ind w:left="240" w:right="0" w:hanging="0"/>
        <w:rPr>
          <w:rFonts w:ascii="Times New Roman" w:hAnsi="Times New Roman" w:eastAsia="Times New Roman" w:cs="Times New Roman"/>
          <w:color w:val="000000"/>
          <w:sz w:val="20"/>
          <w:szCs w:val="22"/>
          <w:lang w:val="ru-RU" w:eastAsia="ru-RU" w:bidi="ar-SA"/>
        </w:rPr>
      </w:pPr>
      <w:r>
        <w:rPr/>
        <w:t>Псилоцибин</w:t>
      </w:r>
    </w:p>
    <w:p>
      <w:pPr>
        <w:pStyle w:val="Normal"/>
        <w:ind w:left="240" w:right="0" w:hanging="0"/>
        <w:rPr>
          <w:rFonts w:ascii="Times New Roman" w:hAnsi="Times New Roman" w:eastAsia="Times New Roman" w:cs="Times New Roman"/>
          <w:color w:val="000000"/>
          <w:sz w:val="20"/>
          <w:szCs w:val="22"/>
          <w:lang w:val="ru-RU" w:eastAsia="ru-RU" w:bidi="ar-SA"/>
        </w:rPr>
      </w:pPr>
      <w:r>
        <w:rPr/>
        <w:t>Псилоцин</w:t>
      </w:r>
    </w:p>
    <w:p>
      <w:pPr>
        <w:pStyle w:val="Normal"/>
        <w:ind w:left="240" w:right="0" w:hanging="0"/>
        <w:rPr>
          <w:rFonts w:ascii="Times New Roman" w:hAnsi="Times New Roman" w:eastAsia="Times New Roman" w:cs="Times New Roman"/>
          <w:color w:val="000000"/>
          <w:sz w:val="20"/>
          <w:szCs w:val="22"/>
          <w:lang w:val="ru-RU" w:eastAsia="ru-RU" w:bidi="ar-SA"/>
        </w:rPr>
      </w:pPr>
      <w:r>
        <w:rPr/>
        <w:t>Рацеметорфан</w:t>
      </w:r>
    </w:p>
    <w:p>
      <w:pPr>
        <w:pStyle w:val="Normal"/>
        <w:ind w:left="240" w:right="0" w:hanging="0"/>
        <w:rPr>
          <w:rFonts w:ascii="Times New Roman" w:hAnsi="Times New Roman" w:eastAsia="Times New Roman" w:cs="Times New Roman"/>
          <w:color w:val="000000"/>
          <w:sz w:val="20"/>
          <w:szCs w:val="22"/>
          <w:lang w:val="ru-RU" w:eastAsia="ru-RU" w:bidi="ar-SA"/>
        </w:rPr>
      </w:pPr>
      <w:r>
        <w:rPr/>
        <w:t>Рацеморамид</w:t>
      </w:r>
    </w:p>
    <w:p>
      <w:pPr>
        <w:pStyle w:val="Normal"/>
        <w:ind w:left="240" w:right="0" w:hanging="0"/>
        <w:rPr>
          <w:rFonts w:ascii="Times New Roman" w:hAnsi="Times New Roman" w:eastAsia="Times New Roman" w:cs="Times New Roman"/>
          <w:color w:val="000000"/>
          <w:sz w:val="20"/>
          <w:szCs w:val="22"/>
          <w:lang w:val="ru-RU" w:eastAsia="ru-RU" w:bidi="ar-SA"/>
        </w:rPr>
      </w:pPr>
      <w:r>
        <w:rPr/>
        <w:t>Рацеморфан</w:t>
      </w:r>
    </w:p>
    <w:p>
      <w:pPr>
        <w:pStyle w:val="Normal"/>
        <w:ind w:left="240" w:right="0" w:hanging="0"/>
        <w:rPr>
          <w:rFonts w:ascii="Times New Roman" w:hAnsi="Times New Roman" w:eastAsia="Times New Roman" w:cs="Times New Roman"/>
          <w:color w:val="000000"/>
          <w:sz w:val="20"/>
          <w:szCs w:val="22"/>
          <w:lang w:val="ru-RU" w:eastAsia="ru-RU" w:bidi="ar-SA"/>
        </w:rPr>
      </w:pPr>
      <w:r>
        <w:rPr/>
        <w:t>Ролициклидин</w:t>
      </w:r>
    </w:p>
    <w:p>
      <w:pPr>
        <w:pStyle w:val="Normal"/>
        <w:ind w:left="240" w:right="0" w:hanging="0"/>
        <w:rPr>
          <w:rFonts w:ascii="Times New Roman" w:hAnsi="Times New Roman" w:eastAsia="Times New Roman" w:cs="Times New Roman"/>
          <w:color w:val="000000"/>
          <w:sz w:val="20"/>
          <w:szCs w:val="22"/>
          <w:lang w:val="ru-RU" w:eastAsia="ru-RU" w:bidi="ar-SA"/>
        </w:rPr>
      </w:pPr>
      <w:r>
        <w:rPr/>
        <w:t>Сальвинорин A</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31.12.2009 № 1186)</w:t>
      </w:r>
    </w:p>
    <w:p>
      <w:pPr>
        <w:pStyle w:val="Normal"/>
        <w:ind w:left="240" w:right="0" w:hanging="0"/>
        <w:rPr>
          <w:rFonts w:ascii="Times New Roman" w:hAnsi="Times New Roman" w:eastAsia="Times New Roman" w:cs="Times New Roman"/>
          <w:color w:val="000000"/>
          <w:sz w:val="20"/>
          <w:szCs w:val="22"/>
          <w:lang w:val="ru-RU" w:eastAsia="ru-RU" w:bidi="ar-SA"/>
        </w:rPr>
      </w:pPr>
      <w:r>
        <w:rPr/>
        <w:t>2 С-В (4-бром-2,5-диметоксифенетиламин )</w:t>
      </w:r>
    </w:p>
    <w:p>
      <w:pPr>
        <w:pStyle w:val="Normal"/>
        <w:ind w:left="240" w:right="0" w:hanging="0"/>
        <w:rPr>
          <w:rFonts w:ascii="Times New Roman" w:hAnsi="Times New Roman" w:eastAsia="Times New Roman" w:cs="Times New Roman"/>
          <w:color w:val="000000"/>
          <w:sz w:val="20"/>
          <w:szCs w:val="22"/>
          <w:lang w:val="ru-RU" w:eastAsia="ru-RU" w:bidi="ar-SA"/>
        </w:rPr>
      </w:pPr>
      <w:r>
        <w:rPr/>
        <w:t>СТП (ДОМ) [2-амино-1-(2,5-диметокси-4-метил)фенилпропан]</w:t>
      </w:r>
    </w:p>
    <w:p>
      <w:pPr>
        <w:pStyle w:val="Normal"/>
        <w:ind w:left="240" w:right="0" w:hanging="0"/>
        <w:rPr>
          <w:rFonts w:ascii="Times New Roman" w:hAnsi="Times New Roman" w:eastAsia="Times New Roman" w:cs="Times New Roman"/>
          <w:color w:val="000000"/>
          <w:sz w:val="20"/>
          <w:szCs w:val="22"/>
          <w:lang w:val="ru-RU" w:eastAsia="ru-RU" w:bidi="ar-SA"/>
        </w:rPr>
      </w:pPr>
      <w:r>
        <w:rPr/>
        <w:t>Позиция исключена. – Постановление Правительства РФ от 27.11.2010 № 934</w:t>
      </w:r>
    </w:p>
    <w:p>
      <w:pPr>
        <w:pStyle w:val="Normal"/>
        <w:ind w:left="240" w:right="0" w:hanging="0"/>
        <w:rPr>
          <w:rFonts w:ascii="Times New Roman" w:hAnsi="Times New Roman" w:eastAsia="Times New Roman" w:cs="Times New Roman"/>
          <w:color w:val="000000"/>
          <w:sz w:val="20"/>
          <w:szCs w:val="22"/>
          <w:lang w:val="ru-RU" w:eastAsia="ru-RU" w:bidi="ar-SA"/>
        </w:rPr>
      </w:pPr>
      <w:r>
        <w:rPr/>
        <w:t>Тебакон (ацетилдигидрокодеинон)</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Постановления Правительства РФ от 30.06.2010 №  486)</w:t>
      </w:r>
    </w:p>
    <w:p>
      <w:pPr>
        <w:pStyle w:val="Normal"/>
        <w:ind w:left="240" w:right="0" w:hanging="0"/>
        <w:rPr>
          <w:rFonts w:ascii="Times New Roman" w:hAnsi="Times New Roman" w:eastAsia="Times New Roman" w:cs="Times New Roman"/>
          <w:color w:val="000000"/>
          <w:sz w:val="20"/>
          <w:szCs w:val="22"/>
          <w:lang w:val="ru-RU" w:eastAsia="ru-RU" w:bidi="ar-SA"/>
        </w:rPr>
      </w:pPr>
      <w:r>
        <w:rPr/>
        <w:t>Теноциклидин (ТЦП)</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Постановления Правительства РФ от 30.06.2010 №  486)</w:t>
      </w:r>
    </w:p>
    <w:p>
      <w:pPr>
        <w:pStyle w:val="Normal"/>
        <w:ind w:left="240" w:right="0" w:hanging="0"/>
        <w:rPr>
          <w:rFonts w:ascii="Times New Roman" w:hAnsi="Times New Roman" w:eastAsia="Times New Roman" w:cs="Times New Roman"/>
          <w:color w:val="000000"/>
          <w:sz w:val="20"/>
          <w:szCs w:val="22"/>
          <w:lang w:val="ru-RU" w:eastAsia="ru-RU" w:bidi="ar-SA"/>
        </w:rPr>
      </w:pPr>
      <w:r>
        <w:rPr/>
        <w:t>Тетрагидроканнабинол (все изомеры)</w:t>
      </w:r>
    </w:p>
    <w:p>
      <w:pPr>
        <w:pStyle w:val="Normal"/>
        <w:rPr/>
      </w:pPr>
      <w:r>
        <w:rPr/>
        <w:t>2Тиофен-2-илэтиламин и его производные, за исключением производных, включенных в качестве самостоятельных позиций в перечень</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06.10.2011 №  822)</w:t>
      </w:r>
    </w:p>
    <w:p>
      <w:pPr>
        <w:pStyle w:val="Normal"/>
        <w:ind w:left="240" w:right="0" w:hanging="0"/>
        <w:rPr>
          <w:rFonts w:ascii="Times New Roman" w:hAnsi="Times New Roman" w:eastAsia="Times New Roman" w:cs="Times New Roman"/>
          <w:color w:val="000000"/>
          <w:sz w:val="20"/>
          <w:szCs w:val="22"/>
          <w:lang w:val="ru-RU" w:eastAsia="ru-RU" w:bidi="ar-SA"/>
        </w:rPr>
      </w:pPr>
      <w:r>
        <w:rPr/>
        <w:t>Тиофентанил</w:t>
      </w:r>
    </w:p>
    <w:p>
      <w:pPr>
        <w:pStyle w:val="Normal"/>
        <w:ind w:left="240" w:right="0" w:hanging="0"/>
        <w:rPr>
          <w:rFonts w:ascii="Times New Roman" w:hAnsi="Times New Roman" w:eastAsia="Times New Roman" w:cs="Times New Roman"/>
          <w:color w:val="000000"/>
          <w:sz w:val="20"/>
          <w:szCs w:val="22"/>
          <w:lang w:val="ru-RU" w:eastAsia="ru-RU" w:bidi="ar-SA"/>
        </w:rPr>
      </w:pPr>
      <w:r>
        <w:rPr/>
        <w:t>ТМА (d, L-3,4,5-триметокси-альфа-метилфенил-амин)</w:t>
      </w:r>
    </w:p>
    <w:p>
      <w:pPr>
        <w:pStyle w:val="Normal"/>
        <w:ind w:left="240" w:right="0" w:hanging="0"/>
        <w:rPr>
          <w:rFonts w:ascii="Times New Roman" w:hAnsi="Times New Roman" w:eastAsia="Times New Roman" w:cs="Times New Roman"/>
          <w:color w:val="000000"/>
          <w:sz w:val="20"/>
          <w:szCs w:val="22"/>
          <w:lang w:val="ru-RU" w:eastAsia="ru-RU" w:bidi="ar-SA"/>
        </w:rPr>
      </w:pPr>
      <w:r>
        <w:rPr/>
        <w:t>TFMPP (1-(3-трифлюорометилфенил) пиперазин)</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08.07.2006 №  421)</w:t>
      </w:r>
    </w:p>
    <w:p>
      <w:pPr>
        <w:pStyle w:val="Normal"/>
        <w:ind w:left="240" w:right="0" w:hanging="0"/>
        <w:rPr>
          <w:rFonts w:ascii="Times New Roman" w:hAnsi="Times New Roman" w:eastAsia="Times New Roman" w:cs="Times New Roman"/>
          <w:color w:val="000000"/>
          <w:sz w:val="20"/>
          <w:szCs w:val="22"/>
          <w:lang w:val="ru-RU" w:eastAsia="ru-RU" w:bidi="ar-SA"/>
        </w:rPr>
      </w:pPr>
      <w:r>
        <w:rPr/>
        <w:t>Фенадоксон</w:t>
      </w:r>
    </w:p>
    <w:p>
      <w:pPr>
        <w:pStyle w:val="Normal"/>
        <w:ind w:left="240" w:right="0" w:hanging="0"/>
        <w:rPr>
          <w:rFonts w:ascii="Times New Roman" w:hAnsi="Times New Roman" w:eastAsia="Times New Roman" w:cs="Times New Roman"/>
          <w:color w:val="000000"/>
          <w:sz w:val="20"/>
          <w:szCs w:val="22"/>
          <w:lang w:val="ru-RU" w:eastAsia="ru-RU" w:bidi="ar-SA"/>
        </w:rPr>
      </w:pPr>
      <w:r>
        <w:rPr/>
        <w:t>Позиция исключена. – Постановление Правительства РФ от 30.06.2010 № 486</w:t>
      </w:r>
    </w:p>
    <w:p>
      <w:pPr>
        <w:pStyle w:val="Normal"/>
        <w:ind w:left="240" w:right="0" w:hanging="0"/>
        <w:rPr>
          <w:rFonts w:ascii="Times New Roman" w:hAnsi="Times New Roman" w:eastAsia="Times New Roman" w:cs="Times New Roman"/>
          <w:color w:val="000000"/>
          <w:sz w:val="20"/>
          <w:szCs w:val="22"/>
          <w:lang w:val="ru-RU" w:eastAsia="ru-RU" w:bidi="ar-SA"/>
        </w:rPr>
      </w:pPr>
      <w:r>
        <w:rPr/>
        <w:t>Феназоцин</w:t>
      </w:r>
    </w:p>
    <w:p>
      <w:pPr>
        <w:pStyle w:val="Normal"/>
        <w:ind w:left="240" w:right="0" w:hanging="0"/>
        <w:rPr>
          <w:rFonts w:ascii="Times New Roman" w:hAnsi="Times New Roman" w:eastAsia="Times New Roman" w:cs="Times New Roman"/>
          <w:color w:val="000000"/>
          <w:sz w:val="20"/>
          <w:szCs w:val="22"/>
          <w:lang w:val="ru-RU" w:eastAsia="ru-RU" w:bidi="ar-SA"/>
        </w:rPr>
      </w:pPr>
      <w:r>
        <w:rPr/>
        <w:t>Фенампромид</w:t>
      </w:r>
    </w:p>
    <w:p>
      <w:pPr>
        <w:pStyle w:val="Normal"/>
        <w:ind w:left="240" w:right="0" w:hanging="0"/>
        <w:rPr>
          <w:rFonts w:ascii="Times New Roman" w:hAnsi="Times New Roman" w:eastAsia="Times New Roman" w:cs="Times New Roman"/>
          <w:color w:val="000000"/>
          <w:sz w:val="20"/>
          <w:szCs w:val="22"/>
          <w:lang w:val="ru-RU" w:eastAsia="ru-RU" w:bidi="ar-SA"/>
        </w:rPr>
      </w:pPr>
      <w:r>
        <w:rPr/>
        <w:t>Фенатин</w:t>
      </w:r>
    </w:p>
    <w:p>
      <w:pPr>
        <w:pStyle w:val="Normal"/>
        <w:rPr/>
      </w:pPr>
      <w:r>
        <w:rPr/>
        <w:t>1-Фенилпиперазин и его производные, за исключением производных, включенных в качестве самостоятельных позиций в перечень</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06.10.2011 №  822)</w:t>
      </w:r>
    </w:p>
    <w:p>
      <w:pPr>
        <w:pStyle w:val="Normal"/>
        <w:rPr/>
      </w:pPr>
      <w:r>
        <w:rPr/>
        <w:t>1Фенилциклогексиламин и его производные, за исключением производных, включенных в качестве самостоятельных позиций в перечень</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06.10.2011 №  822)</w:t>
      </w:r>
    </w:p>
    <w:p>
      <w:pPr>
        <w:pStyle w:val="Normal"/>
        <w:rPr/>
      </w:pPr>
      <w:r>
        <w:rPr/>
        <w:t>Фенилацетилиндол [1-(1Н-индол-3-ил)-2-фенилэтанон] и его производные, за исключением производных, включенных в качестве самостоятельных позиций в перечень</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07.07.2011 №  540)</w:t>
      </w:r>
    </w:p>
    <w:p>
      <w:pPr>
        <w:pStyle w:val="Normal"/>
        <w:ind w:left="240" w:right="0" w:hanging="0"/>
        <w:rPr>
          <w:rFonts w:ascii="Times New Roman" w:hAnsi="Times New Roman" w:eastAsia="Times New Roman" w:cs="Times New Roman"/>
          <w:color w:val="000000"/>
          <w:sz w:val="20"/>
          <w:szCs w:val="22"/>
          <w:lang w:val="ru-RU" w:eastAsia="ru-RU" w:bidi="ar-SA"/>
        </w:rPr>
      </w:pPr>
      <w:r>
        <w:rPr/>
        <w:t>Фенциклидин</w:t>
      </w:r>
    </w:p>
    <w:p>
      <w:pPr>
        <w:pStyle w:val="Normal"/>
        <w:ind w:left="240" w:right="0" w:hanging="0"/>
        <w:rPr>
          <w:rFonts w:ascii="Times New Roman" w:hAnsi="Times New Roman" w:eastAsia="Times New Roman" w:cs="Times New Roman"/>
          <w:color w:val="000000"/>
          <w:sz w:val="20"/>
          <w:szCs w:val="22"/>
          <w:lang w:val="ru-RU" w:eastAsia="ru-RU" w:bidi="ar-SA"/>
        </w:rPr>
      </w:pPr>
      <w:r>
        <w:rPr/>
        <w:t>Феноморфан</w:t>
      </w:r>
    </w:p>
    <w:p>
      <w:pPr>
        <w:pStyle w:val="Normal"/>
        <w:ind w:left="240" w:right="0" w:hanging="0"/>
        <w:rPr>
          <w:rFonts w:ascii="Times New Roman" w:hAnsi="Times New Roman" w:eastAsia="Times New Roman" w:cs="Times New Roman"/>
          <w:color w:val="000000"/>
          <w:sz w:val="20"/>
          <w:szCs w:val="22"/>
          <w:lang w:val="ru-RU" w:eastAsia="ru-RU" w:bidi="ar-SA"/>
        </w:rPr>
      </w:pPr>
      <w:r>
        <w:rPr/>
        <w:t>Феноперидин</w:t>
      </w:r>
    </w:p>
    <w:p>
      <w:pPr>
        <w:pStyle w:val="Normal"/>
        <w:ind w:left="240" w:right="0" w:hanging="0"/>
        <w:rPr>
          <w:rFonts w:ascii="Times New Roman" w:hAnsi="Times New Roman" w:eastAsia="Times New Roman" w:cs="Times New Roman"/>
          <w:color w:val="000000"/>
          <w:sz w:val="20"/>
          <w:szCs w:val="22"/>
          <w:lang w:val="ru-RU" w:eastAsia="ru-RU" w:bidi="ar-SA"/>
        </w:rPr>
      </w:pPr>
      <w:r>
        <w:rPr/>
        <w:t>Фенфлурамин</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08.07.2006 №  421)</w:t>
      </w:r>
    </w:p>
    <w:p>
      <w:pPr>
        <w:pStyle w:val="Normal"/>
        <w:ind w:left="240" w:right="0" w:hanging="0"/>
        <w:rPr>
          <w:rFonts w:ascii="Times New Roman" w:hAnsi="Times New Roman" w:eastAsia="Times New Roman" w:cs="Times New Roman"/>
          <w:color w:val="000000"/>
          <w:sz w:val="20"/>
          <w:szCs w:val="22"/>
          <w:lang w:val="ru-RU" w:eastAsia="ru-RU" w:bidi="ar-SA"/>
        </w:rPr>
      </w:pPr>
      <w:r>
        <w:rPr/>
        <w:t>Фолькодин</w:t>
      </w:r>
    </w:p>
    <w:p>
      <w:pPr>
        <w:pStyle w:val="Normal"/>
        <w:ind w:left="240" w:right="0" w:hanging="0"/>
        <w:rPr>
          <w:rFonts w:ascii="Times New Roman" w:hAnsi="Times New Roman" w:eastAsia="Times New Roman" w:cs="Times New Roman"/>
          <w:color w:val="000000"/>
          <w:sz w:val="20"/>
          <w:szCs w:val="22"/>
          <w:lang w:val="ru-RU" w:eastAsia="ru-RU" w:bidi="ar-SA"/>
        </w:rPr>
      </w:pPr>
      <w:r>
        <w:rPr/>
        <w:t>Фуретидин</w:t>
      </w:r>
    </w:p>
    <w:p>
      <w:pPr>
        <w:pStyle w:val="Normal"/>
        <w:ind w:left="240" w:right="0" w:hanging="0"/>
        <w:rPr>
          <w:rFonts w:ascii="Times New Roman" w:hAnsi="Times New Roman" w:eastAsia="Times New Roman" w:cs="Times New Roman"/>
          <w:color w:val="000000"/>
          <w:sz w:val="20"/>
          <w:szCs w:val="22"/>
          <w:lang w:val="ru-RU" w:eastAsia="ru-RU" w:bidi="ar-SA"/>
        </w:rPr>
      </w:pPr>
      <w:r>
        <w:rPr/>
        <w:t>Хелиамин (6,7-диметокси-1,2,3,4-тетрагидроизохинолин)</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09.09.2013 №  788)</w:t>
      </w:r>
    </w:p>
    <w:p>
      <w:pPr>
        <w:pStyle w:val="Normal"/>
        <w:rPr/>
      </w:pPr>
      <w:r>
        <w:rPr/>
        <w:t>Хинолин-8-ил-1-пентил-1H-индол-3-карбоксилат и его производные, за исключением производных, включенных в качестве самостоятельных позиций в перечень ( введено Постановлением Правительства РФ от 10.07.2013 №  580)</w:t>
      </w:r>
    </w:p>
    <w:p>
      <w:pPr>
        <w:pStyle w:val="Normal"/>
        <w:ind w:left="240" w:right="0" w:hanging="0"/>
        <w:rPr>
          <w:rFonts w:ascii="Times New Roman" w:hAnsi="Times New Roman" w:eastAsia="Times New Roman" w:cs="Times New Roman"/>
          <w:color w:val="000000"/>
          <w:sz w:val="20"/>
          <w:szCs w:val="22"/>
          <w:lang w:val="ru-RU" w:eastAsia="ru-RU" w:bidi="ar-SA"/>
        </w:rPr>
      </w:pPr>
      <w:r>
        <w:rPr/>
        <w:t>Хлорфенилпиперазин</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30.06.2010 №  486)</w:t>
      </w:r>
    </w:p>
    <w:p>
      <w:pPr>
        <w:pStyle w:val="Normal"/>
        <w:rPr/>
      </w:pPr>
      <w:r>
        <w:rPr/>
        <w:t>1-циклогексил-4-(1,2-дифенилэтил)пиперазин и его производные, за исключением производных, включенных в качестве самостоятельных позиций в перечень</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07.11.2013 №  998)</w:t>
      </w:r>
    </w:p>
    <w:p>
      <w:pPr>
        <w:pStyle w:val="Normal"/>
        <w:ind w:left="240" w:right="0" w:hanging="0"/>
        <w:rPr>
          <w:rFonts w:ascii="Times New Roman" w:hAnsi="Times New Roman" w:eastAsia="Times New Roman" w:cs="Times New Roman"/>
          <w:color w:val="000000"/>
          <w:sz w:val="20"/>
          <w:szCs w:val="22"/>
          <w:lang w:val="ru-RU" w:eastAsia="ru-RU" w:bidi="ar-SA"/>
        </w:rPr>
      </w:pPr>
      <w:r>
        <w:rPr/>
        <w:t>Позиция исключена. – Постановление Правительства РФ от 27.11.2010 № 934</w:t>
      </w:r>
    </w:p>
    <w:p>
      <w:pPr>
        <w:pStyle w:val="Normal"/>
        <w:rPr/>
      </w:pPr>
      <w:r>
        <w:rPr/>
        <w:t>Экгонин, его сложные эфиры и производные, которые могут быть превращены в экгонин и кокаин</w:t>
      </w:r>
    </w:p>
    <w:p>
      <w:pPr>
        <w:pStyle w:val="Normal"/>
        <w:ind w:left="240" w:right="0" w:hanging="0"/>
        <w:rPr>
          <w:rFonts w:ascii="Times New Roman" w:hAnsi="Times New Roman" w:eastAsia="Times New Roman" w:cs="Times New Roman"/>
          <w:color w:val="000000"/>
          <w:sz w:val="20"/>
          <w:szCs w:val="22"/>
          <w:lang w:val="ru-RU" w:eastAsia="ru-RU" w:bidi="ar-SA"/>
        </w:rPr>
      </w:pPr>
      <w:r>
        <w:rPr/>
        <w:t>Экстракт маковой соломы (концентрат маковой соломы)</w:t>
      </w:r>
    </w:p>
    <w:p>
      <w:pPr>
        <w:pStyle w:val="Normal"/>
        <w:ind w:left="240" w:right="0" w:hanging="0"/>
        <w:rPr>
          <w:rFonts w:ascii="Times New Roman" w:hAnsi="Times New Roman" w:eastAsia="Times New Roman" w:cs="Times New Roman"/>
          <w:color w:val="000000"/>
          <w:sz w:val="20"/>
          <w:szCs w:val="22"/>
          <w:lang w:val="ru-RU" w:eastAsia="ru-RU" w:bidi="ar-SA"/>
        </w:rPr>
      </w:pPr>
      <w:r>
        <w:rPr/>
        <w:t>N-ЭТИЛ-МДА (d, L-N-этил-альфа-метил-3,4-(метилендиокси) – фенетиламил) Этилметилтиамбутен</w:t>
      </w:r>
    </w:p>
    <w:p>
      <w:pPr>
        <w:pStyle w:val="Normal"/>
        <w:rPr/>
      </w:pPr>
      <w:r>
        <w:rPr/>
        <w:t>1Этил-1-пентил-3-(1-нафтоил)индол (JWH-116) и его производные, за исключением производных, включенных в качестве самостоятельных позиций в перечень</w:t>
      </w:r>
    </w:p>
    <w:p>
      <w:pPr>
        <w:pStyle w:val="Normal"/>
        <w:rPr/>
      </w:pPr>
      <w:r>
        <w:rPr/>
        <w:t>(введено Постановлением Правительства РФ от 31.12.2009 № 1186, в ред. Постановления Правительства РФ от 30.10.2010 № 882)</w:t>
      </w:r>
    </w:p>
    <w:p>
      <w:pPr>
        <w:pStyle w:val="Normal"/>
        <w:ind w:left="240" w:right="0" w:hanging="0"/>
        <w:rPr>
          <w:rFonts w:ascii="Times New Roman" w:hAnsi="Times New Roman" w:eastAsia="Times New Roman" w:cs="Times New Roman"/>
          <w:color w:val="000000"/>
          <w:sz w:val="20"/>
          <w:szCs w:val="22"/>
          <w:lang w:val="ru-RU" w:eastAsia="ru-RU" w:bidi="ar-SA"/>
        </w:rPr>
      </w:pPr>
      <w:r>
        <w:rPr/>
        <w:t>Этициклидин</w:t>
      </w:r>
    </w:p>
    <w:p>
      <w:pPr>
        <w:pStyle w:val="Normal"/>
        <w:ind w:left="240" w:right="0" w:hanging="0"/>
        <w:rPr>
          <w:rFonts w:ascii="Times New Roman" w:hAnsi="Times New Roman" w:eastAsia="Times New Roman" w:cs="Times New Roman"/>
          <w:color w:val="000000"/>
          <w:sz w:val="20"/>
          <w:szCs w:val="22"/>
          <w:lang w:val="ru-RU" w:eastAsia="ru-RU" w:bidi="ar-SA"/>
        </w:rPr>
      </w:pPr>
      <w:r>
        <w:rPr/>
        <w:t>Этоксеридин</w:t>
      </w:r>
    </w:p>
    <w:p>
      <w:pPr>
        <w:pStyle w:val="Normal"/>
        <w:ind w:left="240" w:right="0" w:hanging="0"/>
        <w:rPr>
          <w:rFonts w:ascii="Times New Roman" w:hAnsi="Times New Roman" w:eastAsia="Times New Roman" w:cs="Times New Roman"/>
          <w:color w:val="000000"/>
          <w:sz w:val="20"/>
          <w:szCs w:val="22"/>
          <w:lang w:val="ru-RU" w:eastAsia="ru-RU" w:bidi="ar-SA"/>
        </w:rPr>
      </w:pPr>
      <w:r>
        <w:rPr/>
        <w:t>Этонитазен</w:t>
      </w:r>
    </w:p>
    <w:p>
      <w:pPr>
        <w:pStyle w:val="Normal"/>
        <w:ind w:left="240" w:right="0" w:hanging="0"/>
        <w:rPr>
          <w:rFonts w:ascii="Times New Roman" w:hAnsi="Times New Roman" w:eastAsia="Times New Roman" w:cs="Times New Roman"/>
          <w:color w:val="000000"/>
          <w:sz w:val="20"/>
          <w:szCs w:val="22"/>
          <w:lang w:val="ru-RU" w:eastAsia="ru-RU" w:bidi="ar-SA"/>
        </w:rPr>
      </w:pPr>
      <w:r>
        <w:rPr/>
        <w:t>Эторфин</w:t>
      </w:r>
    </w:p>
    <w:p>
      <w:pPr>
        <w:pStyle w:val="Normal"/>
        <w:ind w:left="240" w:right="0" w:hanging="0"/>
        <w:rPr>
          <w:rFonts w:ascii="Times New Roman" w:hAnsi="Times New Roman" w:eastAsia="Times New Roman" w:cs="Times New Roman"/>
          <w:color w:val="000000"/>
          <w:sz w:val="20"/>
          <w:szCs w:val="22"/>
          <w:lang w:val="ru-RU" w:eastAsia="ru-RU" w:bidi="ar-SA"/>
        </w:rPr>
      </w:pPr>
      <w:r>
        <w:rPr/>
        <w:t>Этриптамин</w:t>
      </w:r>
    </w:p>
    <w:p>
      <w:pPr>
        <w:pStyle w:val="Normal"/>
        <w:rPr/>
      </w:pPr>
      <w:r>
        <w:rPr/>
        <w:t>Эфедрон (меткатинон) и его производные, за исключением производных, включенных в качестве самостоятельных позиций в перечень</w:t>
      </w:r>
    </w:p>
    <w:p>
      <w:pPr>
        <w:pStyle w:val="Normal"/>
        <w:spacing w:before="0" w:after="312"/>
        <w:ind w:left="240" w:right="0" w:hanging="0"/>
        <w:rPr>
          <w:rFonts w:ascii="Times New Roman" w:hAnsi="Times New Roman" w:eastAsia="Times New Roman" w:cs="Times New Roman"/>
          <w:color w:val="000000"/>
          <w:sz w:val="20"/>
          <w:szCs w:val="22"/>
          <w:lang w:val="ru-RU" w:eastAsia="ru-RU" w:bidi="ar-SA"/>
        </w:rPr>
      </w:pPr>
      <w:r>
        <w:rPr/>
        <w:t>( в ред. Постановления Правительства РФ от 30.10.2010 №  882)</w:t>
      </w:r>
    </w:p>
    <w:p>
      <w:pPr>
        <w:pStyle w:val="Normal"/>
        <w:spacing w:lineRule="auto" w:line="348" w:before="0" w:after="281"/>
        <w:ind w:left="235" w:right="0" w:hanging="10"/>
        <w:jc w:val="left"/>
        <w:rPr>
          <w:sz w:val="14"/>
        </w:rPr>
      </w:pPr>
      <w:r>
        <w:rPr/>
        <w:t>П</w:t>
      </w:r>
      <w:r>
        <w:rPr>
          <w:sz w:val="14"/>
        </w:rPr>
        <w:t>СИХОТРОПНЫЕ</w:t>
      </w:r>
      <w:r>
        <w:rPr/>
        <w:t xml:space="preserve"> </w:t>
      </w:r>
      <w:r>
        <w:rPr>
          <w:sz w:val="14"/>
        </w:rPr>
        <w:t>ВЕЩЕСТВА</w:t>
      </w:r>
    </w:p>
    <w:p>
      <w:pPr>
        <w:pStyle w:val="Normal"/>
        <w:rPr/>
      </w:pPr>
      <w:r>
        <w:rPr/>
        <w:t>Амфетамин и его производные, за исключением производных, включенных в качестве самостоятельных позиций в перечень</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Постановлений Правительства РФ от 30.06.2010 № 486, от 07.07.2011 №  540) Катин (d-норпсевдоэфедрин)</w:t>
      </w:r>
    </w:p>
    <w:p>
      <w:pPr>
        <w:pStyle w:val="Normal"/>
        <w:rPr/>
      </w:pPr>
      <w:r>
        <w:rPr/>
        <w:t>Катинон (L-альфа-аминопропиофенон) и его производные, за исключением производных, включенных в качестве самостоятельных позиций в перечень</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Постановления Правительства РФ от 30.10.2010 №  882)</w:t>
      </w:r>
    </w:p>
    <w:p>
      <w:pPr>
        <w:pStyle w:val="Normal"/>
        <w:ind w:left="240" w:right="0" w:hanging="0"/>
        <w:rPr>
          <w:rFonts w:ascii="Times New Roman" w:hAnsi="Times New Roman" w:eastAsia="Times New Roman" w:cs="Times New Roman"/>
          <w:color w:val="000000"/>
          <w:sz w:val="20"/>
          <w:szCs w:val="22"/>
          <w:lang w:val="ru-RU" w:eastAsia="ru-RU" w:bidi="ar-SA"/>
        </w:rPr>
      </w:pPr>
      <w:r>
        <w:rPr/>
        <w:t>Позиция исключена. – Постановление Правительства РФ от 08.07.2006 № 421</w:t>
      </w:r>
    </w:p>
    <w:p>
      <w:pPr>
        <w:pStyle w:val="Normal"/>
        <w:ind w:left="240" w:right="0" w:hanging="0"/>
        <w:rPr>
          <w:rFonts w:ascii="Times New Roman" w:hAnsi="Times New Roman" w:eastAsia="Times New Roman" w:cs="Times New Roman"/>
          <w:color w:val="000000"/>
          <w:sz w:val="20"/>
          <w:szCs w:val="22"/>
          <w:lang w:val="ru-RU" w:eastAsia="ru-RU" w:bidi="ar-SA"/>
        </w:rPr>
      </w:pPr>
      <w:r>
        <w:rPr/>
        <w:t>Меклоквалон</w:t>
      </w:r>
    </w:p>
    <w:p>
      <w:pPr>
        <w:pStyle w:val="Normal"/>
        <w:ind w:left="240" w:right="0" w:hanging="0"/>
        <w:rPr>
          <w:rFonts w:ascii="Times New Roman" w:hAnsi="Times New Roman" w:eastAsia="Times New Roman" w:cs="Times New Roman"/>
          <w:color w:val="000000"/>
          <w:sz w:val="20"/>
          <w:szCs w:val="22"/>
          <w:lang w:val="ru-RU" w:eastAsia="ru-RU" w:bidi="ar-SA"/>
        </w:rPr>
      </w:pPr>
      <w:r>
        <w:rPr/>
        <w:t>Метаквалон</w:t>
      </w:r>
    </w:p>
    <w:p>
      <w:pPr>
        <w:pStyle w:val="Normal"/>
        <w:ind w:left="240" w:right="0" w:hanging="0"/>
        <w:rPr>
          <w:rFonts w:ascii="Times New Roman" w:hAnsi="Times New Roman" w:eastAsia="Times New Roman" w:cs="Times New Roman"/>
          <w:color w:val="000000"/>
          <w:sz w:val="20"/>
          <w:szCs w:val="22"/>
          <w:lang w:val="ru-RU" w:eastAsia="ru-RU" w:bidi="ar-SA"/>
        </w:rPr>
      </w:pPr>
      <w:r>
        <w:rPr/>
        <w:t>4- метиламинорекс</w:t>
      </w:r>
    </w:p>
    <w:p>
      <w:pPr>
        <w:pStyle w:val="Normal"/>
        <w:ind w:left="240" w:right="0" w:hanging="0"/>
        <w:rPr>
          <w:rFonts w:ascii="Times New Roman" w:hAnsi="Times New Roman" w:eastAsia="Times New Roman" w:cs="Times New Roman"/>
          <w:color w:val="000000"/>
          <w:sz w:val="20"/>
          <w:szCs w:val="22"/>
          <w:lang w:val="ru-RU" w:eastAsia="ru-RU" w:bidi="ar-SA"/>
        </w:rPr>
      </w:pPr>
      <w:r>
        <w:rPr/>
        <w:t>Метилфенидат (риталин)</w:t>
      </w:r>
    </w:p>
    <w:p>
      <w:pPr>
        <w:pStyle w:val="Normal"/>
        <w:ind w:left="240" w:right="0" w:hanging="0"/>
        <w:rPr>
          <w:rFonts w:ascii="Times New Roman" w:hAnsi="Times New Roman" w:eastAsia="Times New Roman" w:cs="Times New Roman"/>
          <w:color w:val="000000"/>
          <w:sz w:val="20"/>
          <w:szCs w:val="22"/>
          <w:lang w:val="ru-RU" w:eastAsia="ru-RU" w:bidi="ar-SA"/>
        </w:rPr>
      </w:pPr>
      <w:r>
        <w:rPr/>
        <w:t>Фенетиллин</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30.06.2010 №  486)</w:t>
      </w:r>
    </w:p>
    <w:p>
      <w:pPr>
        <w:pStyle w:val="Normal"/>
        <w:ind w:left="240" w:right="0" w:hanging="0"/>
        <w:rPr>
          <w:rFonts w:ascii="Times New Roman" w:hAnsi="Times New Roman" w:eastAsia="Times New Roman" w:cs="Times New Roman"/>
          <w:color w:val="000000"/>
          <w:sz w:val="20"/>
          <w:szCs w:val="22"/>
          <w:lang w:val="ru-RU" w:eastAsia="ru-RU" w:bidi="ar-SA"/>
        </w:rPr>
      </w:pPr>
      <w:r>
        <w:rPr/>
        <w:t>1- Фенил-2-пропанон</w:t>
      </w:r>
    </w:p>
    <w:p>
      <w:pPr>
        <w:pStyle w:val="Normal"/>
        <w:spacing w:before="0" w:after="309"/>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21.04.2010 №  255)</w:t>
      </w:r>
    </w:p>
    <w:p>
      <w:pPr>
        <w:pStyle w:val="Normal"/>
        <w:spacing w:lineRule="auto" w:line="348" w:before="0" w:after="281"/>
        <w:ind w:left="235" w:right="0" w:hanging="10"/>
        <w:jc w:val="left"/>
        <w:rPr>
          <w:sz w:val="14"/>
        </w:rPr>
      </w:pPr>
      <w:r>
        <w:rPr/>
        <w:t>П</w:t>
      </w:r>
      <w:r>
        <w:rPr>
          <w:sz w:val="14"/>
        </w:rPr>
        <w:t>РЕКУРСОРЫ</w:t>
      </w:r>
    </w:p>
    <w:p>
      <w:pPr>
        <w:pStyle w:val="Normal"/>
        <w:spacing w:before="0" w:after="269"/>
        <w:ind w:left="240" w:right="0" w:hanging="0"/>
        <w:rPr>
          <w:rFonts w:ascii="Times New Roman" w:hAnsi="Times New Roman" w:eastAsia="Times New Roman" w:cs="Times New Roman"/>
          <w:color w:val="000000"/>
          <w:sz w:val="20"/>
          <w:szCs w:val="22"/>
          <w:lang w:val="ru-RU" w:eastAsia="ru-RU" w:bidi="ar-SA"/>
        </w:rPr>
      </w:pPr>
      <w:r>
        <w:rPr/>
        <w:t>( в ред. Постановления Правительства РФ от 26.02.2013 №  157)</w:t>
      </w:r>
    </w:p>
    <w:p>
      <w:pPr>
        <w:pStyle w:val="Normal"/>
        <w:ind w:left="240" w:right="0" w:hanging="0"/>
        <w:rPr>
          <w:rFonts w:ascii="Times New Roman" w:hAnsi="Times New Roman" w:eastAsia="Times New Roman" w:cs="Times New Roman"/>
          <w:color w:val="000000"/>
          <w:sz w:val="20"/>
          <w:szCs w:val="22"/>
          <w:lang w:val="ru-RU" w:eastAsia="ru-RU" w:bidi="ar-SA"/>
        </w:rPr>
      </w:pPr>
      <w:r>
        <w:rPr/>
        <w:t>Альфа-ацетилфенилацетонитрил в концентрации 10 процентов или более</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10.07.2013 №  580)</w:t>
      </w:r>
    </w:p>
    <w:p>
      <w:pPr>
        <w:pStyle w:val="Normal"/>
        <w:ind w:left="240" w:right="0" w:hanging="0"/>
        <w:rPr>
          <w:rFonts w:ascii="Times New Roman" w:hAnsi="Times New Roman" w:eastAsia="Times New Roman" w:cs="Times New Roman"/>
          <w:color w:val="000000"/>
          <w:sz w:val="20"/>
          <w:szCs w:val="22"/>
          <w:lang w:val="ru-RU" w:eastAsia="ru-RU" w:bidi="ar-SA"/>
        </w:rPr>
      </w:pPr>
      <w:r>
        <w:rPr/>
        <w:t>Изосафрол в концентрации 15 процентов или более</w:t>
      </w:r>
    </w:p>
    <w:p>
      <w:pPr>
        <w:pStyle w:val="Normal"/>
        <w:rPr/>
      </w:pPr>
      <w:r>
        <w:rPr/>
        <w:t>Лизергиновая кислота и ее производные, за исключением производных, включенных в качестве самостоятельных позиций в перечень 3 ,4-метилендиоксифенил-2-пропанон в концентрации 15 процентов или более</w:t>
      </w:r>
    </w:p>
    <w:p>
      <w:pPr>
        <w:pStyle w:val="Normal"/>
        <w:rPr/>
      </w:pPr>
      <w:r>
        <w:rPr/>
        <w:t>Сафрол, в том числе в виде сассафрасового масла, в концентрации 15 процентов или более</w:t>
      </w:r>
    </w:p>
    <w:p>
      <w:pPr>
        <w:pStyle w:val="Normal"/>
        <w:rPr/>
      </w:pPr>
      <w:r>
        <w:rPr/>
        <w:t>Изомеры, в том числе стереоизомеры (если таковые определенно не исключены), наркотических средств и психотропных веществ, перечисленных в этом списке, в тех случаях, когда существование таких изомеров, в том числе стереоизомеров, возможно в рамках данного химического обозначения</w:t>
      </w:r>
    </w:p>
    <w:p>
      <w:pPr>
        <w:pStyle w:val="Normal"/>
        <w:rPr/>
      </w:pPr>
      <w:r>
        <w:rPr/>
        <w:t>Эфиры сложные и простые наркотических средств и психотропных веществ, перечисленных в данном списке</w:t>
      </w:r>
    </w:p>
    <w:p>
      <w:pPr>
        <w:pStyle w:val="Normal"/>
        <w:rPr/>
      </w:pPr>
      <w:r>
        <w:rPr/>
        <w:t>Соли всех наркотических средств, психотропных веществ и их прекурсоров, перечисленных в данном списке, если существование таких солей возможно</w:t>
      </w:r>
    </w:p>
    <w:p>
      <w:pPr>
        <w:pStyle w:val="Normal"/>
        <w:spacing w:before="0" w:after="312"/>
        <w:rPr>
          <w:rFonts w:ascii="Times New Roman" w:hAnsi="Times New Roman" w:eastAsia="Times New Roman" w:cs="Times New Roman"/>
          <w:color w:val="000000"/>
          <w:sz w:val="20"/>
          <w:szCs w:val="22"/>
          <w:lang w:val="ru-RU" w:eastAsia="ru-RU" w:bidi="ar-SA"/>
        </w:rPr>
      </w:pPr>
      <w:r>
        <w:rPr/>
        <w:t>Все смеси, в состав которых входят наркотические средства и психотропные вещества данного списка, независимо от их количества</w:t>
      </w:r>
    </w:p>
    <w:p>
      <w:pPr>
        <w:pStyle w:val="Normal"/>
        <w:spacing w:lineRule="atLeast" w:line="100" w:before="0" w:after="81"/>
        <w:ind w:left="10" w:right="0" w:hanging="10"/>
        <w:jc w:val="center"/>
        <w:rPr>
          <w:sz w:val="14"/>
        </w:rPr>
      </w:pPr>
      <w:r>
        <w:rPr/>
        <w:t>С</w:t>
      </w:r>
      <w:r>
        <w:rPr>
          <w:sz w:val="14"/>
        </w:rPr>
        <w:t>ПИСОК</w:t>
      </w:r>
      <w:r>
        <w:rPr/>
        <w:t xml:space="preserve"> </w:t>
      </w:r>
      <w:r>
        <w:rPr>
          <w:sz w:val="14"/>
        </w:rPr>
        <w:t>НАРКОТИЧЕСКИХ</w:t>
      </w:r>
      <w:r>
        <w:rPr/>
        <w:t xml:space="preserve"> </w:t>
      </w:r>
      <w:r>
        <w:rPr>
          <w:sz w:val="14"/>
        </w:rPr>
        <w:t>СРЕДСТВ</w:t>
      </w:r>
    </w:p>
    <w:p>
      <w:pPr>
        <w:pStyle w:val="Normal"/>
        <w:spacing w:lineRule="atLeast" w:line="100" w:before="0" w:after="81"/>
        <w:ind w:left="10" w:right="0" w:hanging="10"/>
        <w:jc w:val="center"/>
        <w:rPr>
          <w:sz w:val="14"/>
        </w:rPr>
      </w:pPr>
      <w:r>
        <w:rPr>
          <w:sz w:val="14"/>
        </w:rPr>
        <w:t>И</w:t>
      </w:r>
      <w:r>
        <w:rPr/>
        <w:t xml:space="preserve"> </w:t>
      </w:r>
      <w:r>
        <w:rPr>
          <w:sz w:val="14"/>
        </w:rPr>
        <w:t>ПСИХОТРОПНЫХ</w:t>
      </w:r>
      <w:r>
        <w:rPr/>
        <w:t xml:space="preserve"> </w:t>
      </w:r>
      <w:r>
        <w:rPr>
          <w:sz w:val="14"/>
        </w:rPr>
        <w:t>ВЕЩЕСТВ</w:t>
      </w:r>
      <w:r>
        <w:rPr/>
        <w:t xml:space="preserve">, </w:t>
      </w:r>
      <w:r>
        <w:rPr>
          <w:sz w:val="14"/>
        </w:rPr>
        <w:t>ОБОРОТ</w:t>
      </w:r>
      <w:r>
        <w:rPr/>
        <w:t xml:space="preserve"> </w:t>
      </w:r>
      <w:r>
        <w:rPr>
          <w:sz w:val="14"/>
        </w:rPr>
        <w:t>КОТОРЫХ</w:t>
      </w:r>
    </w:p>
    <w:p>
      <w:pPr>
        <w:pStyle w:val="Normal"/>
        <w:spacing w:lineRule="atLeast" w:line="100" w:before="0" w:after="81"/>
        <w:ind w:left="10" w:right="0" w:hanging="10"/>
        <w:jc w:val="center"/>
        <w:rPr>
          <w:sz w:val="14"/>
        </w:rPr>
      </w:pPr>
      <w:r>
        <w:rPr>
          <w:sz w:val="14"/>
        </w:rPr>
        <w:t>В</w:t>
      </w:r>
      <w:r>
        <w:rPr/>
        <w:t xml:space="preserve"> Р</w:t>
      </w:r>
      <w:r>
        <w:rPr>
          <w:sz w:val="14"/>
        </w:rPr>
        <w:t>ОССИЙСКОЙ</w:t>
      </w:r>
      <w:r>
        <w:rPr/>
        <w:t xml:space="preserve"> Ф</w:t>
      </w:r>
      <w:r>
        <w:rPr>
          <w:sz w:val="14"/>
        </w:rPr>
        <w:t>ЕДЕРАЦИИ</w:t>
      </w:r>
      <w:r>
        <w:rPr/>
        <w:t xml:space="preserve"> </w:t>
      </w:r>
      <w:r>
        <w:rPr>
          <w:sz w:val="14"/>
        </w:rPr>
        <w:t>ОГРАНИЧЕН</w:t>
      </w:r>
      <w:r>
        <w:rPr/>
        <w:t xml:space="preserve"> </w:t>
      </w:r>
      <w:r>
        <w:rPr>
          <w:sz w:val="14"/>
        </w:rPr>
        <w:t>И</w:t>
      </w:r>
      <w:r>
        <w:rPr/>
        <w:t xml:space="preserve"> </w:t>
      </w:r>
      <w:r>
        <w:rPr>
          <w:sz w:val="14"/>
        </w:rPr>
        <w:t>В</w:t>
      </w:r>
      <w:r>
        <w:rPr/>
        <w:t xml:space="preserve"> </w:t>
      </w:r>
      <w:r>
        <w:rPr>
          <w:sz w:val="14"/>
        </w:rPr>
        <w:t>ОТНОШЕНИИ</w:t>
      </w:r>
    </w:p>
    <w:p>
      <w:pPr>
        <w:pStyle w:val="Normal"/>
        <w:spacing w:lineRule="atLeast" w:line="100" w:before="0" w:after="81"/>
        <w:ind w:left="10" w:right="0" w:hanging="10"/>
        <w:jc w:val="center"/>
        <w:rPr>
          <w:sz w:val="14"/>
        </w:rPr>
      </w:pPr>
      <w:r>
        <w:rPr>
          <w:sz w:val="14"/>
        </w:rPr>
        <w:t>КОТОРЫХ</w:t>
      </w:r>
      <w:r>
        <w:rPr/>
        <w:t xml:space="preserve"> </w:t>
      </w:r>
      <w:r>
        <w:rPr>
          <w:sz w:val="14"/>
        </w:rPr>
        <w:t>УСТАНАВЛИВАЮТСЯ</w:t>
      </w:r>
      <w:r>
        <w:rPr/>
        <w:t xml:space="preserve"> </w:t>
      </w:r>
      <w:r>
        <w:rPr>
          <w:sz w:val="14"/>
        </w:rPr>
        <w:t>МЕРЫ</w:t>
      </w:r>
      <w:r>
        <w:rPr/>
        <w:t xml:space="preserve"> </w:t>
      </w:r>
      <w:r>
        <w:rPr>
          <w:sz w:val="14"/>
        </w:rPr>
        <w:t>КОНТРОЛЯ</w:t>
      </w:r>
      <w:r>
        <w:rPr/>
        <w:t xml:space="preserve"> </w:t>
      </w:r>
      <w:r>
        <w:rPr>
          <w:sz w:val="14"/>
        </w:rPr>
        <w:t>В</w:t>
      </w:r>
      <w:r>
        <w:rPr/>
        <w:t xml:space="preserve"> </w:t>
      </w:r>
      <w:r>
        <w:rPr>
          <w:sz w:val="14"/>
        </w:rPr>
        <w:t>СООТВЕТСТВИИ</w:t>
      </w:r>
    </w:p>
    <w:p>
      <w:pPr>
        <w:pStyle w:val="Normal"/>
        <w:spacing w:lineRule="atLeast" w:line="100" w:before="0" w:after="81"/>
        <w:ind w:left="10" w:right="0" w:hanging="10"/>
        <w:jc w:val="center"/>
        <w:rPr>
          <w:sz w:val="14"/>
        </w:rPr>
      </w:pPr>
      <w:r>
        <w:rPr>
          <w:sz w:val="14"/>
        </w:rPr>
        <w:t>С</w:t>
      </w:r>
      <w:r>
        <w:rPr/>
        <w:t xml:space="preserve"> </w:t>
      </w:r>
      <w:r>
        <w:rPr>
          <w:sz w:val="14"/>
        </w:rPr>
        <w:t>ЗАКОНОДАТЕЛЬСТВОМ</w:t>
      </w:r>
      <w:r>
        <w:rPr/>
        <w:t xml:space="preserve"> Р</w:t>
      </w:r>
      <w:r>
        <w:rPr>
          <w:sz w:val="14"/>
        </w:rPr>
        <w:t>ОССИЙСКОЙ</w:t>
      </w:r>
      <w:r>
        <w:rPr/>
        <w:t xml:space="preserve"> Ф</w:t>
      </w:r>
      <w:r>
        <w:rPr>
          <w:sz w:val="14"/>
        </w:rPr>
        <w:t>ЕДЕРАЦИИ</w:t>
      </w:r>
    </w:p>
    <w:p>
      <w:pPr>
        <w:pStyle w:val="Normal"/>
        <w:spacing w:lineRule="atLeast" w:line="100" w:before="0" w:after="81"/>
        <w:ind w:left="10" w:right="0" w:hanging="10"/>
        <w:jc w:val="center"/>
        <w:rPr>
          <w:sz w:val="14"/>
        </w:rPr>
      </w:pPr>
      <w:r>
        <w:rPr>
          <w:sz w:val="14"/>
        </w:rPr>
        <w:t>И</w:t>
      </w:r>
      <w:r>
        <w:rPr/>
        <w:t xml:space="preserve"> </w:t>
      </w:r>
      <w:r>
        <w:rPr>
          <w:sz w:val="14"/>
        </w:rPr>
        <w:t>МЕЖДУНАРОДНЫМИ</w:t>
      </w:r>
      <w:r>
        <w:rPr/>
        <w:t xml:space="preserve"> </w:t>
      </w:r>
      <w:r>
        <w:rPr>
          <w:sz w:val="14"/>
        </w:rPr>
        <w:t>ДОГОВОРАМИ</w:t>
      </w:r>
      <w:r>
        <w:rPr/>
        <w:t xml:space="preserve"> Р</w:t>
      </w:r>
      <w:r>
        <w:rPr>
          <w:sz w:val="14"/>
        </w:rPr>
        <w:t>ОССИЙСКОЙ</w:t>
      </w:r>
    </w:p>
    <w:p>
      <w:pPr>
        <w:pStyle w:val="Normal"/>
        <w:spacing w:lineRule="atLeast" w:line="100" w:before="0" w:after="321"/>
        <w:ind w:left="10" w:right="0" w:hanging="10"/>
        <w:jc w:val="center"/>
        <w:rPr/>
      </w:pPr>
      <w:r>
        <w:rPr/>
        <w:t>Ф</w:t>
      </w:r>
      <w:r>
        <w:rPr>
          <w:sz w:val="14"/>
        </w:rPr>
        <w:t>ЕДЕРАЦИИ</w:t>
      </w:r>
      <w:r>
        <w:rPr/>
        <w:t xml:space="preserve"> (</w:t>
      </w:r>
      <w:r>
        <w:rPr>
          <w:sz w:val="14"/>
        </w:rPr>
        <w:t>СПИСОК</w:t>
      </w:r>
      <w:r>
        <w:rPr/>
        <w:t xml:space="preserve"> II)</w:t>
      </w:r>
    </w:p>
    <w:p>
      <w:pPr>
        <w:pStyle w:val="Normal"/>
        <w:spacing w:lineRule="auto" w:line="348" w:before="0" w:after="281"/>
        <w:ind w:left="235" w:right="0" w:hanging="10"/>
        <w:jc w:val="left"/>
        <w:rPr>
          <w:sz w:val="14"/>
        </w:rPr>
      </w:pPr>
      <w:r>
        <w:rPr/>
        <w:t>Н</w:t>
      </w:r>
      <w:r>
        <w:rPr>
          <w:sz w:val="14"/>
        </w:rPr>
        <w:t>АРКОТИЧЕСКИЕ</w:t>
      </w:r>
      <w:r>
        <w:rPr/>
        <w:t xml:space="preserve"> </w:t>
      </w:r>
      <w:r>
        <w:rPr>
          <w:sz w:val="14"/>
        </w:rPr>
        <w:t>СРЕДСТВА</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р-Аминопропиофенон (РАРР) и его оптические изомеры (антидот против </w:t>
      </w:r>
    </w:p>
    <w:p>
      <w:pPr>
        <w:pStyle w:val="Normal"/>
        <w:ind w:left="5" w:right="0" w:hanging="0"/>
        <w:rPr>
          <w:rFonts w:ascii="Times New Roman" w:hAnsi="Times New Roman" w:eastAsia="Times New Roman" w:cs="Times New Roman"/>
          <w:color w:val="000000"/>
          <w:sz w:val="20"/>
          <w:szCs w:val="22"/>
          <w:lang w:val="ru-RU" w:eastAsia="ru-RU" w:bidi="ar-SA"/>
        </w:rPr>
      </w:pPr>
      <w:r>
        <w:rPr/>
        <w:t>цианидов)</w:t>
      </w:r>
    </w:p>
    <w:p>
      <w:pPr>
        <w:pStyle w:val="Normal"/>
        <w:ind w:left="240" w:right="0" w:hanging="0"/>
        <w:rPr>
          <w:rFonts w:ascii="Times New Roman" w:hAnsi="Times New Roman" w:eastAsia="Times New Roman" w:cs="Times New Roman"/>
          <w:color w:val="000000"/>
          <w:sz w:val="20"/>
          <w:szCs w:val="22"/>
          <w:lang w:val="ru-RU" w:eastAsia="ru-RU" w:bidi="ar-SA"/>
        </w:rPr>
      </w:pPr>
      <w:r>
        <w:rPr/>
        <w:t>Альфентанил</w:t>
      </w:r>
    </w:p>
    <w:p>
      <w:pPr>
        <w:pStyle w:val="Normal"/>
        <w:ind w:left="240" w:right="0" w:hanging="0"/>
        <w:rPr>
          <w:rFonts w:ascii="Times New Roman" w:hAnsi="Times New Roman" w:eastAsia="Times New Roman" w:cs="Times New Roman"/>
          <w:color w:val="000000"/>
          <w:sz w:val="20"/>
          <w:szCs w:val="22"/>
          <w:lang w:val="ru-RU" w:eastAsia="ru-RU" w:bidi="ar-SA"/>
        </w:rPr>
      </w:pPr>
      <w:r>
        <w:rPr/>
        <w:t>Позиция исключена. – Постановление Правительства РФ от 30.06.2010 № 486</w:t>
      </w:r>
    </w:p>
    <w:p>
      <w:pPr>
        <w:pStyle w:val="Normal"/>
        <w:rPr/>
      </w:pPr>
      <w:r>
        <w:rPr/>
        <w:t>BZP (N-бензилпиперазин) и его производные, за исключением производных, включенных в качестве самостоятельных позиций в перечень</w:t>
      </w:r>
    </w:p>
    <w:p>
      <w:pPr>
        <w:pStyle w:val="Normal"/>
        <w:rPr/>
      </w:pPr>
      <w:r>
        <w:rPr/>
        <w:t>(введено Постановлением Правительства РФ от 08.07.2006 № 421, в ред. Постановления Правительства РФ от 06.10.2011 № 822)</w:t>
      </w:r>
    </w:p>
    <w:p>
      <w:pPr>
        <w:pStyle w:val="Normal"/>
        <w:ind w:left="240" w:right="0" w:hanging="0"/>
        <w:rPr>
          <w:rFonts w:ascii="Times New Roman" w:hAnsi="Times New Roman" w:eastAsia="Times New Roman" w:cs="Times New Roman"/>
          <w:color w:val="000000"/>
          <w:sz w:val="20"/>
          <w:szCs w:val="22"/>
          <w:lang w:val="ru-RU" w:eastAsia="ru-RU" w:bidi="ar-SA"/>
        </w:rPr>
      </w:pPr>
      <w:r>
        <w:rPr/>
        <w:t>Бупренорфин</w:t>
      </w:r>
    </w:p>
    <w:p>
      <w:pPr>
        <w:pStyle w:val="Normal"/>
        <w:ind w:left="240" w:right="0" w:hanging="0"/>
        <w:rPr>
          <w:rFonts w:ascii="Times New Roman" w:hAnsi="Times New Roman" w:eastAsia="Times New Roman" w:cs="Times New Roman"/>
          <w:color w:val="000000"/>
          <w:sz w:val="20"/>
          <w:szCs w:val="22"/>
          <w:lang w:val="ru-RU" w:eastAsia="ru-RU" w:bidi="ar-SA"/>
        </w:rPr>
      </w:pPr>
      <w:r>
        <w:rPr/>
        <w:t>Гидроморфон</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11.03.2011 №  158)</w:t>
      </w:r>
    </w:p>
    <w:p>
      <w:pPr>
        <w:pStyle w:val="Normal"/>
        <w:ind w:left="240" w:right="0" w:hanging="0"/>
        <w:rPr>
          <w:rFonts w:ascii="Times New Roman" w:hAnsi="Times New Roman" w:eastAsia="Times New Roman" w:cs="Times New Roman"/>
          <w:color w:val="000000"/>
          <w:sz w:val="20"/>
          <w:szCs w:val="22"/>
          <w:lang w:val="ru-RU" w:eastAsia="ru-RU" w:bidi="ar-SA"/>
        </w:rPr>
      </w:pPr>
      <w:r>
        <w:rPr/>
        <w:t>Глютетимид (Ноксирон)</w:t>
      </w:r>
    </w:p>
    <w:p>
      <w:pPr>
        <w:pStyle w:val="Normal"/>
        <w:ind w:left="240" w:right="0" w:hanging="0"/>
        <w:rPr>
          <w:rFonts w:ascii="Times New Roman" w:hAnsi="Times New Roman" w:eastAsia="Times New Roman" w:cs="Times New Roman"/>
          <w:color w:val="000000"/>
          <w:sz w:val="20"/>
          <w:szCs w:val="22"/>
          <w:lang w:val="ru-RU" w:eastAsia="ru-RU" w:bidi="ar-SA"/>
        </w:rPr>
      </w:pPr>
      <w:r>
        <w:rPr/>
        <w:t>Декстроморамид</w:t>
      </w:r>
    </w:p>
    <w:p>
      <w:pPr>
        <w:pStyle w:val="Normal"/>
        <w:ind w:left="240" w:right="0" w:hanging="0"/>
        <w:rPr>
          <w:rFonts w:ascii="Times New Roman" w:hAnsi="Times New Roman" w:eastAsia="Times New Roman" w:cs="Times New Roman"/>
          <w:color w:val="000000"/>
          <w:sz w:val="20"/>
          <w:szCs w:val="22"/>
          <w:lang w:val="ru-RU" w:eastAsia="ru-RU" w:bidi="ar-SA"/>
        </w:rPr>
      </w:pPr>
      <w:r>
        <w:rPr/>
        <w:t>Декстропропоксифен (ибупроксирон, проксивон, спазмопроксивон)</w:t>
      </w:r>
    </w:p>
    <w:p>
      <w:pPr>
        <w:pStyle w:val="Normal"/>
        <w:ind w:left="240" w:right="0" w:hanging="0"/>
        <w:rPr>
          <w:rFonts w:ascii="Times New Roman" w:hAnsi="Times New Roman" w:eastAsia="Times New Roman" w:cs="Times New Roman"/>
          <w:color w:val="000000"/>
          <w:sz w:val="20"/>
          <w:szCs w:val="22"/>
          <w:lang w:val="ru-RU" w:eastAsia="ru-RU" w:bidi="ar-SA"/>
        </w:rPr>
      </w:pPr>
      <w:r>
        <w:rPr/>
        <w:t>Дигидрокодеин</w:t>
      </w:r>
    </w:p>
    <w:p>
      <w:pPr>
        <w:pStyle w:val="Normal"/>
        <w:ind w:left="240" w:right="0" w:hanging="0"/>
        <w:rPr>
          <w:rFonts w:ascii="Times New Roman" w:hAnsi="Times New Roman" w:eastAsia="Times New Roman" w:cs="Times New Roman"/>
          <w:color w:val="000000"/>
          <w:sz w:val="20"/>
          <w:szCs w:val="22"/>
          <w:lang w:val="ru-RU" w:eastAsia="ru-RU" w:bidi="ar-SA"/>
        </w:rPr>
      </w:pPr>
      <w:r>
        <w:rPr/>
        <w:t>Дигидроэторфин</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08.07.2006 №  421)</w:t>
      </w:r>
    </w:p>
    <w:p>
      <w:pPr>
        <w:pStyle w:val="Normal"/>
        <w:ind w:left="240" w:right="0" w:hanging="0"/>
        <w:rPr>
          <w:rFonts w:ascii="Times New Roman" w:hAnsi="Times New Roman" w:eastAsia="Times New Roman" w:cs="Times New Roman"/>
          <w:color w:val="000000"/>
          <w:sz w:val="20"/>
          <w:szCs w:val="22"/>
          <w:lang w:val="ru-RU" w:eastAsia="ru-RU" w:bidi="ar-SA"/>
        </w:rPr>
      </w:pPr>
      <w:r>
        <w:rPr/>
        <w:t>Дифеноксилат</w:t>
      </w:r>
    </w:p>
    <w:p>
      <w:pPr>
        <w:pStyle w:val="Normal"/>
        <w:ind w:left="240" w:right="0" w:hanging="0"/>
        <w:rPr>
          <w:rFonts w:ascii="Times New Roman" w:hAnsi="Times New Roman" w:eastAsia="Times New Roman" w:cs="Times New Roman"/>
          <w:color w:val="000000"/>
          <w:sz w:val="20"/>
          <w:szCs w:val="22"/>
          <w:lang w:val="ru-RU" w:eastAsia="ru-RU" w:bidi="ar-SA"/>
        </w:rPr>
      </w:pPr>
      <w:r>
        <w:rPr/>
        <w:t>Позиция исключена. – Постановление Правительства РФ от 16.12.2013 № 1159 Карфентанил</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13.06.2013 №  496)</w:t>
      </w:r>
    </w:p>
    <w:p>
      <w:pPr>
        <w:pStyle w:val="Normal"/>
        <w:ind w:left="240" w:right="0" w:hanging="0"/>
        <w:rPr>
          <w:rFonts w:ascii="Times New Roman" w:hAnsi="Times New Roman" w:eastAsia="Times New Roman" w:cs="Times New Roman"/>
          <w:color w:val="000000"/>
          <w:sz w:val="20"/>
          <w:szCs w:val="22"/>
          <w:lang w:val="ru-RU" w:eastAsia="ru-RU" w:bidi="ar-SA"/>
        </w:rPr>
      </w:pPr>
      <w:r>
        <w:rPr/>
        <w:t>Кодеин</w:t>
      </w:r>
    </w:p>
    <w:p>
      <w:pPr>
        <w:pStyle w:val="Normal"/>
        <w:ind w:left="240" w:right="0" w:hanging="0"/>
        <w:rPr>
          <w:rFonts w:ascii="Times New Roman" w:hAnsi="Times New Roman" w:eastAsia="Times New Roman" w:cs="Times New Roman"/>
          <w:color w:val="000000"/>
          <w:sz w:val="20"/>
          <w:szCs w:val="22"/>
          <w:lang w:val="ru-RU" w:eastAsia="ru-RU" w:bidi="ar-SA"/>
        </w:rPr>
      </w:pPr>
      <w:r>
        <w:rPr/>
        <w:t>Позиция исключена. – Постановление Правительства РФ от 30.06.2010 № 486</w:t>
      </w:r>
    </w:p>
    <w:p>
      <w:pPr>
        <w:pStyle w:val="Normal"/>
        <w:ind w:left="240" w:right="0" w:hanging="0"/>
        <w:rPr>
          <w:rFonts w:ascii="Times New Roman" w:hAnsi="Times New Roman" w:eastAsia="Times New Roman" w:cs="Times New Roman"/>
          <w:color w:val="000000"/>
          <w:sz w:val="20"/>
          <w:szCs w:val="22"/>
          <w:lang w:val="ru-RU" w:eastAsia="ru-RU" w:bidi="ar-SA"/>
        </w:rPr>
      </w:pPr>
      <w:r>
        <w:rPr/>
        <w:t>Кокаин</w:t>
      </w:r>
    </w:p>
    <w:p>
      <w:pPr>
        <w:pStyle w:val="Normal"/>
        <w:ind w:left="240" w:right="0" w:hanging="0"/>
        <w:rPr>
          <w:rFonts w:ascii="Times New Roman" w:hAnsi="Times New Roman" w:eastAsia="Times New Roman" w:cs="Times New Roman"/>
          <w:color w:val="000000"/>
          <w:sz w:val="20"/>
          <w:szCs w:val="22"/>
          <w:lang w:val="ru-RU" w:eastAsia="ru-RU" w:bidi="ar-SA"/>
        </w:rPr>
      </w:pPr>
      <w:r>
        <w:rPr/>
        <w:t>Позиция исключена. – Постановление Правительства РФ от 30.06.2010 № 486</w:t>
      </w:r>
    </w:p>
    <w:p>
      <w:pPr>
        <w:pStyle w:val="Normal"/>
        <w:ind w:left="240" w:right="0" w:hanging="0"/>
        <w:rPr>
          <w:rFonts w:ascii="Times New Roman" w:hAnsi="Times New Roman" w:eastAsia="Times New Roman" w:cs="Times New Roman"/>
          <w:color w:val="000000"/>
          <w:sz w:val="20"/>
          <w:szCs w:val="22"/>
          <w:lang w:val="ru-RU" w:eastAsia="ru-RU" w:bidi="ar-SA"/>
        </w:rPr>
      </w:pPr>
      <w:r>
        <w:rPr/>
        <w:t>Кодеин N-окись</w:t>
      </w:r>
    </w:p>
    <w:p>
      <w:pPr>
        <w:pStyle w:val="Normal"/>
        <w:ind w:left="240" w:right="0" w:hanging="0"/>
        <w:rPr>
          <w:rFonts w:ascii="Times New Roman" w:hAnsi="Times New Roman" w:eastAsia="Times New Roman" w:cs="Times New Roman"/>
          <w:color w:val="000000"/>
          <w:sz w:val="20"/>
          <w:szCs w:val="22"/>
          <w:lang w:val="ru-RU" w:eastAsia="ru-RU" w:bidi="ar-SA"/>
        </w:rPr>
      </w:pPr>
      <w:r>
        <w:rPr/>
        <w:t>4- MTA (альфа-метил-4-метилтиофенетиламин )</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08.07.2006 №  421)</w:t>
      </w:r>
    </w:p>
    <w:p>
      <w:pPr>
        <w:pStyle w:val="Normal"/>
        <w:ind w:left="240" w:right="0" w:hanging="0"/>
        <w:rPr>
          <w:rFonts w:ascii="Times New Roman" w:hAnsi="Times New Roman" w:eastAsia="Times New Roman" w:cs="Times New Roman"/>
          <w:color w:val="000000"/>
          <w:sz w:val="20"/>
          <w:szCs w:val="22"/>
          <w:lang w:val="ru-RU" w:eastAsia="ru-RU" w:bidi="ar-SA"/>
        </w:rPr>
      </w:pPr>
      <w:r>
        <w:rPr/>
        <w:t>Морфин</w:t>
      </w:r>
    </w:p>
    <w:p>
      <w:pPr>
        <w:pStyle w:val="Normal"/>
        <w:ind w:left="240" w:right="0" w:hanging="0"/>
        <w:rPr>
          <w:rFonts w:ascii="Times New Roman" w:hAnsi="Times New Roman" w:eastAsia="Times New Roman" w:cs="Times New Roman"/>
          <w:color w:val="000000"/>
          <w:sz w:val="20"/>
          <w:szCs w:val="22"/>
          <w:lang w:val="ru-RU" w:eastAsia="ru-RU" w:bidi="ar-SA"/>
        </w:rPr>
      </w:pPr>
      <w:r>
        <w:rPr/>
        <w:t>Позиция исключена. – Постановление Правительства РФ от 30.06.2010 № 486 Позиция исключена. – Постановление Правительства РФ от 30.06.2010 № 486</w:t>
      </w:r>
    </w:p>
    <w:p>
      <w:pPr>
        <w:pStyle w:val="Normal"/>
        <w:ind w:left="240" w:right="0" w:hanging="0"/>
        <w:rPr>
          <w:rFonts w:ascii="Times New Roman" w:hAnsi="Times New Roman" w:eastAsia="Times New Roman" w:cs="Times New Roman"/>
          <w:color w:val="000000"/>
          <w:sz w:val="20"/>
          <w:szCs w:val="22"/>
          <w:lang w:val="ru-RU" w:eastAsia="ru-RU" w:bidi="ar-SA"/>
        </w:rPr>
      </w:pPr>
      <w:r>
        <w:rPr/>
        <w:t>Морфилонг</w:t>
      </w:r>
    </w:p>
    <w:p>
      <w:pPr>
        <w:pStyle w:val="Normal"/>
        <w:ind w:left="240" w:right="0" w:hanging="0"/>
        <w:rPr>
          <w:rFonts w:ascii="Times New Roman" w:hAnsi="Times New Roman" w:eastAsia="Times New Roman" w:cs="Times New Roman"/>
          <w:color w:val="000000"/>
          <w:sz w:val="20"/>
          <w:szCs w:val="22"/>
          <w:lang w:val="ru-RU" w:eastAsia="ru-RU" w:bidi="ar-SA"/>
        </w:rPr>
      </w:pPr>
      <w:r>
        <w:rPr/>
        <w:t>Оксикодон (текодин)</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08.07.2006 №  421)</w:t>
      </w:r>
    </w:p>
    <w:p>
      <w:pPr>
        <w:pStyle w:val="Normal"/>
        <w:ind w:left="240" w:right="0" w:hanging="0"/>
        <w:rPr>
          <w:rFonts w:ascii="Times New Roman" w:hAnsi="Times New Roman" w:eastAsia="Times New Roman" w:cs="Times New Roman"/>
          <w:color w:val="000000"/>
          <w:sz w:val="20"/>
          <w:szCs w:val="22"/>
          <w:lang w:val="ru-RU" w:eastAsia="ru-RU" w:bidi="ar-SA"/>
        </w:rPr>
      </w:pPr>
      <w:r>
        <w:rPr/>
        <w:t>Омнопон</w:t>
      </w:r>
    </w:p>
    <w:p>
      <w:pPr>
        <w:pStyle w:val="Normal"/>
        <w:ind w:left="240" w:right="0" w:hanging="0"/>
        <w:rPr>
          <w:rFonts w:ascii="Times New Roman" w:hAnsi="Times New Roman" w:eastAsia="Times New Roman" w:cs="Times New Roman"/>
          <w:color w:val="000000"/>
          <w:sz w:val="20"/>
          <w:szCs w:val="22"/>
          <w:lang w:val="ru-RU" w:eastAsia="ru-RU" w:bidi="ar-SA"/>
        </w:rPr>
      </w:pPr>
      <w:r>
        <w:rPr/>
        <w:t>Пентазоцин</w:t>
      </w:r>
    </w:p>
    <w:p>
      <w:pPr>
        <w:pStyle w:val="Normal"/>
        <w:ind w:left="240" w:right="0" w:hanging="0"/>
        <w:rPr>
          <w:rFonts w:ascii="Times New Roman" w:hAnsi="Times New Roman" w:eastAsia="Times New Roman" w:cs="Times New Roman"/>
          <w:color w:val="000000"/>
          <w:sz w:val="20"/>
          <w:szCs w:val="22"/>
          <w:lang w:val="ru-RU" w:eastAsia="ru-RU" w:bidi="ar-SA"/>
        </w:rPr>
      </w:pPr>
      <w:r>
        <w:rPr/>
        <w:t>Проперидин</w:t>
      </w:r>
    </w:p>
    <w:p>
      <w:pPr>
        <w:pStyle w:val="Normal"/>
        <w:ind w:left="240" w:right="0" w:hanging="0"/>
        <w:rPr>
          <w:rFonts w:ascii="Times New Roman" w:hAnsi="Times New Roman" w:eastAsia="Times New Roman" w:cs="Times New Roman"/>
          <w:color w:val="000000"/>
          <w:sz w:val="20"/>
          <w:szCs w:val="22"/>
          <w:lang w:val="ru-RU" w:eastAsia="ru-RU" w:bidi="ar-SA"/>
        </w:rPr>
      </w:pPr>
      <w:r>
        <w:rPr/>
        <w:t>Пропирам</w:t>
      </w:r>
    </w:p>
    <w:p>
      <w:pPr>
        <w:pStyle w:val="Normal"/>
        <w:ind w:left="240" w:right="0" w:hanging="0"/>
        <w:rPr>
          <w:rFonts w:ascii="Times New Roman" w:hAnsi="Times New Roman" w:eastAsia="Times New Roman" w:cs="Times New Roman"/>
          <w:color w:val="000000"/>
          <w:sz w:val="20"/>
          <w:szCs w:val="22"/>
          <w:lang w:val="ru-RU" w:eastAsia="ru-RU" w:bidi="ar-SA"/>
        </w:rPr>
      </w:pPr>
      <w:r>
        <w:rPr/>
        <w:t>Просидол</w:t>
      </w:r>
    </w:p>
    <w:p>
      <w:pPr>
        <w:pStyle w:val="Normal"/>
        <w:ind w:left="240" w:right="0" w:hanging="0"/>
        <w:rPr>
          <w:rFonts w:ascii="Times New Roman" w:hAnsi="Times New Roman" w:eastAsia="Times New Roman" w:cs="Times New Roman"/>
          <w:color w:val="000000"/>
          <w:sz w:val="20"/>
          <w:szCs w:val="22"/>
          <w:lang w:val="ru-RU" w:eastAsia="ru-RU" w:bidi="ar-SA"/>
        </w:rPr>
      </w:pPr>
      <w:r>
        <w:rPr/>
        <w:t>Пиритрамид (дипидолор)</w:t>
      </w:r>
    </w:p>
    <w:p>
      <w:pPr>
        <w:pStyle w:val="Normal"/>
        <w:ind w:left="240" w:right="0" w:hanging="0"/>
        <w:rPr>
          <w:rFonts w:ascii="Times New Roman" w:hAnsi="Times New Roman" w:eastAsia="Times New Roman" w:cs="Times New Roman"/>
          <w:color w:val="000000"/>
          <w:sz w:val="20"/>
          <w:szCs w:val="22"/>
          <w:lang w:val="ru-RU" w:eastAsia="ru-RU" w:bidi="ar-SA"/>
        </w:rPr>
      </w:pPr>
      <w:r>
        <w:rPr/>
        <w:t>Позиция исключена. – Постановление Правительства РФ от 30.06.2010 № 486</w:t>
      </w:r>
    </w:p>
    <w:p>
      <w:pPr>
        <w:pStyle w:val="Normal"/>
        <w:ind w:left="240" w:right="0" w:hanging="0"/>
        <w:rPr>
          <w:rFonts w:ascii="Times New Roman" w:hAnsi="Times New Roman" w:eastAsia="Times New Roman" w:cs="Times New Roman"/>
          <w:color w:val="000000"/>
          <w:sz w:val="20"/>
          <w:szCs w:val="22"/>
          <w:lang w:val="ru-RU" w:eastAsia="ru-RU" w:bidi="ar-SA"/>
        </w:rPr>
      </w:pPr>
      <w:r>
        <w:rPr/>
        <w:t>Ремифентанил</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08.07.2006 №  421)</w:t>
      </w:r>
    </w:p>
    <w:p>
      <w:pPr>
        <w:pStyle w:val="Normal"/>
        <w:ind w:left="240" w:right="0" w:hanging="0"/>
        <w:rPr>
          <w:rFonts w:ascii="Times New Roman" w:hAnsi="Times New Roman" w:eastAsia="Times New Roman" w:cs="Times New Roman"/>
          <w:color w:val="000000"/>
          <w:sz w:val="20"/>
          <w:szCs w:val="22"/>
          <w:lang w:val="ru-RU" w:eastAsia="ru-RU" w:bidi="ar-SA"/>
        </w:rPr>
      </w:pPr>
      <w:r>
        <w:rPr/>
        <w:t>Позиция исключена. – Постановление Правительства РФ от 30.06.2010 № 486</w:t>
      </w:r>
    </w:p>
    <w:p>
      <w:pPr>
        <w:pStyle w:val="Normal"/>
        <w:ind w:left="240" w:right="0" w:hanging="0"/>
        <w:rPr>
          <w:rFonts w:ascii="Times New Roman" w:hAnsi="Times New Roman" w:eastAsia="Times New Roman" w:cs="Times New Roman"/>
          <w:color w:val="000000"/>
          <w:sz w:val="20"/>
          <w:szCs w:val="22"/>
          <w:lang w:val="ru-RU" w:eastAsia="ru-RU" w:bidi="ar-SA"/>
        </w:rPr>
      </w:pPr>
      <w:r>
        <w:rPr/>
        <w:t>Сомбревин</w:t>
      </w:r>
    </w:p>
    <w:p>
      <w:pPr>
        <w:pStyle w:val="Normal"/>
        <w:ind w:left="240" w:right="0" w:hanging="0"/>
        <w:rPr>
          <w:rFonts w:ascii="Times New Roman" w:hAnsi="Times New Roman" w:eastAsia="Times New Roman" w:cs="Times New Roman"/>
          <w:color w:val="000000"/>
          <w:sz w:val="20"/>
          <w:szCs w:val="22"/>
          <w:lang w:val="ru-RU" w:eastAsia="ru-RU" w:bidi="ar-SA"/>
        </w:rPr>
      </w:pPr>
      <w:r>
        <w:rPr/>
        <w:t>Суфентанил</w:t>
      </w:r>
    </w:p>
    <w:p>
      <w:pPr>
        <w:pStyle w:val="Normal"/>
        <w:ind w:left="240" w:right="0" w:hanging="0"/>
        <w:rPr>
          <w:rFonts w:ascii="Times New Roman" w:hAnsi="Times New Roman" w:eastAsia="Times New Roman" w:cs="Times New Roman"/>
          <w:color w:val="000000"/>
          <w:sz w:val="20"/>
          <w:szCs w:val="22"/>
          <w:lang w:val="ru-RU" w:eastAsia="ru-RU" w:bidi="ar-SA"/>
        </w:rPr>
      </w:pPr>
      <w:r>
        <w:rPr/>
        <w:t>Позиция исключена. – Постановление Правительства РФ от 16.12.2013 № 1159</w:t>
      </w:r>
    </w:p>
    <w:p>
      <w:pPr>
        <w:pStyle w:val="Normal"/>
        <w:ind w:left="240" w:right="0" w:hanging="0"/>
        <w:rPr>
          <w:rFonts w:ascii="Times New Roman" w:hAnsi="Times New Roman" w:eastAsia="Times New Roman" w:cs="Times New Roman"/>
          <w:color w:val="000000"/>
          <w:sz w:val="20"/>
          <w:szCs w:val="22"/>
          <w:lang w:val="ru-RU" w:eastAsia="ru-RU" w:bidi="ar-SA"/>
        </w:rPr>
      </w:pPr>
      <w:r>
        <w:rPr/>
        <w:t>Позиция исключена. – Постановление Правительства РФ от 16.12.2013 № 1159</w:t>
      </w:r>
    </w:p>
    <w:p>
      <w:pPr>
        <w:pStyle w:val="Normal"/>
        <w:ind w:left="240" w:right="0" w:hanging="0"/>
        <w:rPr>
          <w:rFonts w:ascii="Times New Roman" w:hAnsi="Times New Roman" w:eastAsia="Times New Roman" w:cs="Times New Roman"/>
          <w:color w:val="000000"/>
          <w:sz w:val="20"/>
          <w:szCs w:val="22"/>
          <w:lang w:val="ru-RU" w:eastAsia="ru-RU" w:bidi="ar-SA"/>
        </w:rPr>
      </w:pPr>
      <w:r>
        <w:rPr/>
        <w:t>Позиция исключена. – Постановление Правительства РФ от 16.12.2013 № 1159</w:t>
      </w:r>
    </w:p>
    <w:p>
      <w:pPr>
        <w:pStyle w:val="Normal"/>
        <w:ind w:left="240" w:right="0" w:hanging="0"/>
        <w:rPr>
          <w:rFonts w:ascii="Times New Roman" w:hAnsi="Times New Roman" w:eastAsia="Times New Roman" w:cs="Times New Roman"/>
          <w:color w:val="000000"/>
          <w:sz w:val="20"/>
          <w:szCs w:val="22"/>
          <w:lang w:val="ru-RU" w:eastAsia="ru-RU" w:bidi="ar-SA"/>
        </w:rPr>
      </w:pPr>
      <w:r>
        <w:rPr/>
        <w:t>Позиция исключена. – Постановление Правительства РФ от 16.12.2013 № 1159</w:t>
      </w:r>
    </w:p>
    <w:p>
      <w:pPr>
        <w:pStyle w:val="Normal"/>
        <w:ind w:left="240" w:right="0" w:hanging="0"/>
        <w:rPr>
          <w:rFonts w:ascii="Times New Roman" w:hAnsi="Times New Roman" w:eastAsia="Times New Roman" w:cs="Times New Roman"/>
          <w:color w:val="000000"/>
          <w:sz w:val="20"/>
          <w:szCs w:val="22"/>
          <w:lang w:val="ru-RU" w:eastAsia="ru-RU" w:bidi="ar-SA"/>
        </w:rPr>
      </w:pPr>
      <w:r>
        <w:rPr/>
        <w:t>Позиция исключена. – Постановление Правительства РФ от 16.12.2013 № 1159</w:t>
      </w:r>
    </w:p>
    <w:p>
      <w:pPr>
        <w:pStyle w:val="Normal"/>
        <w:ind w:left="240" w:right="0" w:hanging="0"/>
        <w:rPr>
          <w:rFonts w:ascii="Times New Roman" w:hAnsi="Times New Roman" w:eastAsia="Times New Roman" w:cs="Times New Roman"/>
          <w:color w:val="000000"/>
          <w:sz w:val="20"/>
          <w:szCs w:val="22"/>
          <w:lang w:val="ru-RU" w:eastAsia="ru-RU" w:bidi="ar-SA"/>
        </w:rPr>
      </w:pPr>
      <w:r>
        <w:rPr/>
        <w:t>Позиция исключена. – Постановление Правительства РФ от 16.12.2013 № 1159</w:t>
      </w:r>
    </w:p>
    <w:p>
      <w:pPr>
        <w:pStyle w:val="Normal"/>
        <w:spacing w:lineRule="atLeast" w:line="100"/>
        <w:ind w:left="250" w:right="0" w:hanging="10"/>
        <w:jc w:val="left"/>
        <w:rPr>
          <w:rFonts w:ascii="Times New Roman" w:hAnsi="Times New Roman" w:eastAsia="Times New Roman" w:cs="Times New Roman"/>
          <w:color w:val="000000"/>
          <w:sz w:val="20"/>
          <w:szCs w:val="22"/>
          <w:lang w:val="ru-RU" w:eastAsia="ru-RU" w:bidi="ar-SA"/>
        </w:rPr>
      </w:pPr>
      <w:r>
        <w:rPr/>
        <w:t>Позиция исключена. – Постановление Правительства РФ от 16.12.2013 № 1159 Позиция исключена. – Постановление Правительства РФ от 16.12.2013 № 1159 Тебаин</w:t>
      </w:r>
    </w:p>
    <w:p>
      <w:pPr>
        <w:pStyle w:val="Normal"/>
        <w:ind w:left="240" w:right="0" w:hanging="0"/>
        <w:rPr>
          <w:rFonts w:ascii="Times New Roman" w:hAnsi="Times New Roman" w:eastAsia="Times New Roman" w:cs="Times New Roman"/>
          <w:color w:val="000000"/>
          <w:sz w:val="20"/>
          <w:szCs w:val="22"/>
          <w:lang w:val="ru-RU" w:eastAsia="ru-RU" w:bidi="ar-SA"/>
        </w:rPr>
      </w:pPr>
      <w:r>
        <w:rPr/>
        <w:t>Тилидин</w:t>
      </w:r>
    </w:p>
    <w:p>
      <w:pPr>
        <w:pStyle w:val="Normal"/>
        <w:ind w:left="240" w:right="0" w:hanging="0"/>
        <w:rPr>
          <w:rFonts w:ascii="Times New Roman" w:hAnsi="Times New Roman" w:eastAsia="Times New Roman" w:cs="Times New Roman"/>
          <w:color w:val="000000"/>
          <w:sz w:val="20"/>
          <w:szCs w:val="22"/>
          <w:lang w:val="ru-RU" w:eastAsia="ru-RU" w:bidi="ar-SA"/>
        </w:rPr>
      </w:pPr>
      <w:r>
        <w:rPr/>
        <w:t>Тримеперидин (промедол)</w:t>
      </w:r>
    </w:p>
    <w:p>
      <w:pPr>
        <w:pStyle w:val="Normal"/>
        <w:rPr/>
      </w:pPr>
      <w:r>
        <w:rPr/>
        <w:t>Тропакокаин и его производные, за исключением производных, включенных в качестве самостоятельных позиций в перечень</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10.07.2013 №  580)</w:t>
      </w:r>
    </w:p>
    <w:p>
      <w:pPr>
        <w:pStyle w:val="Normal"/>
        <w:ind w:left="240" w:right="0" w:hanging="0"/>
        <w:rPr>
          <w:rFonts w:ascii="Times New Roman" w:hAnsi="Times New Roman" w:eastAsia="Times New Roman" w:cs="Times New Roman"/>
          <w:color w:val="000000"/>
          <w:sz w:val="20"/>
          <w:szCs w:val="22"/>
          <w:lang w:val="ru-RU" w:eastAsia="ru-RU" w:bidi="ar-SA"/>
        </w:rPr>
      </w:pPr>
      <w:r>
        <w:rPr/>
        <w:t>Фентанил</w:t>
      </w:r>
    </w:p>
    <w:p>
      <w:pPr>
        <w:pStyle w:val="Normal"/>
        <w:ind w:left="240" w:right="0" w:hanging="0"/>
        <w:rPr>
          <w:rFonts w:ascii="Times New Roman" w:hAnsi="Times New Roman" w:eastAsia="Times New Roman" w:cs="Times New Roman"/>
          <w:color w:val="000000"/>
          <w:sz w:val="20"/>
          <w:szCs w:val="22"/>
          <w:lang w:val="ru-RU" w:eastAsia="ru-RU" w:bidi="ar-SA"/>
        </w:rPr>
      </w:pPr>
      <w:r>
        <w:rPr/>
        <w:t>Этилморфин</w:t>
      </w:r>
    </w:p>
    <w:p>
      <w:pPr>
        <w:pStyle w:val="Normal"/>
        <w:ind w:left="240" w:right="0" w:hanging="0"/>
        <w:rPr>
          <w:rFonts w:ascii="Times New Roman" w:hAnsi="Times New Roman" w:eastAsia="Times New Roman" w:cs="Times New Roman"/>
          <w:color w:val="000000"/>
          <w:sz w:val="20"/>
          <w:szCs w:val="22"/>
          <w:lang w:val="ru-RU" w:eastAsia="ru-RU" w:bidi="ar-SA"/>
        </w:rPr>
      </w:pPr>
      <w:r>
        <w:rPr/>
        <w:t>Эскодол</w:t>
      </w:r>
    </w:p>
    <w:p>
      <w:pPr>
        <w:pStyle w:val="Normal"/>
        <w:ind w:left="240" w:right="0" w:hanging="0"/>
        <w:rPr>
          <w:rFonts w:ascii="Times New Roman" w:hAnsi="Times New Roman" w:eastAsia="Times New Roman" w:cs="Times New Roman"/>
          <w:color w:val="000000"/>
          <w:sz w:val="20"/>
          <w:szCs w:val="22"/>
          <w:lang w:val="ru-RU" w:eastAsia="ru-RU" w:bidi="ar-SA"/>
        </w:rPr>
      </w:pPr>
      <w:r>
        <w:rPr/>
        <w:t>Позиция исключена. – Постановление Правительства РФ от 08.07.2006 № 421</w:t>
      </w:r>
    </w:p>
    <w:p>
      <w:pPr>
        <w:pStyle w:val="Normal"/>
        <w:ind w:left="240" w:right="0" w:hanging="0"/>
        <w:rPr>
          <w:rFonts w:ascii="Times New Roman" w:hAnsi="Times New Roman" w:eastAsia="Times New Roman" w:cs="Times New Roman"/>
          <w:color w:val="000000"/>
          <w:sz w:val="20"/>
          <w:szCs w:val="22"/>
          <w:lang w:val="ru-RU" w:eastAsia="ru-RU" w:bidi="ar-SA"/>
        </w:rPr>
      </w:pPr>
      <w:r>
        <w:rPr/>
        <w:t>Позиция исключена. – Постановление Правительства РФ от 08.07.2006 № 421</w:t>
      </w:r>
    </w:p>
    <w:p>
      <w:pPr>
        <w:pStyle w:val="Normal"/>
        <w:spacing w:before="0" w:after="312"/>
        <w:ind w:left="240" w:right="0" w:hanging="0"/>
        <w:rPr>
          <w:rFonts w:ascii="Times New Roman" w:hAnsi="Times New Roman" w:eastAsia="Times New Roman" w:cs="Times New Roman"/>
          <w:color w:val="000000"/>
          <w:sz w:val="20"/>
          <w:szCs w:val="22"/>
          <w:lang w:val="ru-RU" w:eastAsia="ru-RU" w:bidi="ar-SA"/>
        </w:rPr>
      </w:pPr>
      <w:r>
        <w:rPr/>
        <w:t>Позиция исключена. – Постановление Правительства РФ от 30.06.2010 № 486</w:t>
      </w:r>
    </w:p>
    <w:p>
      <w:pPr>
        <w:pStyle w:val="Normal"/>
        <w:spacing w:lineRule="auto" w:line="348" w:before="0" w:after="281"/>
        <w:ind w:left="235" w:right="0" w:hanging="10"/>
        <w:jc w:val="left"/>
        <w:rPr>
          <w:sz w:val="14"/>
        </w:rPr>
      </w:pPr>
      <w:r>
        <w:rPr/>
        <w:t>П</w:t>
      </w:r>
      <w:r>
        <w:rPr>
          <w:sz w:val="14"/>
        </w:rPr>
        <w:t>СИХОТРОПНЫЕ</w:t>
      </w:r>
      <w:r>
        <w:rPr/>
        <w:t xml:space="preserve"> </w:t>
      </w:r>
      <w:r>
        <w:rPr>
          <w:sz w:val="14"/>
        </w:rPr>
        <w:t>ВЕЩЕСТВА</w:t>
      </w:r>
    </w:p>
    <w:p>
      <w:pPr>
        <w:pStyle w:val="Normal"/>
        <w:ind w:left="240" w:right="0" w:hanging="0"/>
        <w:rPr>
          <w:rFonts w:ascii="Times New Roman" w:hAnsi="Times New Roman" w:eastAsia="Times New Roman" w:cs="Times New Roman"/>
          <w:color w:val="000000"/>
          <w:sz w:val="20"/>
          <w:szCs w:val="22"/>
          <w:lang w:val="ru-RU" w:eastAsia="ru-RU" w:bidi="ar-SA"/>
        </w:rPr>
      </w:pPr>
      <w:r>
        <w:rPr/>
        <w:t>Амобарбитал (барбамил)</w:t>
      </w:r>
    </w:p>
    <w:p>
      <w:pPr>
        <w:pStyle w:val="Normal"/>
        <w:rPr/>
      </w:pPr>
      <w:r>
        <w:rPr/>
        <w:t>Амфепрамон (фепранон, диэтилпропион) и его производные, за исключением производных, включенных в качестве самостоятельных позиций в перечень ( в ред. Постановления Правительства РФ от 30.10.2010 №  882)</w:t>
      </w:r>
    </w:p>
    <w:p>
      <w:pPr>
        <w:pStyle w:val="Normal"/>
        <w:ind w:left="240" w:right="0" w:hanging="0"/>
        <w:rPr>
          <w:rFonts w:ascii="Times New Roman" w:hAnsi="Times New Roman" w:eastAsia="Times New Roman" w:cs="Times New Roman"/>
          <w:color w:val="000000"/>
          <w:sz w:val="20"/>
          <w:szCs w:val="22"/>
          <w:lang w:val="ru-RU" w:eastAsia="ru-RU" w:bidi="ar-SA"/>
        </w:rPr>
      </w:pPr>
      <w:r>
        <w:rPr/>
        <w:t>Кетамин</w:t>
      </w:r>
    </w:p>
    <w:p>
      <w:pPr>
        <w:pStyle w:val="Normal"/>
        <w:ind w:left="240" w:right="0" w:hanging="0"/>
        <w:rPr>
          <w:rFonts w:ascii="Times New Roman" w:hAnsi="Times New Roman" w:eastAsia="Times New Roman" w:cs="Times New Roman"/>
          <w:color w:val="000000"/>
          <w:sz w:val="20"/>
          <w:szCs w:val="22"/>
          <w:lang w:val="ru-RU" w:eastAsia="ru-RU" w:bidi="ar-SA"/>
        </w:rPr>
      </w:pPr>
      <w:r>
        <w:rPr/>
        <w:t>Модафинил [((дифенилметил)сульфинил)ацетамид]</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18.05.2012 №  491)</w:t>
      </w:r>
    </w:p>
    <w:p>
      <w:pPr>
        <w:pStyle w:val="Normal"/>
        <w:ind w:left="240" w:right="0" w:hanging="0"/>
        <w:rPr>
          <w:rFonts w:ascii="Times New Roman" w:hAnsi="Times New Roman" w:eastAsia="Times New Roman" w:cs="Times New Roman"/>
          <w:color w:val="000000"/>
          <w:sz w:val="20"/>
          <w:szCs w:val="22"/>
          <w:lang w:val="ru-RU" w:eastAsia="ru-RU" w:bidi="ar-SA"/>
        </w:rPr>
      </w:pPr>
      <w:r>
        <w:rPr/>
        <w:t>Позиция исключена. – Постановление Правительства РФ от 30.06.2010 № 486</w:t>
      </w:r>
    </w:p>
    <w:p>
      <w:pPr>
        <w:pStyle w:val="Normal"/>
        <w:ind w:left="240" w:right="0" w:hanging="0"/>
        <w:rPr>
          <w:rFonts w:ascii="Times New Roman" w:hAnsi="Times New Roman" w:eastAsia="Times New Roman" w:cs="Times New Roman"/>
          <w:color w:val="000000"/>
          <w:sz w:val="20"/>
          <w:szCs w:val="22"/>
          <w:lang w:val="ru-RU" w:eastAsia="ru-RU" w:bidi="ar-SA"/>
        </w:rPr>
      </w:pPr>
      <w:r>
        <w:rPr/>
        <w:t>Позиция исключена. – Постановление Правительства РФ от 30.06.2010 № 486 Позиция исключена. – Постановление Правительства РФ от 30.06.2010 № 486</w:t>
      </w:r>
    </w:p>
    <w:p>
      <w:pPr>
        <w:pStyle w:val="Normal"/>
        <w:ind w:left="240" w:right="0" w:hanging="0"/>
        <w:rPr>
          <w:rFonts w:ascii="Times New Roman" w:hAnsi="Times New Roman" w:eastAsia="Times New Roman" w:cs="Times New Roman"/>
          <w:color w:val="000000"/>
          <w:sz w:val="20"/>
          <w:szCs w:val="22"/>
          <w:lang w:val="ru-RU" w:eastAsia="ru-RU" w:bidi="ar-SA"/>
        </w:rPr>
      </w:pPr>
      <w:r>
        <w:rPr/>
        <w:t>Фенметразин</w:t>
      </w:r>
    </w:p>
    <w:p>
      <w:pPr>
        <w:pStyle w:val="Normal"/>
        <w:ind w:left="240" w:right="0" w:hanging="0"/>
        <w:rPr>
          <w:rFonts w:ascii="Times New Roman" w:hAnsi="Times New Roman" w:eastAsia="Times New Roman" w:cs="Times New Roman"/>
          <w:color w:val="000000"/>
          <w:sz w:val="20"/>
          <w:szCs w:val="22"/>
          <w:lang w:val="ru-RU" w:eastAsia="ru-RU" w:bidi="ar-SA"/>
        </w:rPr>
      </w:pPr>
      <w:r>
        <w:rPr/>
        <w:t>Фентермин</w:t>
      </w:r>
    </w:p>
    <w:p>
      <w:pPr>
        <w:pStyle w:val="Normal"/>
        <w:ind w:left="240" w:right="0" w:hanging="0"/>
        <w:rPr>
          <w:rFonts w:ascii="Times New Roman" w:hAnsi="Times New Roman" w:eastAsia="Times New Roman" w:cs="Times New Roman"/>
          <w:color w:val="000000"/>
          <w:sz w:val="20"/>
          <w:szCs w:val="22"/>
          <w:lang w:val="ru-RU" w:eastAsia="ru-RU" w:bidi="ar-SA"/>
        </w:rPr>
      </w:pPr>
      <w:r>
        <w:rPr/>
        <w:t>Этаминал натрия (пентобарбитал)</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Постановления Правительства РФ от 30.06.2010 №  486)</w:t>
      </w:r>
    </w:p>
    <w:p>
      <w:pPr>
        <w:pStyle w:val="Normal"/>
        <w:ind w:left="240" w:right="0" w:hanging="0"/>
        <w:rPr>
          <w:rFonts w:ascii="Times New Roman" w:hAnsi="Times New Roman" w:eastAsia="Times New Roman" w:cs="Times New Roman"/>
          <w:color w:val="000000"/>
          <w:sz w:val="20"/>
          <w:szCs w:val="22"/>
          <w:lang w:val="ru-RU" w:eastAsia="ru-RU" w:bidi="ar-SA"/>
        </w:rPr>
      </w:pPr>
      <w:r>
        <w:rPr/>
        <w:t>Хальцион (триазолам)</w:t>
      </w:r>
    </w:p>
    <w:p>
      <w:pPr>
        <w:pStyle w:val="Normal"/>
        <w:rPr/>
      </w:pPr>
      <w:r>
        <w:rPr/>
        <w:t>Изомеры (если таковые определенно не исключены) наркотических средств и психотропных веществ, перечисленных в этом списке, в тех случаях, когда существование таких изомеров возможно в рамках данного химического обозначения</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08.07.2006 №  421)</w:t>
      </w:r>
    </w:p>
    <w:p>
      <w:pPr>
        <w:pStyle w:val="Normal"/>
        <w:rPr/>
      </w:pPr>
      <w:r>
        <w:rPr/>
        <w:t>Стереоизомеры (если таковые определенно не исключены) наркотических средств и психотропных веществ, перечисленных в этом списке, в тех случаях, когда существование таких стереоизомеров возможно в рамках данного химического обозначения</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08.07.2006 №  421)</w:t>
      </w:r>
    </w:p>
    <w:p>
      <w:pPr>
        <w:pStyle w:val="Normal"/>
        <w:spacing w:before="0" w:after="312"/>
        <w:rPr>
          <w:rFonts w:ascii="Times New Roman" w:hAnsi="Times New Roman" w:eastAsia="Times New Roman" w:cs="Times New Roman"/>
          <w:color w:val="000000"/>
          <w:sz w:val="20"/>
          <w:szCs w:val="22"/>
          <w:lang w:val="ru-RU" w:eastAsia="ru-RU" w:bidi="ar-SA"/>
        </w:rPr>
      </w:pPr>
      <w:r>
        <w:rPr/>
        <w:t>Соли всех наркотических средств и психотропных веществ, перечисленных в данном списке, если существование таких солей возможно</w:t>
      </w:r>
    </w:p>
    <w:p>
      <w:pPr>
        <w:pStyle w:val="Normal"/>
        <w:spacing w:lineRule="atLeast" w:line="100" w:before="0" w:after="81"/>
        <w:ind w:left="10" w:right="0" w:hanging="10"/>
        <w:jc w:val="center"/>
        <w:rPr>
          <w:sz w:val="14"/>
        </w:rPr>
      </w:pPr>
      <w:r>
        <w:rPr/>
        <w:t>С</w:t>
      </w:r>
      <w:r>
        <w:rPr>
          <w:sz w:val="14"/>
        </w:rPr>
        <w:t>ПИСОК</w:t>
      </w:r>
      <w:r>
        <w:rPr/>
        <w:t xml:space="preserve"> </w:t>
      </w:r>
      <w:r>
        <w:rPr>
          <w:sz w:val="14"/>
        </w:rPr>
        <w:t>ПСИХОТРОПНЫХ</w:t>
      </w:r>
      <w:r>
        <w:rPr/>
        <w:t xml:space="preserve"> </w:t>
      </w:r>
      <w:r>
        <w:rPr>
          <w:sz w:val="14"/>
        </w:rPr>
        <w:t>ВЕЩЕСТВ</w:t>
      </w:r>
      <w:r>
        <w:rPr/>
        <w:t xml:space="preserve">, </w:t>
      </w:r>
      <w:r>
        <w:rPr>
          <w:sz w:val="14"/>
        </w:rPr>
        <w:t>ОБОРОТ</w:t>
      </w:r>
      <w:r>
        <w:rPr/>
        <w:t xml:space="preserve"> </w:t>
      </w:r>
      <w:r>
        <w:rPr>
          <w:sz w:val="14"/>
        </w:rPr>
        <w:t>КОТОРЫХ</w:t>
      </w:r>
    </w:p>
    <w:p>
      <w:pPr>
        <w:pStyle w:val="Normal"/>
        <w:spacing w:lineRule="atLeast" w:line="100" w:before="0" w:after="81"/>
        <w:ind w:left="10" w:right="0" w:hanging="10"/>
        <w:jc w:val="center"/>
        <w:rPr>
          <w:sz w:val="14"/>
        </w:rPr>
      </w:pPr>
      <w:r>
        <w:rPr>
          <w:sz w:val="14"/>
        </w:rPr>
        <w:t>В</w:t>
      </w:r>
      <w:r>
        <w:rPr/>
        <w:t xml:space="preserve"> Р</w:t>
      </w:r>
      <w:r>
        <w:rPr>
          <w:sz w:val="14"/>
        </w:rPr>
        <w:t>ОССИЙСКОЙ</w:t>
      </w:r>
      <w:r>
        <w:rPr/>
        <w:t xml:space="preserve"> Ф</w:t>
      </w:r>
      <w:r>
        <w:rPr>
          <w:sz w:val="14"/>
        </w:rPr>
        <w:t>ЕДЕРАЦИИ</w:t>
      </w:r>
      <w:r>
        <w:rPr/>
        <w:t xml:space="preserve"> </w:t>
      </w:r>
      <w:r>
        <w:rPr>
          <w:sz w:val="14"/>
        </w:rPr>
        <w:t>ОГРАНИЧЕН</w:t>
      </w:r>
      <w:r>
        <w:rPr/>
        <w:t xml:space="preserve"> </w:t>
      </w:r>
      <w:r>
        <w:rPr>
          <w:sz w:val="14"/>
        </w:rPr>
        <w:t>И</w:t>
      </w:r>
      <w:r>
        <w:rPr/>
        <w:t xml:space="preserve"> </w:t>
      </w:r>
      <w:r>
        <w:rPr>
          <w:sz w:val="14"/>
        </w:rPr>
        <w:t>В</w:t>
      </w:r>
      <w:r>
        <w:rPr/>
        <w:t xml:space="preserve"> </w:t>
      </w:r>
      <w:r>
        <w:rPr>
          <w:sz w:val="14"/>
        </w:rPr>
        <w:t>ОТНОШЕНИИ</w:t>
      </w:r>
    </w:p>
    <w:p>
      <w:pPr>
        <w:pStyle w:val="Normal"/>
        <w:spacing w:lineRule="atLeast" w:line="100" w:before="0" w:after="81"/>
        <w:ind w:left="10" w:right="0" w:hanging="10"/>
        <w:jc w:val="center"/>
        <w:rPr>
          <w:sz w:val="14"/>
        </w:rPr>
      </w:pPr>
      <w:r>
        <w:rPr>
          <w:sz w:val="14"/>
        </w:rPr>
        <w:t>КОТОРЫХ</w:t>
      </w:r>
      <w:r>
        <w:rPr/>
        <w:t xml:space="preserve"> </w:t>
      </w:r>
      <w:r>
        <w:rPr>
          <w:sz w:val="14"/>
        </w:rPr>
        <w:t>ДОПУСКАЕТСЯ</w:t>
      </w:r>
      <w:r>
        <w:rPr/>
        <w:t xml:space="preserve"> </w:t>
      </w:r>
      <w:r>
        <w:rPr>
          <w:sz w:val="14"/>
        </w:rPr>
        <w:t>ИСКЛЮЧЕНИЕ</w:t>
      </w:r>
      <w:r>
        <w:rPr/>
        <w:t xml:space="preserve"> </w:t>
      </w:r>
      <w:r>
        <w:rPr>
          <w:sz w:val="14"/>
        </w:rPr>
        <w:t>НЕКОТОРЫХ</w:t>
      </w:r>
      <w:r>
        <w:rPr/>
        <w:t xml:space="preserve"> </w:t>
      </w:r>
      <w:r>
        <w:rPr>
          <w:sz w:val="14"/>
        </w:rPr>
        <w:t>МЕР</w:t>
      </w:r>
    </w:p>
    <w:p>
      <w:pPr>
        <w:pStyle w:val="Normal"/>
        <w:spacing w:lineRule="atLeast" w:line="100" w:before="0" w:after="81"/>
        <w:ind w:left="10" w:right="0" w:hanging="10"/>
        <w:jc w:val="center"/>
        <w:rPr>
          <w:sz w:val="14"/>
        </w:rPr>
      </w:pPr>
      <w:r>
        <w:rPr>
          <w:sz w:val="14"/>
        </w:rPr>
        <w:t>КОНТРОЛЯ</w:t>
      </w:r>
      <w:r>
        <w:rPr/>
        <w:t xml:space="preserve"> </w:t>
      </w:r>
      <w:r>
        <w:rPr>
          <w:sz w:val="14"/>
        </w:rPr>
        <w:t>В</w:t>
      </w:r>
      <w:r>
        <w:rPr/>
        <w:t xml:space="preserve"> </w:t>
      </w:r>
      <w:r>
        <w:rPr>
          <w:sz w:val="14"/>
        </w:rPr>
        <w:t>СООТВЕТСТВИИ</w:t>
      </w:r>
      <w:r>
        <w:rPr/>
        <w:t xml:space="preserve"> </w:t>
      </w:r>
      <w:r>
        <w:rPr>
          <w:sz w:val="14"/>
        </w:rPr>
        <w:t>С</w:t>
      </w:r>
      <w:r>
        <w:rPr/>
        <w:t xml:space="preserve"> </w:t>
      </w:r>
      <w:r>
        <w:rPr>
          <w:sz w:val="14"/>
        </w:rPr>
        <w:t>ЗАКОНОДАТЕЛЬСТВОМ</w:t>
      </w:r>
    </w:p>
    <w:p>
      <w:pPr>
        <w:pStyle w:val="Normal"/>
        <w:spacing w:lineRule="atLeast" w:line="100" w:before="0" w:after="81"/>
        <w:ind w:left="10" w:right="0" w:hanging="10"/>
        <w:jc w:val="center"/>
        <w:rPr>
          <w:sz w:val="14"/>
        </w:rPr>
      </w:pPr>
      <w:r>
        <w:rPr/>
        <w:t>Р</w:t>
      </w:r>
      <w:r>
        <w:rPr>
          <w:sz w:val="14"/>
        </w:rPr>
        <w:t>ОССИЙСКОЙ</w:t>
      </w:r>
      <w:r>
        <w:rPr/>
        <w:t xml:space="preserve"> Ф</w:t>
      </w:r>
      <w:r>
        <w:rPr>
          <w:sz w:val="14"/>
        </w:rPr>
        <w:t>ЕДЕРАЦИИ</w:t>
      </w:r>
      <w:r>
        <w:rPr/>
        <w:t xml:space="preserve"> </w:t>
      </w:r>
      <w:r>
        <w:rPr>
          <w:sz w:val="14"/>
        </w:rPr>
        <w:t>И</w:t>
      </w:r>
      <w:r>
        <w:rPr/>
        <w:t xml:space="preserve"> </w:t>
      </w:r>
      <w:r>
        <w:rPr>
          <w:sz w:val="14"/>
        </w:rPr>
        <w:t>МЕЖДУНАРОДНЫМИ</w:t>
      </w:r>
      <w:r>
        <w:rPr/>
        <w:t xml:space="preserve"> </w:t>
      </w:r>
      <w:r>
        <w:rPr>
          <w:sz w:val="14"/>
        </w:rPr>
        <w:t>ДОГОВОРАМИ</w:t>
      </w:r>
    </w:p>
    <w:p>
      <w:pPr>
        <w:pStyle w:val="Normal"/>
        <w:spacing w:lineRule="atLeast" w:line="100" w:before="0" w:after="279"/>
        <w:ind w:left="10" w:right="0" w:hanging="10"/>
        <w:jc w:val="center"/>
        <w:rPr/>
      </w:pPr>
      <w:r>
        <w:rPr/>
        <w:t>Р</w:t>
      </w:r>
      <w:r>
        <w:rPr>
          <w:sz w:val="14"/>
        </w:rPr>
        <w:t>ОССИЙСКОЙ</w:t>
      </w:r>
      <w:r>
        <w:rPr/>
        <w:t xml:space="preserve"> Ф</w:t>
      </w:r>
      <w:r>
        <w:rPr>
          <w:sz w:val="14"/>
        </w:rPr>
        <w:t>ЕДЕРАЦИИ</w:t>
      </w:r>
      <w:r>
        <w:rPr/>
        <w:t xml:space="preserve"> (</w:t>
      </w:r>
      <w:r>
        <w:rPr>
          <w:sz w:val="14"/>
        </w:rPr>
        <w:t>СПИСОК</w:t>
      </w:r>
      <w:r>
        <w:rPr/>
        <w:t xml:space="preserve"> III)</w:t>
      </w:r>
    </w:p>
    <w:p>
      <w:pPr>
        <w:pStyle w:val="Normal"/>
        <w:spacing w:before="0" w:after="269"/>
        <w:ind w:left="240" w:right="0" w:hanging="0"/>
        <w:rPr>
          <w:rFonts w:ascii="Times New Roman" w:hAnsi="Times New Roman" w:eastAsia="Times New Roman" w:cs="Times New Roman"/>
          <w:color w:val="000000"/>
          <w:sz w:val="20"/>
          <w:szCs w:val="22"/>
          <w:lang w:val="ru-RU" w:eastAsia="ru-RU" w:bidi="ar-SA"/>
        </w:rPr>
      </w:pPr>
      <w:r>
        <w:rPr/>
        <w:t>( в ред. Постановления Правительства РФ от 04.07.2007 №  427)</w:t>
      </w:r>
    </w:p>
    <w:p>
      <w:pPr>
        <w:pStyle w:val="Normal"/>
        <w:ind w:left="240" w:right="0" w:hanging="0"/>
        <w:rPr>
          <w:rFonts w:ascii="Times New Roman" w:hAnsi="Times New Roman" w:eastAsia="Times New Roman" w:cs="Times New Roman"/>
          <w:color w:val="000000"/>
          <w:sz w:val="20"/>
          <w:szCs w:val="22"/>
          <w:lang w:val="ru-RU" w:eastAsia="ru-RU" w:bidi="ar-SA"/>
        </w:rPr>
      </w:pPr>
      <w:r>
        <w:rPr/>
        <w:t>Аллобарбитал</w:t>
      </w:r>
    </w:p>
    <w:p>
      <w:pPr>
        <w:pStyle w:val="Normal"/>
        <w:ind w:left="5" w:right="0" w:hanging="0"/>
        <w:rPr>
          <w:rFonts w:ascii="Times New Roman" w:hAnsi="Times New Roman" w:eastAsia="Times New Roman" w:cs="Times New Roman"/>
          <w:color w:val="000000"/>
          <w:sz w:val="20"/>
          <w:szCs w:val="22"/>
          <w:lang w:val="ru-RU" w:eastAsia="ru-RU" w:bidi="ar-SA"/>
        </w:rPr>
      </w:pPr>
      <w:r>
        <w:rPr/>
        <w:t>Алпразолам</w:t>
      </w:r>
    </w:p>
    <w:p>
      <w:pPr>
        <w:pStyle w:val="Normal"/>
        <w:ind w:left="5"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04.02.2013 №  78)</w:t>
      </w:r>
    </w:p>
    <w:p>
      <w:pPr>
        <w:pStyle w:val="Normal"/>
        <w:ind w:left="5" w:right="0" w:hanging="0"/>
        <w:rPr>
          <w:rFonts w:ascii="Times New Roman" w:hAnsi="Times New Roman" w:eastAsia="Times New Roman" w:cs="Times New Roman"/>
          <w:color w:val="000000"/>
          <w:sz w:val="20"/>
          <w:szCs w:val="22"/>
          <w:lang w:val="ru-RU" w:eastAsia="ru-RU" w:bidi="ar-SA"/>
        </w:rPr>
      </w:pPr>
      <w:r>
        <w:rPr/>
        <w:t>Аминептин</w:t>
      </w:r>
    </w:p>
    <w:p>
      <w:pPr>
        <w:pStyle w:val="Normal"/>
        <w:ind w:left="5" w:right="0" w:hanging="0"/>
        <w:rPr>
          <w:rFonts w:ascii="Times New Roman" w:hAnsi="Times New Roman" w:eastAsia="Times New Roman" w:cs="Times New Roman"/>
          <w:color w:val="000000"/>
          <w:sz w:val="20"/>
          <w:szCs w:val="22"/>
          <w:lang w:val="ru-RU" w:eastAsia="ru-RU" w:bidi="ar-SA"/>
        </w:rPr>
      </w:pPr>
      <w:r>
        <w:rPr/>
        <w:t>Аминорекс</w:t>
      </w:r>
    </w:p>
    <w:p>
      <w:pPr>
        <w:pStyle w:val="Normal"/>
        <w:ind w:left="5" w:right="0" w:hanging="0"/>
        <w:rPr>
          <w:rFonts w:ascii="Times New Roman" w:hAnsi="Times New Roman" w:eastAsia="Times New Roman" w:cs="Times New Roman"/>
          <w:color w:val="000000"/>
          <w:sz w:val="20"/>
          <w:szCs w:val="22"/>
          <w:lang w:val="ru-RU" w:eastAsia="ru-RU" w:bidi="ar-SA"/>
        </w:rPr>
      </w:pPr>
      <w:r>
        <w:rPr/>
        <w:t>Апрофен</w:t>
      </w:r>
    </w:p>
    <w:p>
      <w:pPr>
        <w:pStyle w:val="Normal"/>
        <w:ind w:left="5" w:right="0" w:hanging="0"/>
        <w:rPr>
          <w:rFonts w:ascii="Times New Roman" w:hAnsi="Times New Roman" w:eastAsia="Times New Roman" w:cs="Times New Roman"/>
          <w:color w:val="000000"/>
          <w:sz w:val="20"/>
          <w:szCs w:val="22"/>
          <w:lang w:val="ru-RU" w:eastAsia="ru-RU" w:bidi="ar-SA"/>
        </w:rPr>
      </w:pPr>
      <w:r>
        <w:rPr/>
        <w:t>Барбитал</w:t>
      </w:r>
    </w:p>
    <w:p>
      <w:pPr>
        <w:pStyle w:val="Normal"/>
        <w:ind w:left="5"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04.02.2013 №  78)</w:t>
      </w:r>
    </w:p>
    <w:p>
      <w:pPr>
        <w:pStyle w:val="Normal"/>
        <w:ind w:left="5" w:right="0" w:hanging="0"/>
        <w:rPr>
          <w:rFonts w:ascii="Times New Roman" w:hAnsi="Times New Roman" w:eastAsia="Times New Roman" w:cs="Times New Roman"/>
          <w:color w:val="000000"/>
          <w:sz w:val="20"/>
          <w:szCs w:val="22"/>
          <w:lang w:val="ru-RU" w:eastAsia="ru-RU" w:bidi="ar-SA"/>
        </w:rPr>
      </w:pPr>
      <w:r>
        <w:rPr/>
        <w:t>Бензфетамин</w:t>
      </w:r>
    </w:p>
    <w:p>
      <w:pPr>
        <w:pStyle w:val="Normal"/>
        <w:ind w:left="5" w:right="0" w:hanging="0"/>
        <w:rPr>
          <w:rFonts w:ascii="Times New Roman" w:hAnsi="Times New Roman" w:eastAsia="Times New Roman" w:cs="Times New Roman"/>
          <w:color w:val="000000"/>
          <w:sz w:val="20"/>
          <w:szCs w:val="22"/>
          <w:lang w:val="ru-RU" w:eastAsia="ru-RU" w:bidi="ar-SA"/>
        </w:rPr>
      </w:pPr>
      <w:r>
        <w:rPr/>
        <w:t>Бромазепам</w:t>
      </w:r>
    </w:p>
    <w:p>
      <w:pPr>
        <w:pStyle w:val="Normal"/>
        <w:ind w:left="5"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04.02.2013 №  78)</w:t>
      </w:r>
    </w:p>
    <w:p>
      <w:pPr>
        <w:pStyle w:val="Normal"/>
        <w:ind w:left="5" w:right="0" w:hanging="0"/>
        <w:rPr>
          <w:rFonts w:ascii="Times New Roman" w:hAnsi="Times New Roman" w:eastAsia="Times New Roman" w:cs="Times New Roman"/>
          <w:color w:val="000000"/>
          <w:sz w:val="20"/>
          <w:szCs w:val="22"/>
          <w:lang w:val="ru-RU" w:eastAsia="ru-RU" w:bidi="ar-SA"/>
        </w:rPr>
      </w:pPr>
      <w:r>
        <w:rPr/>
        <w:t>Бротизолам</w:t>
      </w:r>
    </w:p>
    <w:p>
      <w:pPr>
        <w:pStyle w:val="Normal"/>
        <w:ind w:left="5"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04.02.2013 №  78)</w:t>
      </w:r>
    </w:p>
    <w:p>
      <w:pPr>
        <w:pStyle w:val="Normal"/>
        <w:ind w:left="5" w:right="0" w:hanging="0"/>
        <w:rPr>
          <w:rFonts w:ascii="Times New Roman" w:hAnsi="Times New Roman" w:eastAsia="Times New Roman" w:cs="Times New Roman"/>
          <w:color w:val="000000"/>
          <w:sz w:val="20"/>
          <w:szCs w:val="22"/>
          <w:lang w:val="ru-RU" w:eastAsia="ru-RU" w:bidi="ar-SA"/>
        </w:rPr>
      </w:pPr>
      <w:r>
        <w:rPr/>
        <w:t>Буталбитал</w:t>
      </w:r>
    </w:p>
    <w:p>
      <w:pPr>
        <w:pStyle w:val="Normal"/>
        <w:ind w:left="5" w:right="0" w:hanging="0"/>
        <w:rPr>
          <w:rFonts w:ascii="Times New Roman" w:hAnsi="Times New Roman" w:eastAsia="Times New Roman" w:cs="Times New Roman"/>
          <w:color w:val="000000"/>
          <w:sz w:val="20"/>
          <w:szCs w:val="22"/>
          <w:lang w:val="ru-RU" w:eastAsia="ru-RU" w:bidi="ar-SA"/>
        </w:rPr>
      </w:pPr>
      <w:r>
        <w:rPr/>
        <w:t>Бутобарбитал</w:t>
      </w:r>
    </w:p>
    <w:p>
      <w:pPr>
        <w:pStyle w:val="Normal"/>
        <w:ind w:left="5" w:right="0" w:hanging="0"/>
        <w:rPr>
          <w:rFonts w:ascii="Times New Roman" w:hAnsi="Times New Roman" w:eastAsia="Times New Roman" w:cs="Times New Roman"/>
          <w:color w:val="000000"/>
          <w:sz w:val="20"/>
          <w:szCs w:val="22"/>
          <w:lang w:val="ru-RU" w:eastAsia="ru-RU" w:bidi="ar-SA"/>
        </w:rPr>
      </w:pPr>
      <w:r>
        <w:rPr/>
        <w:t>Буторфанол</w:t>
      </w:r>
    </w:p>
    <w:p>
      <w:pPr>
        <w:pStyle w:val="Normal"/>
        <w:ind w:left="5"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30.06.2010 №  486)</w:t>
      </w:r>
    </w:p>
    <w:p>
      <w:pPr>
        <w:pStyle w:val="Normal"/>
        <w:ind w:left="5" w:right="0" w:hanging="0"/>
        <w:rPr>
          <w:rFonts w:ascii="Times New Roman" w:hAnsi="Times New Roman" w:eastAsia="Times New Roman" w:cs="Times New Roman"/>
          <w:color w:val="000000"/>
          <w:sz w:val="20"/>
          <w:szCs w:val="22"/>
          <w:lang w:val="ru-RU" w:eastAsia="ru-RU" w:bidi="ar-SA"/>
        </w:rPr>
      </w:pPr>
      <w:r>
        <w:rPr/>
        <w:t>Винилбитал</w:t>
      </w:r>
    </w:p>
    <w:p>
      <w:pPr>
        <w:pStyle w:val="Normal"/>
        <w:ind w:left="5" w:right="0" w:hanging="0"/>
        <w:rPr>
          <w:rFonts w:ascii="Times New Roman" w:hAnsi="Times New Roman" w:eastAsia="Times New Roman" w:cs="Times New Roman"/>
          <w:color w:val="000000"/>
          <w:sz w:val="20"/>
          <w:szCs w:val="22"/>
          <w:lang w:val="ru-RU" w:eastAsia="ru-RU" w:bidi="ar-SA"/>
        </w:rPr>
      </w:pPr>
      <w:r>
        <w:rPr/>
        <w:t>Галазепам</w:t>
      </w:r>
    </w:p>
    <w:p>
      <w:pPr>
        <w:pStyle w:val="Normal"/>
        <w:ind w:left="5" w:right="0" w:hanging="0"/>
        <w:rPr>
          <w:rFonts w:ascii="Times New Roman" w:hAnsi="Times New Roman" w:eastAsia="Times New Roman" w:cs="Times New Roman"/>
          <w:color w:val="000000"/>
          <w:sz w:val="20"/>
          <w:szCs w:val="22"/>
          <w:lang w:val="ru-RU" w:eastAsia="ru-RU" w:bidi="ar-SA"/>
        </w:rPr>
      </w:pPr>
      <w:r>
        <w:rPr/>
        <w:t>Галоксазолам</w:t>
      </w:r>
    </w:p>
    <w:p>
      <w:pPr>
        <w:pStyle w:val="Normal"/>
        <w:ind w:left="5" w:right="0" w:hanging="0"/>
        <w:rPr>
          <w:rFonts w:ascii="Times New Roman" w:hAnsi="Times New Roman" w:eastAsia="Times New Roman" w:cs="Times New Roman"/>
          <w:color w:val="000000"/>
          <w:sz w:val="20"/>
          <w:szCs w:val="22"/>
          <w:lang w:val="ru-RU" w:eastAsia="ru-RU" w:bidi="ar-SA"/>
        </w:rPr>
      </w:pPr>
      <w:r>
        <w:rPr/>
        <w:t>Гаммабутиролактон</w:t>
      </w:r>
    </w:p>
    <w:p>
      <w:pPr>
        <w:pStyle w:val="Normal"/>
        <w:ind w:left="5"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22.02.2012 №  144)</w:t>
      </w:r>
    </w:p>
    <w:p>
      <w:pPr>
        <w:pStyle w:val="Normal"/>
        <w:ind w:left="5" w:right="0" w:hanging="0"/>
        <w:rPr/>
      </w:pPr>
      <w:r>
        <w:rPr/>
        <w:t xml:space="preserve">4-гидроксибутират натрия и другие соли </w:t>
      </w:r>
      <w:r>
        <w:rPr>
          <w:i/>
        </w:rPr>
        <w:t>Y</w:t>
      </w:r>
      <w:r>
        <w:rPr/>
        <w:t>- оксимасляной кислоты</w:t>
      </w:r>
    </w:p>
    <w:p>
      <w:pPr>
        <w:pStyle w:val="Normal"/>
        <w:ind w:left="5" w:right="0" w:hanging="0"/>
        <w:rPr>
          <w:rFonts w:ascii="Times New Roman" w:hAnsi="Times New Roman" w:eastAsia="Times New Roman" w:cs="Times New Roman"/>
          <w:color w:val="000000"/>
          <w:sz w:val="20"/>
          <w:szCs w:val="22"/>
          <w:lang w:val="ru-RU" w:eastAsia="ru-RU" w:bidi="ar-SA"/>
        </w:rPr>
      </w:pPr>
      <w:r>
        <w:rPr/>
        <w:t>( в ред. Постановления Правительства РФ от  16.12.2013 № 1159)</w:t>
      </w:r>
    </w:p>
    <w:p>
      <w:pPr>
        <w:pStyle w:val="Normal"/>
        <w:ind w:left="5" w:right="0" w:hanging="0"/>
        <w:rPr>
          <w:rFonts w:ascii="Times New Roman" w:hAnsi="Times New Roman" w:eastAsia="Times New Roman" w:cs="Times New Roman"/>
          <w:color w:val="000000"/>
          <w:sz w:val="20"/>
          <w:szCs w:val="22"/>
          <w:lang w:val="ru-RU" w:eastAsia="ru-RU" w:bidi="ar-SA"/>
        </w:rPr>
      </w:pPr>
      <w:r>
        <w:rPr/>
        <w:t>Позиция исключена. – Постановление Правительства РФ от 22.06.2009 № 507</w:t>
      </w:r>
    </w:p>
    <w:p>
      <w:pPr>
        <w:pStyle w:val="Normal"/>
        <w:ind w:left="5" w:right="0" w:hanging="0"/>
        <w:rPr>
          <w:rFonts w:ascii="Times New Roman" w:hAnsi="Times New Roman" w:eastAsia="Times New Roman" w:cs="Times New Roman"/>
          <w:color w:val="000000"/>
          <w:sz w:val="20"/>
          <w:szCs w:val="22"/>
          <w:lang w:val="ru-RU" w:eastAsia="ru-RU" w:bidi="ar-SA"/>
        </w:rPr>
      </w:pPr>
      <w:r>
        <w:rPr/>
        <w:t>Декстрометорфан</w:t>
      </w:r>
    </w:p>
    <w:p>
      <w:pPr>
        <w:pStyle w:val="Normal"/>
        <w:ind w:left="5" w:right="0" w:hanging="0"/>
        <w:rPr>
          <w:rFonts w:ascii="Times New Roman" w:hAnsi="Times New Roman" w:eastAsia="Times New Roman" w:cs="Times New Roman"/>
          <w:color w:val="000000"/>
          <w:sz w:val="20"/>
          <w:szCs w:val="22"/>
          <w:lang w:val="ru-RU" w:eastAsia="ru-RU" w:bidi="ar-SA"/>
        </w:rPr>
      </w:pPr>
      <w:r>
        <w:rPr/>
        <w:t>Делоразепам</w:t>
      </w:r>
    </w:p>
    <w:p>
      <w:pPr>
        <w:pStyle w:val="Normal"/>
        <w:ind w:left="5" w:right="0" w:hanging="0"/>
        <w:rPr>
          <w:rFonts w:ascii="Times New Roman" w:hAnsi="Times New Roman" w:eastAsia="Times New Roman" w:cs="Times New Roman"/>
          <w:color w:val="000000"/>
          <w:sz w:val="20"/>
          <w:szCs w:val="22"/>
          <w:lang w:val="ru-RU" w:eastAsia="ru-RU" w:bidi="ar-SA"/>
        </w:rPr>
      </w:pPr>
      <w:r>
        <w:rPr/>
        <w:t>Диазепам</w:t>
      </w:r>
    </w:p>
    <w:p>
      <w:pPr>
        <w:pStyle w:val="Normal"/>
        <w:ind w:left="5"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04.02.2013 №  78)</w:t>
      </w:r>
    </w:p>
    <w:p>
      <w:pPr>
        <w:pStyle w:val="Normal"/>
        <w:ind w:left="5" w:right="0" w:hanging="0"/>
        <w:rPr>
          <w:rFonts w:ascii="Times New Roman" w:hAnsi="Times New Roman" w:eastAsia="Times New Roman" w:cs="Times New Roman"/>
          <w:color w:val="000000"/>
          <w:sz w:val="20"/>
          <w:szCs w:val="22"/>
          <w:lang w:val="ru-RU" w:eastAsia="ru-RU" w:bidi="ar-SA"/>
        </w:rPr>
      </w:pPr>
      <w:r>
        <w:rPr/>
        <w:t>Золпидем</w:t>
      </w:r>
    </w:p>
    <w:p>
      <w:pPr>
        <w:pStyle w:val="Normal"/>
        <w:ind w:left="5"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04.02.2013 №  78)</w:t>
      </w:r>
    </w:p>
    <w:p>
      <w:pPr>
        <w:pStyle w:val="Normal"/>
        <w:ind w:left="5" w:right="0" w:hanging="0"/>
        <w:rPr>
          <w:rFonts w:ascii="Times New Roman" w:hAnsi="Times New Roman" w:eastAsia="Times New Roman" w:cs="Times New Roman"/>
          <w:color w:val="000000"/>
          <w:sz w:val="20"/>
          <w:szCs w:val="22"/>
          <w:lang w:val="ru-RU" w:eastAsia="ru-RU" w:bidi="ar-SA"/>
        </w:rPr>
      </w:pPr>
      <w:r>
        <w:rPr/>
        <w:t>Камазепам</w:t>
      </w:r>
    </w:p>
    <w:p>
      <w:pPr>
        <w:pStyle w:val="Normal"/>
        <w:ind w:left="5" w:right="0" w:hanging="0"/>
        <w:rPr>
          <w:rFonts w:ascii="Times New Roman" w:hAnsi="Times New Roman" w:eastAsia="Times New Roman" w:cs="Times New Roman"/>
          <w:color w:val="000000"/>
          <w:sz w:val="20"/>
          <w:szCs w:val="22"/>
          <w:lang w:val="ru-RU" w:eastAsia="ru-RU" w:bidi="ar-SA"/>
        </w:rPr>
      </w:pPr>
      <w:r>
        <w:rPr/>
        <w:t>Кетазолам</w:t>
      </w:r>
    </w:p>
    <w:p>
      <w:pPr>
        <w:pStyle w:val="Normal"/>
        <w:ind w:left="5" w:right="0" w:hanging="0"/>
        <w:rPr>
          <w:rFonts w:ascii="Times New Roman" w:hAnsi="Times New Roman" w:eastAsia="Times New Roman" w:cs="Times New Roman"/>
          <w:color w:val="000000"/>
          <w:sz w:val="20"/>
          <w:szCs w:val="22"/>
          <w:lang w:val="ru-RU" w:eastAsia="ru-RU" w:bidi="ar-SA"/>
        </w:rPr>
      </w:pPr>
      <w:r>
        <w:rPr/>
        <w:t>Клобазам</w:t>
      </w:r>
    </w:p>
    <w:p>
      <w:pPr>
        <w:pStyle w:val="Normal"/>
        <w:ind w:left="5" w:right="0" w:hanging="0"/>
        <w:rPr>
          <w:rFonts w:ascii="Times New Roman" w:hAnsi="Times New Roman" w:eastAsia="Times New Roman" w:cs="Times New Roman"/>
          <w:color w:val="000000"/>
          <w:sz w:val="20"/>
          <w:szCs w:val="22"/>
          <w:lang w:val="ru-RU" w:eastAsia="ru-RU" w:bidi="ar-SA"/>
        </w:rPr>
      </w:pPr>
      <w:r>
        <w:rPr/>
        <w:t>Клоксазолам</w:t>
      </w:r>
    </w:p>
    <w:p>
      <w:pPr>
        <w:pStyle w:val="Normal"/>
        <w:ind w:left="5" w:right="0" w:hanging="0"/>
        <w:rPr>
          <w:rFonts w:ascii="Times New Roman" w:hAnsi="Times New Roman" w:eastAsia="Times New Roman" w:cs="Times New Roman"/>
          <w:color w:val="000000"/>
          <w:sz w:val="20"/>
          <w:szCs w:val="22"/>
          <w:lang w:val="ru-RU" w:eastAsia="ru-RU" w:bidi="ar-SA"/>
        </w:rPr>
      </w:pPr>
      <w:r>
        <w:rPr/>
        <w:t>Клоназепам</w:t>
      </w:r>
    </w:p>
    <w:p>
      <w:pPr>
        <w:pStyle w:val="Normal"/>
        <w:ind w:left="5"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04.02.2013 №  78)</w:t>
      </w:r>
    </w:p>
    <w:p>
      <w:pPr>
        <w:pStyle w:val="Normal"/>
        <w:ind w:left="5" w:right="0" w:hanging="0"/>
        <w:rPr>
          <w:rFonts w:ascii="Times New Roman" w:hAnsi="Times New Roman" w:eastAsia="Times New Roman" w:cs="Times New Roman"/>
          <w:color w:val="000000"/>
          <w:sz w:val="20"/>
          <w:szCs w:val="22"/>
          <w:lang w:val="ru-RU" w:eastAsia="ru-RU" w:bidi="ar-SA"/>
        </w:rPr>
      </w:pPr>
      <w:r>
        <w:rPr/>
        <w:t>Клоразепат</w:t>
      </w:r>
    </w:p>
    <w:p>
      <w:pPr>
        <w:pStyle w:val="Normal"/>
        <w:ind w:left="5" w:right="0" w:hanging="0"/>
        <w:rPr>
          <w:rFonts w:ascii="Times New Roman" w:hAnsi="Times New Roman" w:eastAsia="Times New Roman" w:cs="Times New Roman"/>
          <w:color w:val="000000"/>
          <w:sz w:val="20"/>
          <w:szCs w:val="22"/>
          <w:lang w:val="ru-RU" w:eastAsia="ru-RU" w:bidi="ar-SA"/>
        </w:rPr>
      </w:pPr>
      <w:r>
        <w:rPr/>
        <w:t>Клотиазепам</w:t>
      </w:r>
    </w:p>
    <w:p>
      <w:pPr>
        <w:pStyle w:val="Normal"/>
        <w:ind w:left="5" w:right="0" w:hanging="0"/>
        <w:rPr>
          <w:rFonts w:ascii="Times New Roman" w:hAnsi="Times New Roman" w:eastAsia="Times New Roman" w:cs="Times New Roman"/>
          <w:color w:val="000000"/>
          <w:sz w:val="20"/>
          <w:szCs w:val="22"/>
          <w:lang w:val="ru-RU" w:eastAsia="ru-RU" w:bidi="ar-SA"/>
        </w:rPr>
      </w:pPr>
      <w:r>
        <w:rPr/>
        <w:t>Левамфетамин</w:t>
      </w:r>
    </w:p>
    <w:p>
      <w:pPr>
        <w:pStyle w:val="Normal"/>
        <w:ind w:left="5" w:right="0" w:hanging="0"/>
        <w:rPr>
          <w:rFonts w:ascii="Times New Roman" w:hAnsi="Times New Roman" w:eastAsia="Times New Roman" w:cs="Times New Roman"/>
          <w:color w:val="000000"/>
          <w:sz w:val="20"/>
          <w:szCs w:val="22"/>
          <w:lang w:val="ru-RU" w:eastAsia="ru-RU" w:bidi="ar-SA"/>
        </w:rPr>
      </w:pPr>
      <w:r>
        <w:rPr/>
        <w:t>Лефетамин</w:t>
      </w:r>
    </w:p>
    <w:p>
      <w:pPr>
        <w:pStyle w:val="Normal"/>
        <w:ind w:left="5" w:right="0" w:hanging="0"/>
        <w:rPr>
          <w:rFonts w:ascii="Times New Roman" w:hAnsi="Times New Roman" w:eastAsia="Times New Roman" w:cs="Times New Roman"/>
          <w:color w:val="000000"/>
          <w:sz w:val="20"/>
          <w:szCs w:val="22"/>
          <w:lang w:val="ru-RU" w:eastAsia="ru-RU" w:bidi="ar-SA"/>
        </w:rPr>
      </w:pPr>
      <w:r>
        <w:rPr/>
        <w:t>Лопразолам</w:t>
      </w:r>
    </w:p>
    <w:p>
      <w:pPr>
        <w:pStyle w:val="Normal"/>
        <w:ind w:left="5" w:right="0" w:hanging="0"/>
        <w:rPr>
          <w:rFonts w:ascii="Times New Roman" w:hAnsi="Times New Roman" w:eastAsia="Times New Roman" w:cs="Times New Roman"/>
          <w:color w:val="000000"/>
          <w:sz w:val="20"/>
          <w:szCs w:val="22"/>
          <w:lang w:val="ru-RU" w:eastAsia="ru-RU" w:bidi="ar-SA"/>
        </w:rPr>
      </w:pPr>
      <w:r>
        <w:rPr/>
        <w:t>Лоразепам</w:t>
      </w:r>
    </w:p>
    <w:p>
      <w:pPr>
        <w:pStyle w:val="Normal"/>
        <w:ind w:left="5"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04.02.2013 №  78) Лорметазепам</w:t>
      </w:r>
    </w:p>
    <w:p>
      <w:pPr>
        <w:pStyle w:val="Normal"/>
        <w:ind w:left="240" w:right="0" w:hanging="0"/>
        <w:rPr>
          <w:rFonts w:ascii="Times New Roman" w:hAnsi="Times New Roman" w:eastAsia="Times New Roman" w:cs="Times New Roman"/>
          <w:color w:val="000000"/>
          <w:sz w:val="20"/>
          <w:szCs w:val="22"/>
          <w:lang w:val="ru-RU" w:eastAsia="ru-RU" w:bidi="ar-SA"/>
        </w:rPr>
      </w:pPr>
      <w:r>
        <w:rPr/>
        <w:t>Мазиндол</w:t>
      </w:r>
    </w:p>
    <w:p>
      <w:pPr>
        <w:pStyle w:val="Normal"/>
        <w:ind w:left="240" w:right="0" w:hanging="0"/>
        <w:rPr>
          <w:rFonts w:ascii="Times New Roman" w:hAnsi="Times New Roman" w:eastAsia="Times New Roman" w:cs="Times New Roman"/>
          <w:color w:val="000000"/>
          <w:sz w:val="20"/>
          <w:szCs w:val="22"/>
          <w:lang w:val="ru-RU" w:eastAsia="ru-RU" w:bidi="ar-SA"/>
        </w:rPr>
      </w:pPr>
      <w:r>
        <w:rPr/>
        <w:t>Медазепам</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04.02.2013 №  78)</w:t>
      </w:r>
    </w:p>
    <w:p>
      <w:pPr>
        <w:pStyle w:val="Normal"/>
        <w:ind w:left="240" w:right="0" w:hanging="0"/>
        <w:rPr>
          <w:rFonts w:ascii="Times New Roman" w:hAnsi="Times New Roman" w:eastAsia="Times New Roman" w:cs="Times New Roman"/>
          <w:color w:val="000000"/>
          <w:sz w:val="20"/>
          <w:szCs w:val="22"/>
          <w:lang w:val="ru-RU" w:eastAsia="ru-RU" w:bidi="ar-SA"/>
        </w:rPr>
      </w:pPr>
      <w:r>
        <w:rPr/>
        <w:t>Мезокарб</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04.02.2013 №  78)</w:t>
      </w:r>
    </w:p>
    <w:p>
      <w:pPr>
        <w:pStyle w:val="Normal"/>
        <w:ind w:left="240" w:right="0" w:hanging="0"/>
        <w:rPr>
          <w:rFonts w:ascii="Times New Roman" w:hAnsi="Times New Roman" w:eastAsia="Times New Roman" w:cs="Times New Roman"/>
          <w:color w:val="000000"/>
          <w:sz w:val="20"/>
          <w:szCs w:val="22"/>
          <w:lang w:val="ru-RU" w:eastAsia="ru-RU" w:bidi="ar-SA"/>
        </w:rPr>
      </w:pPr>
      <w:r>
        <w:rPr/>
        <w:t>Мепробамат</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04.02.2013 №  78)</w:t>
      </w:r>
    </w:p>
    <w:p>
      <w:pPr>
        <w:pStyle w:val="Normal"/>
        <w:ind w:left="240" w:right="0" w:hanging="0"/>
        <w:rPr>
          <w:rFonts w:ascii="Times New Roman" w:hAnsi="Times New Roman" w:eastAsia="Times New Roman" w:cs="Times New Roman"/>
          <w:color w:val="000000"/>
          <w:sz w:val="20"/>
          <w:szCs w:val="22"/>
          <w:lang w:val="ru-RU" w:eastAsia="ru-RU" w:bidi="ar-SA"/>
        </w:rPr>
      </w:pPr>
      <w:r>
        <w:rPr/>
        <w:t>Метилфенобарбитал</w:t>
      </w:r>
    </w:p>
    <w:p>
      <w:pPr>
        <w:pStyle w:val="Normal"/>
        <w:ind w:left="240" w:right="0" w:hanging="0"/>
        <w:rPr>
          <w:rFonts w:ascii="Times New Roman" w:hAnsi="Times New Roman" w:eastAsia="Times New Roman" w:cs="Times New Roman"/>
          <w:color w:val="000000"/>
          <w:sz w:val="20"/>
          <w:szCs w:val="22"/>
          <w:lang w:val="ru-RU" w:eastAsia="ru-RU" w:bidi="ar-SA"/>
        </w:rPr>
      </w:pPr>
      <w:r>
        <w:rPr/>
        <w:t>Метилприлон</w:t>
      </w:r>
    </w:p>
    <w:p>
      <w:pPr>
        <w:pStyle w:val="Normal"/>
        <w:ind w:left="240" w:right="0" w:hanging="0"/>
        <w:rPr>
          <w:rFonts w:ascii="Times New Roman" w:hAnsi="Times New Roman" w:eastAsia="Times New Roman" w:cs="Times New Roman"/>
          <w:color w:val="000000"/>
          <w:sz w:val="20"/>
          <w:szCs w:val="22"/>
          <w:lang w:val="ru-RU" w:eastAsia="ru-RU" w:bidi="ar-SA"/>
        </w:rPr>
      </w:pPr>
      <w:r>
        <w:rPr/>
        <w:t>Мефенорекс</w:t>
      </w:r>
    </w:p>
    <w:p>
      <w:pPr>
        <w:pStyle w:val="Normal"/>
        <w:ind w:left="240" w:right="0" w:hanging="0"/>
        <w:rPr>
          <w:rFonts w:ascii="Times New Roman" w:hAnsi="Times New Roman" w:eastAsia="Times New Roman" w:cs="Times New Roman"/>
          <w:color w:val="000000"/>
          <w:sz w:val="20"/>
          <w:szCs w:val="22"/>
          <w:lang w:val="ru-RU" w:eastAsia="ru-RU" w:bidi="ar-SA"/>
        </w:rPr>
      </w:pPr>
      <w:r>
        <w:rPr/>
        <w:t>Мидазолам</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04.02.2013 №  78)</w:t>
      </w:r>
    </w:p>
    <w:p>
      <w:pPr>
        <w:pStyle w:val="Normal"/>
        <w:rPr/>
      </w:pPr>
      <w:r>
        <w:rPr/>
        <w:t>Налбуфин [(5-альфа, 6-альфа)-17-(циклобутилметил)-4,5-эпоксиморфинан-3,6,14триол]</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23.04.2012 №  359)</w:t>
      </w:r>
    </w:p>
    <w:p>
      <w:pPr>
        <w:pStyle w:val="Normal"/>
        <w:ind w:left="240" w:right="0" w:hanging="0"/>
        <w:rPr>
          <w:rFonts w:ascii="Times New Roman" w:hAnsi="Times New Roman" w:eastAsia="Times New Roman" w:cs="Times New Roman"/>
          <w:color w:val="000000"/>
          <w:sz w:val="20"/>
          <w:szCs w:val="22"/>
          <w:lang w:val="ru-RU" w:eastAsia="ru-RU" w:bidi="ar-SA"/>
        </w:rPr>
      </w:pPr>
      <w:r>
        <w:rPr/>
        <w:t>Позиция исключена. – Постановление Правительства РФ от 08.12.2010 № 990</w:t>
      </w:r>
    </w:p>
    <w:p>
      <w:pPr>
        <w:pStyle w:val="Normal"/>
        <w:ind w:left="240" w:right="0" w:hanging="0"/>
        <w:rPr>
          <w:rFonts w:ascii="Times New Roman" w:hAnsi="Times New Roman" w:eastAsia="Times New Roman" w:cs="Times New Roman"/>
          <w:color w:val="000000"/>
          <w:sz w:val="20"/>
          <w:szCs w:val="22"/>
          <w:lang w:val="ru-RU" w:eastAsia="ru-RU" w:bidi="ar-SA"/>
        </w:rPr>
      </w:pPr>
      <w:r>
        <w:rPr/>
        <w:t>Ниметазепам</w:t>
      </w:r>
    </w:p>
    <w:p>
      <w:pPr>
        <w:pStyle w:val="Normal"/>
        <w:ind w:left="240" w:right="0" w:hanging="0"/>
        <w:rPr>
          <w:rFonts w:ascii="Times New Roman" w:hAnsi="Times New Roman" w:eastAsia="Times New Roman" w:cs="Times New Roman"/>
          <w:color w:val="000000"/>
          <w:sz w:val="20"/>
          <w:szCs w:val="22"/>
          <w:lang w:val="ru-RU" w:eastAsia="ru-RU" w:bidi="ar-SA"/>
        </w:rPr>
      </w:pPr>
      <w:r>
        <w:rPr/>
        <w:t>Нитразепам</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04.02.2013 №  78)</w:t>
      </w:r>
    </w:p>
    <w:p>
      <w:pPr>
        <w:pStyle w:val="Normal"/>
        <w:ind w:left="240" w:right="0" w:hanging="0"/>
        <w:rPr>
          <w:rFonts w:ascii="Times New Roman" w:hAnsi="Times New Roman" w:eastAsia="Times New Roman" w:cs="Times New Roman"/>
          <w:color w:val="000000"/>
          <w:sz w:val="20"/>
          <w:szCs w:val="22"/>
          <w:lang w:val="ru-RU" w:eastAsia="ru-RU" w:bidi="ar-SA"/>
        </w:rPr>
      </w:pPr>
      <w:r>
        <w:rPr/>
        <w:t>Нордазепам</w:t>
      </w:r>
    </w:p>
    <w:p>
      <w:pPr>
        <w:pStyle w:val="Normal"/>
        <w:ind w:left="240" w:right="0" w:hanging="0"/>
        <w:rPr>
          <w:rFonts w:ascii="Times New Roman" w:hAnsi="Times New Roman" w:eastAsia="Times New Roman" w:cs="Times New Roman"/>
          <w:color w:val="000000"/>
          <w:sz w:val="20"/>
          <w:szCs w:val="22"/>
          <w:lang w:val="ru-RU" w:eastAsia="ru-RU" w:bidi="ar-SA"/>
        </w:rPr>
      </w:pPr>
      <w:r>
        <w:rPr/>
        <w:t>Оксазепам</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04.02.2013 №  78)</w:t>
      </w:r>
    </w:p>
    <w:p>
      <w:pPr>
        <w:pStyle w:val="Normal"/>
        <w:ind w:left="240" w:right="0" w:hanging="0"/>
        <w:rPr>
          <w:rFonts w:ascii="Times New Roman" w:hAnsi="Times New Roman" w:eastAsia="Times New Roman" w:cs="Times New Roman"/>
          <w:color w:val="000000"/>
          <w:sz w:val="20"/>
          <w:szCs w:val="22"/>
          <w:lang w:val="ru-RU" w:eastAsia="ru-RU" w:bidi="ar-SA"/>
        </w:rPr>
      </w:pPr>
      <w:r>
        <w:rPr/>
        <w:t>Оксазолам</w:t>
      </w:r>
    </w:p>
    <w:p>
      <w:pPr>
        <w:pStyle w:val="Normal"/>
        <w:ind w:left="240" w:right="0" w:hanging="0"/>
        <w:rPr/>
      </w:pPr>
      <w:r>
        <w:rPr>
          <w:i/>
        </w:rPr>
        <w:t>Y</w:t>
      </w:r>
      <w:r>
        <w:rPr/>
        <w:t xml:space="preserve"> – оксимасляная кислота</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08.12.2010 №  990)</w:t>
      </w:r>
    </w:p>
    <w:p>
      <w:pPr>
        <w:pStyle w:val="Normal"/>
        <w:ind w:left="240" w:right="0" w:hanging="0"/>
        <w:rPr>
          <w:rFonts w:ascii="Times New Roman" w:hAnsi="Times New Roman" w:eastAsia="Times New Roman" w:cs="Times New Roman"/>
          <w:color w:val="000000"/>
          <w:sz w:val="20"/>
          <w:szCs w:val="22"/>
          <w:lang w:val="ru-RU" w:eastAsia="ru-RU" w:bidi="ar-SA"/>
        </w:rPr>
      </w:pPr>
      <w:r>
        <w:rPr/>
        <w:t>Пемолин</w:t>
      </w:r>
    </w:p>
    <w:p>
      <w:pPr>
        <w:pStyle w:val="Normal"/>
        <w:ind w:left="240" w:right="0" w:hanging="0"/>
        <w:rPr>
          <w:rFonts w:ascii="Times New Roman" w:hAnsi="Times New Roman" w:eastAsia="Times New Roman" w:cs="Times New Roman"/>
          <w:color w:val="000000"/>
          <w:sz w:val="20"/>
          <w:szCs w:val="22"/>
          <w:lang w:val="ru-RU" w:eastAsia="ru-RU" w:bidi="ar-SA"/>
        </w:rPr>
      </w:pPr>
      <w:r>
        <w:rPr/>
        <w:t>Позиция исключена. – Постановление Правительства РФ от 30.06.2010 № 486</w:t>
      </w:r>
    </w:p>
    <w:p>
      <w:pPr>
        <w:pStyle w:val="Normal"/>
        <w:ind w:left="240" w:right="0" w:hanging="0"/>
        <w:rPr>
          <w:rFonts w:ascii="Times New Roman" w:hAnsi="Times New Roman" w:eastAsia="Times New Roman" w:cs="Times New Roman"/>
          <w:color w:val="000000"/>
          <w:sz w:val="20"/>
          <w:szCs w:val="22"/>
          <w:lang w:val="ru-RU" w:eastAsia="ru-RU" w:bidi="ar-SA"/>
        </w:rPr>
      </w:pPr>
      <w:r>
        <w:rPr/>
        <w:t>Пиназепам</w:t>
      </w:r>
    </w:p>
    <w:p>
      <w:pPr>
        <w:pStyle w:val="Normal"/>
        <w:ind w:left="240" w:right="0" w:hanging="0"/>
        <w:rPr>
          <w:rFonts w:ascii="Times New Roman" w:hAnsi="Times New Roman" w:eastAsia="Times New Roman" w:cs="Times New Roman"/>
          <w:color w:val="000000"/>
          <w:sz w:val="20"/>
          <w:szCs w:val="22"/>
          <w:lang w:val="ru-RU" w:eastAsia="ru-RU" w:bidi="ar-SA"/>
        </w:rPr>
      </w:pPr>
      <w:r>
        <w:rPr/>
        <w:t>Пипрадрол</w:t>
      </w:r>
    </w:p>
    <w:p>
      <w:pPr>
        <w:pStyle w:val="Normal"/>
        <w:ind w:left="240" w:right="0" w:hanging="0"/>
        <w:rPr>
          <w:rFonts w:ascii="Times New Roman" w:hAnsi="Times New Roman" w:eastAsia="Times New Roman" w:cs="Times New Roman"/>
          <w:color w:val="000000"/>
          <w:sz w:val="20"/>
          <w:szCs w:val="22"/>
          <w:lang w:val="ru-RU" w:eastAsia="ru-RU" w:bidi="ar-SA"/>
        </w:rPr>
      </w:pPr>
      <w:r>
        <w:rPr/>
        <w:t>Пировалерон</w:t>
      </w:r>
    </w:p>
    <w:p>
      <w:pPr>
        <w:pStyle w:val="Normal"/>
        <w:ind w:left="240" w:right="0" w:hanging="0"/>
        <w:rPr>
          <w:rFonts w:ascii="Times New Roman" w:hAnsi="Times New Roman" w:eastAsia="Times New Roman" w:cs="Times New Roman"/>
          <w:color w:val="000000"/>
          <w:sz w:val="20"/>
          <w:szCs w:val="22"/>
          <w:lang w:val="ru-RU" w:eastAsia="ru-RU" w:bidi="ar-SA"/>
        </w:rPr>
      </w:pPr>
      <w:r>
        <w:rPr/>
        <w:t>Празепам</w:t>
      </w:r>
    </w:p>
    <w:p>
      <w:pPr>
        <w:pStyle w:val="Normal"/>
        <w:ind w:left="240" w:right="0" w:hanging="0"/>
        <w:rPr>
          <w:rFonts w:ascii="Times New Roman" w:hAnsi="Times New Roman" w:eastAsia="Times New Roman" w:cs="Times New Roman"/>
          <w:color w:val="000000"/>
          <w:sz w:val="20"/>
          <w:szCs w:val="22"/>
          <w:lang w:val="ru-RU" w:eastAsia="ru-RU" w:bidi="ar-SA"/>
        </w:rPr>
      </w:pPr>
      <w:r>
        <w:rPr/>
        <w:t>Секбутабарбитал</w:t>
      </w:r>
    </w:p>
    <w:p>
      <w:pPr>
        <w:pStyle w:val="Normal"/>
        <w:ind w:left="240" w:right="0" w:hanging="0"/>
        <w:rPr>
          <w:rFonts w:ascii="Times New Roman" w:hAnsi="Times New Roman" w:eastAsia="Times New Roman" w:cs="Times New Roman"/>
          <w:color w:val="000000"/>
          <w:sz w:val="20"/>
          <w:szCs w:val="22"/>
          <w:lang w:val="ru-RU" w:eastAsia="ru-RU" w:bidi="ar-SA"/>
        </w:rPr>
      </w:pPr>
      <w:r>
        <w:rPr/>
        <w:t>Секобарбитал</w:t>
      </w:r>
    </w:p>
    <w:p>
      <w:pPr>
        <w:pStyle w:val="Normal"/>
        <w:ind w:left="240" w:right="0" w:hanging="0"/>
        <w:rPr>
          <w:rFonts w:ascii="Times New Roman" w:hAnsi="Times New Roman" w:eastAsia="Times New Roman" w:cs="Times New Roman"/>
          <w:color w:val="000000"/>
          <w:sz w:val="20"/>
          <w:szCs w:val="22"/>
          <w:lang w:val="ru-RU" w:eastAsia="ru-RU" w:bidi="ar-SA"/>
        </w:rPr>
      </w:pPr>
      <w:r>
        <w:rPr/>
        <w:t>Темазепам</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04.02.2013 №  78)</w:t>
      </w:r>
    </w:p>
    <w:p>
      <w:pPr>
        <w:pStyle w:val="Normal"/>
        <w:ind w:left="240" w:right="0" w:hanging="0"/>
        <w:rPr>
          <w:rFonts w:ascii="Times New Roman" w:hAnsi="Times New Roman" w:eastAsia="Times New Roman" w:cs="Times New Roman"/>
          <w:color w:val="000000"/>
          <w:sz w:val="20"/>
          <w:szCs w:val="22"/>
          <w:lang w:val="ru-RU" w:eastAsia="ru-RU" w:bidi="ar-SA"/>
        </w:rPr>
      </w:pPr>
      <w:r>
        <w:rPr/>
        <w:t>Тетразепам</w:t>
      </w:r>
    </w:p>
    <w:p>
      <w:pPr>
        <w:pStyle w:val="Normal"/>
        <w:ind w:left="240" w:right="573"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04.02.2013 №  78) Тианептин</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30.06.2010 №  486)</w:t>
      </w:r>
    </w:p>
    <w:p>
      <w:pPr>
        <w:pStyle w:val="Normal"/>
        <w:ind w:left="240" w:right="0" w:hanging="0"/>
        <w:rPr>
          <w:rFonts w:ascii="Times New Roman" w:hAnsi="Times New Roman" w:eastAsia="Times New Roman" w:cs="Times New Roman"/>
          <w:color w:val="000000"/>
          <w:sz w:val="20"/>
          <w:szCs w:val="22"/>
          <w:lang w:val="ru-RU" w:eastAsia="ru-RU" w:bidi="ar-SA"/>
        </w:rPr>
      </w:pPr>
      <w:r>
        <w:rPr/>
        <w:t>Тарен</w:t>
      </w:r>
    </w:p>
    <w:p>
      <w:pPr>
        <w:pStyle w:val="Normal"/>
        <w:ind w:left="240" w:right="0" w:hanging="0"/>
        <w:rPr>
          <w:rFonts w:ascii="Times New Roman" w:hAnsi="Times New Roman" w:eastAsia="Times New Roman" w:cs="Times New Roman"/>
          <w:color w:val="000000"/>
          <w:sz w:val="20"/>
          <w:szCs w:val="22"/>
          <w:lang w:val="ru-RU" w:eastAsia="ru-RU" w:bidi="ar-SA"/>
        </w:rPr>
      </w:pPr>
      <w:r>
        <w:rPr/>
        <w:t>Фендиметразин</w:t>
      </w:r>
    </w:p>
    <w:p>
      <w:pPr>
        <w:pStyle w:val="Normal"/>
        <w:ind w:left="240" w:right="0" w:hanging="0"/>
        <w:rPr>
          <w:rFonts w:ascii="Times New Roman" w:hAnsi="Times New Roman" w:eastAsia="Times New Roman" w:cs="Times New Roman"/>
          <w:color w:val="000000"/>
          <w:sz w:val="20"/>
          <w:szCs w:val="22"/>
          <w:lang w:val="ru-RU" w:eastAsia="ru-RU" w:bidi="ar-SA"/>
        </w:rPr>
      </w:pPr>
      <w:r>
        <w:rPr/>
        <w:t>Фенкамфамин</w:t>
      </w:r>
    </w:p>
    <w:p>
      <w:pPr>
        <w:pStyle w:val="Normal"/>
        <w:ind w:left="240" w:right="0" w:hanging="0"/>
        <w:rPr>
          <w:rFonts w:ascii="Times New Roman" w:hAnsi="Times New Roman" w:eastAsia="Times New Roman" w:cs="Times New Roman"/>
          <w:color w:val="000000"/>
          <w:sz w:val="20"/>
          <w:szCs w:val="22"/>
          <w:lang w:val="ru-RU" w:eastAsia="ru-RU" w:bidi="ar-SA"/>
        </w:rPr>
      </w:pPr>
      <w:r>
        <w:rPr/>
        <w:t>Фенобарбитал</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04.02.2013 №  78)</w:t>
      </w:r>
    </w:p>
    <w:p>
      <w:pPr>
        <w:pStyle w:val="Normal"/>
        <w:ind w:left="240" w:right="0" w:hanging="0"/>
        <w:rPr>
          <w:rFonts w:ascii="Times New Roman" w:hAnsi="Times New Roman" w:eastAsia="Times New Roman" w:cs="Times New Roman"/>
          <w:color w:val="000000"/>
          <w:sz w:val="20"/>
          <w:szCs w:val="22"/>
          <w:lang w:val="ru-RU" w:eastAsia="ru-RU" w:bidi="ar-SA"/>
        </w:rPr>
      </w:pPr>
      <w:r>
        <w:rPr/>
        <w:t>Фенпропорекс</w:t>
      </w:r>
    </w:p>
    <w:p>
      <w:pPr>
        <w:pStyle w:val="Normal"/>
        <w:ind w:left="240" w:right="0" w:hanging="0"/>
        <w:rPr>
          <w:rFonts w:ascii="Times New Roman" w:hAnsi="Times New Roman" w:eastAsia="Times New Roman" w:cs="Times New Roman"/>
          <w:color w:val="000000"/>
          <w:sz w:val="20"/>
          <w:szCs w:val="22"/>
          <w:lang w:val="ru-RU" w:eastAsia="ru-RU" w:bidi="ar-SA"/>
        </w:rPr>
      </w:pPr>
      <w:r>
        <w:rPr/>
        <w:t>Флудиазепам</w:t>
      </w:r>
    </w:p>
    <w:p>
      <w:pPr>
        <w:pStyle w:val="Normal"/>
        <w:ind w:left="240" w:right="0" w:hanging="0"/>
        <w:rPr>
          <w:rFonts w:ascii="Times New Roman" w:hAnsi="Times New Roman" w:eastAsia="Times New Roman" w:cs="Times New Roman"/>
          <w:color w:val="000000"/>
          <w:sz w:val="20"/>
          <w:szCs w:val="22"/>
          <w:lang w:val="ru-RU" w:eastAsia="ru-RU" w:bidi="ar-SA"/>
        </w:rPr>
      </w:pPr>
      <w:r>
        <w:rPr/>
        <w:t>Флунитразепам</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04.02.2013 №  78)</w:t>
      </w:r>
    </w:p>
    <w:p>
      <w:pPr>
        <w:pStyle w:val="Normal"/>
        <w:ind w:left="240" w:right="0" w:hanging="0"/>
        <w:rPr>
          <w:rFonts w:ascii="Times New Roman" w:hAnsi="Times New Roman" w:eastAsia="Times New Roman" w:cs="Times New Roman"/>
          <w:color w:val="000000"/>
          <w:sz w:val="20"/>
          <w:szCs w:val="22"/>
          <w:lang w:val="ru-RU" w:eastAsia="ru-RU" w:bidi="ar-SA"/>
        </w:rPr>
      </w:pPr>
      <w:r>
        <w:rPr/>
        <w:t>Флуразепам</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04.02.2013 №  78)</w:t>
      </w:r>
    </w:p>
    <w:p>
      <w:pPr>
        <w:pStyle w:val="Normal"/>
        <w:ind w:left="240" w:right="0" w:hanging="0"/>
        <w:rPr>
          <w:rFonts w:ascii="Times New Roman" w:hAnsi="Times New Roman" w:eastAsia="Times New Roman" w:cs="Times New Roman"/>
          <w:color w:val="000000"/>
          <w:sz w:val="20"/>
          <w:szCs w:val="22"/>
          <w:lang w:val="ru-RU" w:eastAsia="ru-RU" w:bidi="ar-SA"/>
        </w:rPr>
      </w:pPr>
      <w:r>
        <w:rPr/>
        <w:t>Хлордиазепоксид</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04.02.2013 №  78)</w:t>
      </w:r>
    </w:p>
    <w:p>
      <w:pPr>
        <w:pStyle w:val="Normal"/>
        <w:ind w:left="240" w:right="0" w:hanging="0"/>
        <w:rPr>
          <w:rFonts w:ascii="Times New Roman" w:hAnsi="Times New Roman" w:eastAsia="Times New Roman" w:cs="Times New Roman"/>
          <w:color w:val="000000"/>
          <w:sz w:val="20"/>
          <w:szCs w:val="22"/>
          <w:lang w:val="ru-RU" w:eastAsia="ru-RU" w:bidi="ar-SA"/>
        </w:rPr>
      </w:pPr>
      <w:r>
        <w:rPr/>
        <w:t>Циклобарбитал</w:t>
      </w:r>
    </w:p>
    <w:p>
      <w:pPr>
        <w:pStyle w:val="Normal"/>
        <w:ind w:left="240" w:right="0" w:hanging="0"/>
        <w:rPr>
          <w:rFonts w:ascii="Times New Roman" w:hAnsi="Times New Roman" w:eastAsia="Times New Roman" w:cs="Times New Roman"/>
          <w:color w:val="000000"/>
          <w:sz w:val="20"/>
          <w:szCs w:val="22"/>
          <w:lang w:val="ru-RU" w:eastAsia="ru-RU" w:bidi="ar-SA"/>
        </w:rPr>
      </w:pPr>
      <w:r>
        <w:rPr/>
        <w:t>Ципепрол</w:t>
      </w:r>
    </w:p>
    <w:p>
      <w:pPr>
        <w:pStyle w:val="Normal"/>
        <w:ind w:left="240" w:right="0" w:hanging="0"/>
        <w:rPr>
          <w:rFonts w:ascii="Times New Roman" w:hAnsi="Times New Roman" w:eastAsia="Times New Roman" w:cs="Times New Roman"/>
          <w:color w:val="000000"/>
          <w:sz w:val="20"/>
          <w:szCs w:val="22"/>
          <w:lang w:val="ru-RU" w:eastAsia="ru-RU" w:bidi="ar-SA"/>
        </w:rPr>
      </w:pPr>
      <w:r>
        <w:rPr/>
        <w:t>Эстазолам</w:t>
      </w:r>
    </w:p>
    <w:p>
      <w:pPr>
        <w:pStyle w:val="Normal"/>
        <w:ind w:left="240" w:right="0" w:hanging="0"/>
        <w:rPr>
          <w:rFonts w:ascii="Times New Roman" w:hAnsi="Times New Roman" w:eastAsia="Times New Roman" w:cs="Times New Roman"/>
          <w:color w:val="000000"/>
          <w:sz w:val="20"/>
          <w:szCs w:val="22"/>
          <w:lang w:val="ru-RU" w:eastAsia="ru-RU" w:bidi="ar-SA"/>
        </w:rPr>
      </w:pPr>
      <w:r>
        <w:rPr/>
        <w:t>( введено Постановлением Правительства РФ от 04.02.2013 №  78)</w:t>
      </w:r>
    </w:p>
    <w:p>
      <w:pPr>
        <w:pStyle w:val="Normal"/>
        <w:ind w:left="240" w:right="0" w:hanging="0"/>
        <w:rPr>
          <w:rFonts w:ascii="Times New Roman" w:hAnsi="Times New Roman" w:eastAsia="Times New Roman" w:cs="Times New Roman"/>
          <w:color w:val="000000"/>
          <w:sz w:val="20"/>
          <w:szCs w:val="22"/>
          <w:lang w:val="ru-RU" w:eastAsia="ru-RU" w:bidi="ar-SA"/>
        </w:rPr>
      </w:pPr>
      <w:r>
        <w:rPr/>
        <w:t>Этил лофлазепат</w:t>
      </w:r>
    </w:p>
    <w:p>
      <w:pPr>
        <w:pStyle w:val="Normal"/>
        <w:ind w:left="240" w:right="0" w:hanging="0"/>
        <w:rPr>
          <w:rFonts w:ascii="Times New Roman" w:hAnsi="Times New Roman" w:eastAsia="Times New Roman" w:cs="Times New Roman"/>
          <w:color w:val="000000"/>
          <w:sz w:val="20"/>
          <w:szCs w:val="22"/>
          <w:lang w:val="ru-RU" w:eastAsia="ru-RU" w:bidi="ar-SA"/>
        </w:rPr>
      </w:pPr>
      <w:r>
        <w:rPr/>
        <w:t>Этиламфетамин</w:t>
      </w:r>
    </w:p>
    <w:p>
      <w:pPr>
        <w:pStyle w:val="Normal"/>
        <w:ind w:left="240" w:right="0" w:hanging="0"/>
        <w:rPr>
          <w:rFonts w:ascii="Times New Roman" w:hAnsi="Times New Roman" w:eastAsia="Times New Roman" w:cs="Times New Roman"/>
          <w:color w:val="000000"/>
          <w:sz w:val="20"/>
          <w:szCs w:val="22"/>
          <w:lang w:val="ru-RU" w:eastAsia="ru-RU" w:bidi="ar-SA"/>
        </w:rPr>
      </w:pPr>
      <w:r>
        <w:rPr/>
        <w:t>Этинамат</w:t>
      </w:r>
    </w:p>
    <w:p>
      <w:pPr>
        <w:pStyle w:val="Normal"/>
        <w:ind w:left="240" w:right="0" w:hanging="0"/>
        <w:rPr>
          <w:rFonts w:ascii="Times New Roman" w:hAnsi="Times New Roman" w:eastAsia="Times New Roman" w:cs="Times New Roman"/>
          <w:color w:val="000000"/>
          <w:sz w:val="20"/>
          <w:szCs w:val="22"/>
          <w:lang w:val="ru-RU" w:eastAsia="ru-RU" w:bidi="ar-SA"/>
        </w:rPr>
      </w:pPr>
      <w:r>
        <w:rPr/>
        <w:t>Этхлорвинол</w:t>
      </w:r>
    </w:p>
    <w:p>
      <w:pPr>
        <w:pStyle w:val="Normal"/>
        <w:spacing w:before="0" w:after="311"/>
        <w:rPr>
          <w:rFonts w:ascii="Times New Roman" w:hAnsi="Times New Roman" w:eastAsia="Times New Roman" w:cs="Times New Roman"/>
          <w:color w:val="000000"/>
          <w:sz w:val="20"/>
          <w:szCs w:val="22"/>
          <w:lang w:val="ru-RU" w:eastAsia="ru-RU" w:bidi="ar-SA"/>
        </w:rPr>
      </w:pPr>
      <w:r>
        <w:rPr/>
        <w:t>Соли веществ, перечисленных в данном списке, если существование таких солей возможно</w:t>
      </w:r>
    </w:p>
    <w:p>
      <w:pPr>
        <w:pStyle w:val="Normal"/>
        <w:spacing w:lineRule="atLeast" w:line="100" w:before="0" w:after="81"/>
        <w:ind w:left="10" w:right="0" w:hanging="10"/>
        <w:jc w:val="center"/>
        <w:rPr>
          <w:sz w:val="14"/>
        </w:rPr>
      </w:pPr>
      <w:r>
        <w:rPr/>
        <w:t>С</w:t>
      </w:r>
      <w:r>
        <w:rPr>
          <w:sz w:val="14"/>
        </w:rPr>
        <w:t>ПИСОК</w:t>
      </w:r>
      <w:r>
        <w:rPr/>
        <w:t xml:space="preserve"> </w:t>
      </w:r>
      <w:r>
        <w:rPr>
          <w:sz w:val="14"/>
        </w:rPr>
        <w:t>ПРЕКУРСОРОВ</w:t>
      </w:r>
      <w:r>
        <w:rPr/>
        <w:t xml:space="preserve">, </w:t>
      </w:r>
      <w:r>
        <w:rPr>
          <w:sz w:val="14"/>
        </w:rPr>
        <w:t>ОБОРОТ</w:t>
      </w:r>
      <w:r>
        <w:rPr/>
        <w:t xml:space="preserve"> </w:t>
      </w:r>
      <w:r>
        <w:rPr>
          <w:sz w:val="14"/>
        </w:rPr>
        <w:t>КОТОРЫХ</w:t>
      </w:r>
    </w:p>
    <w:p>
      <w:pPr>
        <w:pStyle w:val="Normal"/>
        <w:spacing w:lineRule="atLeast" w:line="100" w:before="0" w:after="81"/>
        <w:ind w:left="10" w:right="0" w:hanging="10"/>
        <w:jc w:val="center"/>
        <w:rPr>
          <w:sz w:val="14"/>
        </w:rPr>
      </w:pPr>
      <w:r>
        <w:rPr>
          <w:sz w:val="14"/>
        </w:rPr>
        <w:t>В</w:t>
      </w:r>
      <w:r>
        <w:rPr/>
        <w:t xml:space="preserve"> Р</w:t>
      </w:r>
      <w:r>
        <w:rPr>
          <w:sz w:val="14"/>
        </w:rPr>
        <w:t>ОССИЙСКОЙ</w:t>
      </w:r>
      <w:r>
        <w:rPr/>
        <w:t xml:space="preserve"> Ф</w:t>
      </w:r>
      <w:r>
        <w:rPr>
          <w:sz w:val="14"/>
        </w:rPr>
        <w:t>ЕДЕРАЦИИ</w:t>
      </w:r>
      <w:r>
        <w:rPr/>
        <w:t xml:space="preserve"> </w:t>
      </w:r>
      <w:r>
        <w:rPr>
          <w:sz w:val="14"/>
        </w:rPr>
        <w:t>ОГРАНИЧЕН</w:t>
      </w:r>
      <w:r>
        <w:rPr/>
        <w:t xml:space="preserve"> </w:t>
      </w:r>
      <w:r>
        <w:rPr>
          <w:sz w:val="14"/>
        </w:rPr>
        <w:t>И</w:t>
      </w:r>
      <w:r>
        <w:rPr/>
        <w:t xml:space="preserve"> </w:t>
      </w:r>
      <w:r>
        <w:rPr>
          <w:sz w:val="14"/>
        </w:rPr>
        <w:t>В</w:t>
      </w:r>
      <w:r>
        <w:rPr/>
        <w:t xml:space="preserve"> </w:t>
      </w:r>
      <w:r>
        <w:rPr>
          <w:sz w:val="14"/>
        </w:rPr>
        <w:t>ОТНОШЕНИИ</w:t>
      </w:r>
    </w:p>
    <w:p>
      <w:pPr>
        <w:pStyle w:val="Normal"/>
        <w:spacing w:lineRule="atLeast" w:line="100" w:before="0" w:after="81"/>
        <w:ind w:left="10" w:right="0" w:hanging="10"/>
        <w:jc w:val="center"/>
        <w:rPr>
          <w:sz w:val="14"/>
        </w:rPr>
      </w:pPr>
      <w:r>
        <w:rPr>
          <w:sz w:val="14"/>
        </w:rPr>
        <w:t>КОТОРЫХ</w:t>
      </w:r>
      <w:r>
        <w:rPr/>
        <w:t xml:space="preserve"> </w:t>
      </w:r>
      <w:r>
        <w:rPr>
          <w:sz w:val="14"/>
        </w:rPr>
        <w:t>УСТАНАВЛИВАЮТСЯ</w:t>
      </w:r>
      <w:r>
        <w:rPr/>
        <w:t xml:space="preserve"> </w:t>
      </w:r>
      <w:r>
        <w:rPr>
          <w:sz w:val="14"/>
        </w:rPr>
        <w:t>МЕРЫ</w:t>
      </w:r>
      <w:r>
        <w:rPr/>
        <w:t xml:space="preserve"> </w:t>
      </w:r>
      <w:r>
        <w:rPr>
          <w:sz w:val="14"/>
        </w:rPr>
        <w:t>КОНТРОЛЯ</w:t>
      </w:r>
      <w:r>
        <w:rPr/>
        <w:t xml:space="preserve"> </w:t>
      </w:r>
      <w:r>
        <w:rPr>
          <w:sz w:val="14"/>
        </w:rPr>
        <w:t>В</w:t>
      </w:r>
      <w:r>
        <w:rPr/>
        <w:t xml:space="preserve"> </w:t>
      </w:r>
      <w:r>
        <w:rPr>
          <w:sz w:val="14"/>
        </w:rPr>
        <w:t>СООТВЕТСТВИИ</w:t>
      </w:r>
    </w:p>
    <w:p>
      <w:pPr>
        <w:pStyle w:val="Normal"/>
        <w:spacing w:lineRule="atLeast" w:line="100" w:before="0" w:after="81"/>
        <w:ind w:left="10" w:right="0" w:hanging="10"/>
        <w:jc w:val="center"/>
        <w:rPr>
          <w:sz w:val="14"/>
        </w:rPr>
      </w:pPr>
      <w:r>
        <w:rPr>
          <w:sz w:val="14"/>
        </w:rPr>
        <w:t>С</w:t>
      </w:r>
      <w:r>
        <w:rPr/>
        <w:t xml:space="preserve"> </w:t>
      </w:r>
      <w:r>
        <w:rPr>
          <w:sz w:val="14"/>
        </w:rPr>
        <w:t>ЗАКОНОДАТЕЛЬСТВОМ</w:t>
      </w:r>
      <w:r>
        <w:rPr/>
        <w:t xml:space="preserve"> Р</w:t>
      </w:r>
      <w:r>
        <w:rPr>
          <w:sz w:val="14"/>
        </w:rPr>
        <w:t>ОССИЙСКОЙ</w:t>
      </w:r>
      <w:r>
        <w:rPr/>
        <w:t xml:space="preserve"> Ф</w:t>
      </w:r>
      <w:r>
        <w:rPr>
          <w:sz w:val="14"/>
        </w:rPr>
        <w:t>ЕДЕРАЦИИ</w:t>
      </w:r>
      <w:r>
        <w:rPr/>
        <w:t xml:space="preserve"> </w:t>
      </w:r>
      <w:r>
        <w:rPr>
          <w:sz w:val="14"/>
        </w:rPr>
        <w:t>И</w:t>
      </w:r>
      <w:r>
        <w:rPr/>
        <w:t xml:space="preserve"> </w:t>
      </w:r>
      <w:r>
        <w:rPr>
          <w:sz w:val="14"/>
        </w:rPr>
        <w:t>МЕЖДУНАРОДНЫМИ</w:t>
      </w:r>
    </w:p>
    <w:p>
      <w:pPr>
        <w:pStyle w:val="Normal"/>
        <w:spacing w:lineRule="atLeast" w:line="100" w:before="0" w:after="279"/>
        <w:ind w:left="10" w:right="0" w:hanging="10"/>
        <w:jc w:val="center"/>
        <w:rPr/>
      </w:pPr>
      <w:r>
        <w:rPr>
          <w:sz w:val="14"/>
        </w:rPr>
        <w:t>ДОГОВОРАМИ</w:t>
      </w:r>
      <w:r>
        <w:rPr/>
        <w:t xml:space="preserve"> Р</w:t>
      </w:r>
      <w:r>
        <w:rPr>
          <w:sz w:val="14"/>
        </w:rPr>
        <w:t>ОССИЙСКОЙ</w:t>
      </w:r>
      <w:r>
        <w:rPr/>
        <w:t xml:space="preserve"> Ф</w:t>
      </w:r>
      <w:r>
        <w:rPr>
          <w:sz w:val="14"/>
        </w:rPr>
        <w:t>ЕДЕРАЦИИ</w:t>
      </w:r>
      <w:r>
        <w:rPr/>
        <w:t xml:space="preserve"> (</w:t>
      </w:r>
      <w:r>
        <w:rPr>
          <w:sz w:val="14"/>
        </w:rPr>
        <w:t>СПИСОК</w:t>
      </w:r>
      <w:r>
        <w:rPr/>
        <w:t xml:space="preserve"> IV)</w:t>
      </w:r>
    </w:p>
    <w:p>
      <w:pPr>
        <w:pStyle w:val="Normal"/>
        <w:spacing w:before="0" w:after="269"/>
        <w:ind w:left="240" w:right="0" w:hanging="0"/>
        <w:rPr>
          <w:rFonts w:ascii="Times New Roman" w:hAnsi="Times New Roman" w:eastAsia="Times New Roman" w:cs="Times New Roman"/>
          <w:color w:val="000000"/>
          <w:sz w:val="20"/>
          <w:szCs w:val="22"/>
          <w:lang w:val="ru-RU" w:eastAsia="ru-RU" w:bidi="ar-SA"/>
        </w:rPr>
      </w:pPr>
      <w:r>
        <w:rPr/>
        <w:t>( в ред. Постановления Правительства РФ от 03.06.2010 №  398)</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Таблица I</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прекурсоров, оборот которых в Российской Федерации</w:t>
      </w:r>
    </w:p>
    <w:p>
      <w:pPr>
        <w:pStyle w:val="Normal"/>
        <w:spacing w:lineRule="atLeast" w:line="100" w:before="0" w:after="287"/>
        <w:ind w:left="1334" w:right="1130" w:hanging="10"/>
        <w:jc w:val="center"/>
        <w:rPr/>
      </w:pPr>
      <w:r>
        <w:rPr/>
        <w:t>ограничен и в отношении которых устанавливаются особые меры контроля</w:t>
      </w:r>
      <w:r>
        <w:rPr>
          <w:rStyle w:val="Style11"/>
        </w:rPr>
        <w:footnoteReference w:id="82"/>
      </w:r>
    </w:p>
    <w:tbl>
      <w:tblPr>
        <w:tblW w:w="7748" w:type="dxa"/>
        <w:jc w:val="left"/>
        <w:tblInd w:w="-47"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0" w:type="dxa"/>
          <w:left w:w="16" w:type="dxa"/>
          <w:bottom w:w="0" w:type="dxa"/>
          <w:right w:w="115" w:type="dxa"/>
        </w:tblCellMar>
      </w:tblPr>
      <w:tblGrid>
        <w:gridCol w:w="5098"/>
        <w:gridCol w:w="2649"/>
      </w:tblGrid>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center"/>
              <w:rPr>
                <w:b/>
                <w:b/>
                <w:sz w:val="18"/>
              </w:rPr>
            </w:pPr>
            <w:r>
              <w:rPr>
                <w:b/>
                <w:sz w:val="18"/>
              </w:rPr>
              <w:t>Наименование</w:t>
            </w:r>
          </w:p>
        </w:tc>
        <w:tc>
          <w:tcPr>
            <w:tcW w:w="264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center"/>
              <w:rPr>
                <w:b/>
                <w:b/>
                <w:sz w:val="18"/>
              </w:rPr>
            </w:pPr>
            <w:r>
              <w:rPr>
                <w:b/>
                <w:sz w:val="18"/>
              </w:rPr>
              <w:t>Концентрация</w:t>
            </w:r>
          </w:p>
        </w:tc>
      </w:tr>
      <w:tr>
        <w:trPr>
          <w:trHeight w:val="333"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Ангидрид уксусной кислоты</w:t>
            </w:r>
          </w:p>
        </w:tc>
        <w:tc>
          <w:tcPr>
            <w:tcW w:w="264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10  процентов или более</w:t>
            </w:r>
          </w:p>
        </w:tc>
      </w:tr>
      <w:tr>
        <w:trPr>
          <w:trHeight w:val="277"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1-(4- метилфенил)-2-пропанон</w:t>
            </w:r>
          </w:p>
        </w:tc>
        <w:tc>
          <w:tcPr>
            <w:tcW w:w="264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455"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(введено Постановлением Правительства РФ от 18.05.2012 N 491)</w:t>
            </w:r>
          </w:p>
        </w:tc>
        <w:tc>
          <w:tcPr>
            <w:tcW w:w="264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10  процентов или более</w:t>
            </w:r>
          </w:p>
        </w:tc>
      </w:tr>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N-метилэфедрин</w:t>
            </w:r>
          </w:p>
        </w:tc>
        <w:tc>
          <w:tcPr>
            <w:tcW w:w="264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10  процентов или более</w:t>
            </w:r>
          </w:p>
        </w:tc>
      </w:tr>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Норпсевдоэфедрин, исключая d-норпсевдоэфедрин (катин)</w:t>
            </w:r>
          </w:p>
        </w:tc>
        <w:tc>
          <w:tcPr>
            <w:tcW w:w="264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10  процентов или более</w:t>
            </w:r>
          </w:p>
        </w:tc>
      </w:tr>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Псевдоэфедрин</w:t>
            </w:r>
          </w:p>
        </w:tc>
        <w:tc>
          <w:tcPr>
            <w:tcW w:w="264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10  процентов или более</w:t>
            </w:r>
          </w:p>
        </w:tc>
      </w:tr>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Фенилпропаноламин (норэфедрин)</w:t>
            </w:r>
          </w:p>
        </w:tc>
        <w:tc>
          <w:tcPr>
            <w:tcW w:w="264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10  процентов или более</w:t>
            </w:r>
          </w:p>
        </w:tc>
      </w:tr>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Эргометрин (эргоновин)</w:t>
            </w:r>
          </w:p>
        </w:tc>
        <w:tc>
          <w:tcPr>
            <w:tcW w:w="264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10  процентов или более</w:t>
            </w:r>
          </w:p>
        </w:tc>
      </w:tr>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Эрготамин</w:t>
            </w:r>
          </w:p>
        </w:tc>
        <w:tc>
          <w:tcPr>
            <w:tcW w:w="264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10  процентов или более</w:t>
            </w:r>
          </w:p>
        </w:tc>
      </w:tr>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Эфедрин</w:t>
            </w:r>
          </w:p>
        </w:tc>
        <w:tc>
          <w:tcPr>
            <w:tcW w:w="264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10  процентов или более</w:t>
            </w:r>
          </w:p>
        </w:tc>
      </w:tr>
    </w:tbl>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Таблица II</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прекурсоров, оборот которых в Российской Федерации</w:t>
      </w:r>
    </w:p>
    <w:p>
      <w:pPr>
        <w:pStyle w:val="Normal"/>
        <w:spacing w:lineRule="atLeast" w:line="100" w:before="0" w:after="287"/>
        <w:ind w:left="1364" w:right="0" w:hanging="10"/>
        <w:jc w:val="center"/>
        <w:rPr/>
      </w:pPr>
      <w:r>
        <w:rPr/>
        <w:t>ограничен и в отношении которых устанавливаются общие меры контроля</w:t>
      </w:r>
      <w:r>
        <w:rPr>
          <w:rStyle w:val="Style11"/>
        </w:rPr>
        <w:footnoteReference w:id="83"/>
      </w:r>
    </w:p>
    <w:tbl>
      <w:tblPr>
        <w:tblW w:w="7748" w:type="dxa"/>
        <w:jc w:val="left"/>
        <w:tblInd w:w="-44"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79" w:type="dxa"/>
          <w:left w:w="16" w:type="dxa"/>
          <w:bottom w:w="0" w:type="dxa"/>
          <w:right w:w="115" w:type="dxa"/>
        </w:tblCellMar>
      </w:tblPr>
      <w:tblGrid>
        <w:gridCol w:w="5098"/>
        <w:gridCol w:w="2649"/>
      </w:tblGrid>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center"/>
              <w:rPr>
                <w:b/>
                <w:b/>
                <w:sz w:val="18"/>
              </w:rPr>
            </w:pPr>
            <w:r>
              <w:rPr>
                <w:b/>
                <w:sz w:val="18"/>
              </w:rPr>
              <w:t>Наименование</w:t>
            </w:r>
          </w:p>
        </w:tc>
        <w:tc>
          <w:tcPr>
            <w:tcW w:w="264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center"/>
              <w:rPr>
                <w:b/>
                <w:b/>
                <w:sz w:val="18"/>
              </w:rPr>
            </w:pPr>
            <w:r>
              <w:rPr>
                <w:b/>
                <w:sz w:val="18"/>
              </w:rPr>
              <w:t>Концентрация</w:t>
            </w:r>
          </w:p>
        </w:tc>
      </w:tr>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Аллилбензол</w:t>
            </w:r>
          </w:p>
        </w:tc>
        <w:tc>
          <w:tcPr>
            <w:tcW w:w="264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15  процентов или более</w:t>
            </w:r>
          </w:p>
        </w:tc>
      </w:tr>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Антраниловая кислота</w:t>
            </w:r>
          </w:p>
        </w:tc>
        <w:tc>
          <w:tcPr>
            <w:tcW w:w="264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15  процентов или более</w:t>
            </w:r>
          </w:p>
        </w:tc>
      </w:tr>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N-ацетилантраниловая кислота</w:t>
            </w:r>
          </w:p>
        </w:tc>
        <w:tc>
          <w:tcPr>
            <w:tcW w:w="264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15  процентов или более</w:t>
            </w:r>
          </w:p>
        </w:tc>
      </w:tr>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Бензальдегид</w:t>
            </w:r>
          </w:p>
        </w:tc>
        <w:tc>
          <w:tcPr>
            <w:tcW w:w="264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15  процентов или более</w:t>
            </w:r>
          </w:p>
        </w:tc>
      </w:tr>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1-бензил-3-метил-4-пиперидинон</w:t>
            </w:r>
          </w:p>
        </w:tc>
        <w:tc>
          <w:tcPr>
            <w:tcW w:w="264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15  процентов или более</w:t>
            </w:r>
          </w:p>
        </w:tc>
      </w:tr>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Бромистый этил</w:t>
            </w:r>
          </w:p>
        </w:tc>
        <w:tc>
          <w:tcPr>
            <w:tcW w:w="264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15  процентов или более</w:t>
            </w:r>
          </w:p>
        </w:tc>
      </w:tr>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1-бром-2-фенилэтан</w:t>
            </w:r>
          </w:p>
        </w:tc>
        <w:tc>
          <w:tcPr>
            <w:tcW w:w="264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15  процентов или более</w:t>
            </w:r>
          </w:p>
        </w:tc>
      </w:tr>
      <w:tr>
        <w:trPr>
          <w:trHeight w:val="948"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280" w:hanging="0"/>
              <w:jc w:val="left"/>
              <w:rPr>
                <w:sz w:val="18"/>
              </w:rPr>
            </w:pPr>
            <w:r>
              <w:rPr>
                <w:sz w:val="18"/>
              </w:rPr>
              <w:t>Бутиролактон и его изомеры, за исключением изомеров, включенных в качестве самостоятельных позиций в перечень (в ред. Постановления Правительства РФ от 22.02.2012 № 144)</w:t>
            </w:r>
          </w:p>
        </w:tc>
        <w:tc>
          <w:tcPr>
            <w:tcW w:w="264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15  процентов или более</w:t>
            </w:r>
          </w:p>
        </w:tc>
      </w:tr>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1,4-бутандиол</w:t>
            </w:r>
          </w:p>
        </w:tc>
        <w:tc>
          <w:tcPr>
            <w:tcW w:w="264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15  процентов или более</w:t>
            </w:r>
          </w:p>
        </w:tc>
      </w:tr>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1-гидрокси-1-метил-2-фенилэтоксисульфат</w:t>
            </w:r>
          </w:p>
        </w:tc>
        <w:tc>
          <w:tcPr>
            <w:tcW w:w="264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15  процентов или более</w:t>
            </w:r>
          </w:p>
        </w:tc>
      </w:tr>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1-диметиламино-2-пропанол</w:t>
            </w:r>
          </w:p>
        </w:tc>
        <w:tc>
          <w:tcPr>
            <w:tcW w:w="264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15  процентов или более</w:t>
            </w:r>
          </w:p>
        </w:tc>
      </w:tr>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1-диметиламино-2-хлорпропан</w:t>
            </w:r>
          </w:p>
        </w:tc>
        <w:tc>
          <w:tcPr>
            <w:tcW w:w="264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15  процентов или более</w:t>
            </w:r>
          </w:p>
        </w:tc>
      </w:tr>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2,5-диметоксибензальдегид</w:t>
            </w:r>
          </w:p>
        </w:tc>
        <w:tc>
          <w:tcPr>
            <w:tcW w:w="264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15  процентов или более</w:t>
            </w:r>
          </w:p>
        </w:tc>
      </w:tr>
      <w:tr>
        <w:trPr>
          <w:trHeight w:val="516"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Позиция исключена. – Постановление Правительства РФ от 26.02.2013 № 157</w:t>
            </w:r>
          </w:p>
        </w:tc>
        <w:tc>
          <w:tcPr>
            <w:tcW w:w="264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Метилакрилат</w:t>
            </w:r>
          </w:p>
        </w:tc>
        <w:tc>
          <w:tcPr>
            <w:tcW w:w="264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15  процентов или более</w:t>
            </w:r>
          </w:p>
        </w:tc>
      </w:tr>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Метилметакрилат</w:t>
            </w:r>
          </w:p>
        </w:tc>
        <w:tc>
          <w:tcPr>
            <w:tcW w:w="264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15  процентов или более</w:t>
            </w:r>
          </w:p>
        </w:tc>
      </w:tr>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3-метил-1-фенетил-4-пиперидинон</w:t>
            </w:r>
          </w:p>
        </w:tc>
        <w:tc>
          <w:tcPr>
            <w:tcW w:w="264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15  процентов или более</w:t>
            </w:r>
          </w:p>
        </w:tc>
      </w:tr>
      <w:tr>
        <w:trPr>
          <w:trHeight w:val="948"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25"/>
              <w:ind w:left="0" w:right="0" w:hanging="0"/>
              <w:jc w:val="left"/>
              <w:rPr>
                <w:sz w:val="18"/>
              </w:rPr>
            </w:pPr>
            <w:r>
              <w:rPr>
                <w:sz w:val="18"/>
              </w:rPr>
              <w:t>1-(4-метилфенил)-2-нитропропен</w:t>
            </w:r>
          </w:p>
          <w:p>
            <w:pPr>
              <w:pStyle w:val="Normal"/>
              <w:spacing w:lineRule="atLeast" w:line="100" w:before="0" w:after="25"/>
              <w:ind w:left="0" w:right="0" w:hanging="0"/>
              <w:jc w:val="left"/>
              <w:rPr>
                <w:sz w:val="18"/>
              </w:rPr>
            </w:pPr>
            <w:r>
              <w:rPr>
                <w:sz w:val="18"/>
              </w:rPr>
              <w:t xml:space="preserve">(введено Постановлением Правительства РФ от </w:t>
            </w:r>
          </w:p>
          <w:p>
            <w:pPr>
              <w:pStyle w:val="Normal"/>
              <w:spacing w:lineRule="atLeast" w:line="100" w:before="0" w:after="25"/>
              <w:ind w:left="0" w:right="0" w:hanging="0"/>
              <w:jc w:val="left"/>
              <w:rPr>
                <w:sz w:val="18"/>
              </w:rPr>
            </w:pPr>
            <w:r>
              <w:rPr>
                <w:sz w:val="18"/>
              </w:rPr>
              <w:t xml:space="preserve">18.05.2012 № 491) Позиция исключена. – Постановление </w:t>
            </w:r>
          </w:p>
          <w:p>
            <w:pPr>
              <w:pStyle w:val="Normal"/>
              <w:spacing w:lineRule="auto" w:line="276" w:before="0" w:after="0"/>
              <w:ind w:left="0" w:right="0" w:hanging="0"/>
              <w:jc w:val="left"/>
              <w:rPr>
                <w:sz w:val="18"/>
              </w:rPr>
            </w:pPr>
            <w:r>
              <w:rPr>
                <w:sz w:val="18"/>
              </w:rPr>
              <w:t>Правительства РФ от 26.02.2013 № 157</w:t>
            </w:r>
          </w:p>
        </w:tc>
        <w:tc>
          <w:tcPr>
            <w:tcW w:w="264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15  процентов или более</w:t>
            </w:r>
          </w:p>
        </w:tc>
      </w:tr>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N-(3-метил-4-пиперидинил) анилин</w:t>
            </w:r>
          </w:p>
        </w:tc>
        <w:tc>
          <w:tcPr>
            <w:tcW w:w="264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15  процентов или более</w:t>
            </w:r>
          </w:p>
        </w:tc>
      </w:tr>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N-(3-метил-4-пиперидинил) пропионанилид</w:t>
            </w:r>
          </w:p>
        </w:tc>
        <w:tc>
          <w:tcPr>
            <w:tcW w:w="264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15  процентов или более</w:t>
            </w:r>
          </w:p>
        </w:tc>
      </w:tr>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Пиперидин</w:t>
            </w:r>
          </w:p>
        </w:tc>
        <w:tc>
          <w:tcPr>
            <w:tcW w:w="264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15  процентов или более</w:t>
            </w:r>
          </w:p>
        </w:tc>
      </w:tr>
      <w:tr>
        <w:trPr>
          <w:trHeight w:val="732"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25"/>
              <w:ind w:left="0" w:right="0" w:hanging="0"/>
              <w:jc w:val="left"/>
              <w:rPr>
                <w:sz w:val="18"/>
              </w:rPr>
            </w:pPr>
            <w:r>
              <w:rPr>
                <w:sz w:val="18"/>
              </w:rPr>
              <w:t>Пиперональ</w:t>
            </w:r>
          </w:p>
          <w:p>
            <w:pPr>
              <w:pStyle w:val="Normal"/>
              <w:spacing w:lineRule="auto" w:line="276" w:before="0" w:after="0"/>
              <w:ind w:left="0" w:right="0" w:hanging="0"/>
              <w:jc w:val="left"/>
              <w:rPr>
                <w:sz w:val="18"/>
              </w:rPr>
            </w:pPr>
            <w:r>
              <w:rPr>
                <w:sz w:val="18"/>
              </w:rPr>
              <w:t>Позиция исключена. – Постановление Правительства РФ от 26.02.2013 № 157</w:t>
            </w:r>
          </w:p>
        </w:tc>
        <w:tc>
          <w:tcPr>
            <w:tcW w:w="264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15  процентов или более</w:t>
            </w:r>
          </w:p>
        </w:tc>
      </w:tr>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4-метоксибензилметилкетон</w:t>
            </w:r>
          </w:p>
        </w:tc>
        <w:tc>
          <w:tcPr>
            <w:tcW w:w="264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15  процентов или более</w:t>
            </w:r>
          </w:p>
        </w:tc>
      </w:tr>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1-фенил-2-нитропропен</w:t>
            </w:r>
          </w:p>
        </w:tc>
        <w:tc>
          <w:tcPr>
            <w:tcW w:w="264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15  процентов или более</w:t>
            </w:r>
          </w:p>
        </w:tc>
      </w:tr>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Фенилуксусная кислота</w:t>
            </w:r>
          </w:p>
        </w:tc>
        <w:tc>
          <w:tcPr>
            <w:tcW w:w="264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15  процентов или более</w:t>
            </w:r>
          </w:p>
        </w:tc>
      </w:tr>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Фенэтиламин</w:t>
            </w:r>
          </w:p>
        </w:tc>
        <w:tc>
          <w:tcPr>
            <w:tcW w:w="264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15  процентов или более</w:t>
            </w:r>
          </w:p>
        </w:tc>
      </w:tr>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1-(2-фенилэтил)-4-анилинопиперидин</w:t>
            </w:r>
          </w:p>
        </w:tc>
        <w:tc>
          <w:tcPr>
            <w:tcW w:w="264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15  процентов или более</w:t>
            </w:r>
          </w:p>
        </w:tc>
      </w:tr>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2-(1-фенилэтил)-3-метоксикарбонил-4-пиперидон</w:t>
            </w:r>
          </w:p>
        </w:tc>
        <w:tc>
          <w:tcPr>
            <w:tcW w:w="264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15  процентов или более</w:t>
            </w:r>
          </w:p>
        </w:tc>
      </w:tr>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1-хлор-2-фенилэтан</w:t>
            </w:r>
          </w:p>
        </w:tc>
        <w:tc>
          <w:tcPr>
            <w:tcW w:w="264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15  процентов или более</w:t>
            </w:r>
          </w:p>
        </w:tc>
      </w:tr>
      <w:tr>
        <w:trPr>
          <w:trHeight w:val="732"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25"/>
              <w:ind w:left="0" w:right="0" w:hanging="0"/>
              <w:jc w:val="left"/>
              <w:rPr>
                <w:sz w:val="18"/>
              </w:rPr>
            </w:pPr>
            <w:r>
              <w:rPr>
                <w:sz w:val="18"/>
              </w:rPr>
              <w:t>1-(1-циклогексен-1-ил)пиперидин</w:t>
            </w:r>
          </w:p>
          <w:p>
            <w:pPr>
              <w:pStyle w:val="Normal"/>
              <w:spacing w:lineRule="auto" w:line="276" w:before="0" w:after="0"/>
              <w:ind w:left="0" w:right="0" w:hanging="0"/>
              <w:jc w:val="left"/>
              <w:rPr>
                <w:sz w:val="18"/>
              </w:rPr>
            </w:pPr>
            <w:r>
              <w:rPr>
                <w:sz w:val="18"/>
              </w:rPr>
              <w:t>(введено Постановлением Правительства РФ от 22.02.2012 № 144)</w:t>
            </w:r>
          </w:p>
        </w:tc>
        <w:tc>
          <w:tcPr>
            <w:tcW w:w="264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15  процентов или более</w:t>
            </w:r>
          </w:p>
        </w:tc>
      </w:tr>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Циклогексиламин</w:t>
            </w:r>
          </w:p>
        </w:tc>
        <w:tc>
          <w:tcPr>
            <w:tcW w:w="264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15  процентов или более</w:t>
            </w:r>
          </w:p>
        </w:tc>
      </w:tr>
    </w:tbl>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Таблица III</w:t>
      </w:r>
    </w:p>
    <w:p>
      <w:pPr>
        <w:pStyle w:val="Normal"/>
        <w:spacing w:lineRule="atLeast" w:line="100" w:before="0" w:after="286"/>
        <w:ind w:left="1333" w:right="1120" w:hanging="10"/>
        <w:jc w:val="center"/>
        <w:rPr/>
      </w:pPr>
      <w:r>
        <w:rPr/>
        <w:t>прекурсоров, оборот которых в Российской Федерации ограничен и в отношении которых допускается исключение некоторых мер контроля</w:t>
      </w:r>
      <w:r>
        <w:rPr>
          <w:rStyle w:val="Style11"/>
        </w:rPr>
        <w:footnoteReference w:id="84"/>
      </w:r>
    </w:p>
    <w:tbl>
      <w:tblPr>
        <w:tblW w:w="7767" w:type="dxa"/>
        <w:jc w:val="left"/>
        <w:tblInd w:w="-56"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79" w:type="dxa"/>
          <w:left w:w="16" w:type="dxa"/>
          <w:bottom w:w="0" w:type="dxa"/>
          <w:right w:w="115" w:type="dxa"/>
        </w:tblCellMar>
      </w:tblPr>
      <w:tblGrid>
        <w:gridCol w:w="5098"/>
        <w:gridCol w:w="2668"/>
      </w:tblGrid>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center"/>
              <w:rPr>
                <w:b/>
                <w:b/>
                <w:sz w:val="18"/>
              </w:rPr>
            </w:pPr>
            <w:r>
              <w:rPr>
                <w:b/>
                <w:sz w:val="18"/>
              </w:rPr>
              <w:t>Наименование</w:t>
            </w:r>
          </w:p>
        </w:tc>
        <w:tc>
          <w:tcPr>
            <w:tcW w:w="266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center"/>
              <w:rPr>
                <w:b/>
                <w:b/>
                <w:sz w:val="18"/>
              </w:rPr>
            </w:pPr>
            <w:r>
              <w:rPr>
                <w:b/>
                <w:sz w:val="18"/>
              </w:rPr>
              <w:t>Концентрация</w:t>
            </w:r>
          </w:p>
        </w:tc>
      </w:tr>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Ацетилхлорид</w:t>
            </w:r>
          </w:p>
        </w:tc>
        <w:tc>
          <w:tcPr>
            <w:tcW w:w="266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40  процентов или более</w:t>
            </w:r>
          </w:p>
        </w:tc>
      </w:tr>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Ацетон (2-пропанон)</w:t>
            </w:r>
          </w:p>
        </w:tc>
        <w:tc>
          <w:tcPr>
            <w:tcW w:w="266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60  процентов или более</w:t>
            </w:r>
          </w:p>
        </w:tc>
      </w:tr>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Ацетонитрил</w:t>
            </w:r>
          </w:p>
        </w:tc>
        <w:tc>
          <w:tcPr>
            <w:tcW w:w="266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15  процентов или более</w:t>
            </w:r>
          </w:p>
        </w:tc>
      </w:tr>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Бензилхлорид</w:t>
            </w:r>
          </w:p>
        </w:tc>
        <w:tc>
          <w:tcPr>
            <w:tcW w:w="266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40  процентов или более</w:t>
            </w:r>
          </w:p>
        </w:tc>
      </w:tr>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Бензилцианид</w:t>
            </w:r>
          </w:p>
        </w:tc>
        <w:tc>
          <w:tcPr>
            <w:tcW w:w="266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40  процентов или более</w:t>
            </w:r>
          </w:p>
        </w:tc>
      </w:tr>
      <w:tr>
        <w:trPr>
          <w:trHeight w:val="948"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25"/>
              <w:ind w:left="0" w:right="0" w:hanging="0"/>
              <w:jc w:val="left"/>
              <w:rPr>
                <w:sz w:val="18"/>
              </w:rPr>
            </w:pPr>
            <w:r>
              <w:rPr>
                <w:sz w:val="18"/>
              </w:rPr>
              <w:t>2-диметиламино-1-хлорпропан</w:t>
            </w:r>
          </w:p>
          <w:p>
            <w:pPr>
              <w:pStyle w:val="Normal"/>
              <w:spacing w:lineRule="atLeast" w:line="100" w:before="0" w:after="25"/>
              <w:ind w:left="0" w:right="0" w:hanging="0"/>
              <w:jc w:val="left"/>
              <w:rPr>
                <w:sz w:val="18"/>
              </w:rPr>
            </w:pPr>
            <w:r>
              <w:rPr>
                <w:sz w:val="18"/>
              </w:rPr>
              <w:t>(2- диэтиламиноизопропилхлорид )</w:t>
            </w:r>
          </w:p>
          <w:p>
            <w:pPr>
              <w:pStyle w:val="Normal"/>
              <w:spacing w:lineRule="auto" w:line="276" w:before="0" w:after="0"/>
              <w:ind w:left="0" w:right="0" w:hanging="0"/>
              <w:jc w:val="left"/>
              <w:rPr>
                <w:sz w:val="18"/>
              </w:rPr>
            </w:pPr>
            <w:r>
              <w:rPr>
                <w:sz w:val="18"/>
              </w:rPr>
              <w:t>(введено Постановлением Правительства РФ от 07.07.2011 № 547)</w:t>
            </w:r>
          </w:p>
        </w:tc>
        <w:tc>
          <w:tcPr>
            <w:tcW w:w="266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3  процента или более</w:t>
            </w:r>
          </w:p>
        </w:tc>
      </w:tr>
      <w:tr>
        <w:trPr>
          <w:trHeight w:val="732"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25"/>
              <w:ind w:left="0" w:right="0" w:hanging="0"/>
              <w:jc w:val="left"/>
              <w:rPr>
                <w:sz w:val="18"/>
              </w:rPr>
            </w:pPr>
            <w:r>
              <w:rPr>
                <w:sz w:val="18"/>
              </w:rPr>
              <w:t>Дифенилацетонитрил</w:t>
            </w:r>
          </w:p>
          <w:p>
            <w:pPr>
              <w:pStyle w:val="Normal"/>
              <w:spacing w:lineRule="auto" w:line="276" w:before="0" w:after="0"/>
              <w:ind w:left="0" w:right="0" w:hanging="0"/>
              <w:jc w:val="left"/>
              <w:rPr>
                <w:sz w:val="18"/>
              </w:rPr>
            </w:pPr>
            <w:r>
              <w:rPr>
                <w:sz w:val="18"/>
              </w:rPr>
              <w:t>(введено Постановлением Правительства РФ от 07.07.2011 № 547)</w:t>
            </w:r>
          </w:p>
        </w:tc>
        <w:tc>
          <w:tcPr>
            <w:tcW w:w="266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3  процента или более</w:t>
            </w:r>
          </w:p>
        </w:tc>
      </w:tr>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Диэтиловый эфир (этиловый эфир, серный эфир)</w:t>
            </w:r>
          </w:p>
        </w:tc>
        <w:tc>
          <w:tcPr>
            <w:tcW w:w="266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45  процентов или более</w:t>
            </w:r>
          </w:p>
        </w:tc>
      </w:tr>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Метиламин</w:t>
            </w:r>
          </w:p>
        </w:tc>
        <w:tc>
          <w:tcPr>
            <w:tcW w:w="266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40  процентов или более</w:t>
            </w:r>
          </w:p>
        </w:tc>
      </w:tr>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Метилэтилкетон (2-бутанон)</w:t>
            </w:r>
          </w:p>
        </w:tc>
        <w:tc>
          <w:tcPr>
            <w:tcW w:w="266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80  процентов или более</w:t>
            </w:r>
          </w:p>
        </w:tc>
      </w:tr>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Нитрометан</w:t>
            </w:r>
          </w:p>
        </w:tc>
        <w:tc>
          <w:tcPr>
            <w:tcW w:w="266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40  процентов или более</w:t>
            </w:r>
          </w:p>
        </w:tc>
      </w:tr>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Нитроэтан</w:t>
            </w:r>
          </w:p>
        </w:tc>
        <w:tc>
          <w:tcPr>
            <w:tcW w:w="266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40  процентов или более</w:t>
            </w:r>
          </w:p>
        </w:tc>
      </w:tr>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Перманганат калия</w:t>
            </w:r>
          </w:p>
        </w:tc>
        <w:tc>
          <w:tcPr>
            <w:tcW w:w="266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45  процентов или более</w:t>
            </w:r>
          </w:p>
        </w:tc>
      </w:tr>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Серная кислота</w:t>
            </w:r>
          </w:p>
        </w:tc>
        <w:tc>
          <w:tcPr>
            <w:tcW w:w="266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45  процентов или более</w:t>
            </w:r>
          </w:p>
        </w:tc>
      </w:tr>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Соляная кислота</w:t>
            </w:r>
          </w:p>
        </w:tc>
        <w:tc>
          <w:tcPr>
            <w:tcW w:w="266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15  процентов или более</w:t>
            </w:r>
          </w:p>
        </w:tc>
      </w:tr>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Тетрагидрофуран</w:t>
            </w:r>
          </w:p>
        </w:tc>
        <w:tc>
          <w:tcPr>
            <w:tcW w:w="266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45  процентов или более</w:t>
            </w:r>
          </w:p>
        </w:tc>
      </w:tr>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Тионилхлорид</w:t>
            </w:r>
          </w:p>
        </w:tc>
        <w:tc>
          <w:tcPr>
            <w:tcW w:w="266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40  процентов или более</w:t>
            </w:r>
          </w:p>
        </w:tc>
      </w:tr>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Толуол</w:t>
            </w:r>
          </w:p>
        </w:tc>
        <w:tc>
          <w:tcPr>
            <w:tcW w:w="266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70  процентов или более</w:t>
            </w:r>
          </w:p>
        </w:tc>
      </w:tr>
      <w:tr>
        <w:trPr>
          <w:trHeight w:val="300" w:hRule="atLeast"/>
        </w:trPr>
        <w:tc>
          <w:tcPr>
            <w:tcW w:w="50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Уксусная кислота</w:t>
            </w:r>
          </w:p>
        </w:tc>
        <w:tc>
          <w:tcPr>
            <w:tcW w:w="266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80  процентов или более</w:t>
            </w:r>
          </w:p>
        </w:tc>
      </w:tr>
    </w:tbl>
    <w:p>
      <w:pPr>
        <w:pStyle w:val="Normal"/>
        <w:rPr/>
      </w:pPr>
      <w:r>
        <w:rPr/>
        <w:t>Примечания. 1. Отнесение вещества к соответствующему наркотическому средству, психотропному веществу или их прекурсору, внесенному в настоящий перечень, не зависит от того, какие фирменные (торговые) наименования, синонимы или аббревиатуры используются в качестве его наименования</w:t>
      </w:r>
    </w:p>
    <w:p>
      <w:pPr>
        <w:pStyle w:val="Normal"/>
        <w:ind w:left="240" w:right="0" w:hanging="0"/>
        <w:rPr>
          <w:rFonts w:ascii="Times New Roman" w:hAnsi="Times New Roman" w:eastAsia="Times New Roman" w:cs="Times New Roman"/>
          <w:color w:val="000000"/>
          <w:sz w:val="20"/>
          <w:szCs w:val="22"/>
          <w:lang w:val="ru-RU" w:eastAsia="ru-RU" w:bidi="ar-SA"/>
        </w:rPr>
      </w:pPr>
      <w:r>
        <w:rPr/>
        <w:t>( п. 1 в ред. Постановления Правительства РФ от  03.06.2010 № 398).</w:t>
      </w:r>
    </w:p>
    <w:p>
      <w:pPr>
        <w:pStyle w:val="Normal"/>
        <w:numPr>
          <w:ilvl w:val="0"/>
          <w:numId w:val="582"/>
        </w:numPr>
        <w:rPr>
          <w:rFonts w:ascii="Times New Roman" w:hAnsi="Times New Roman" w:eastAsia="Times New Roman" w:cs="Times New Roman"/>
          <w:color w:val="000000"/>
          <w:sz w:val="20"/>
          <w:szCs w:val="22"/>
          <w:lang w:val="ru-RU" w:eastAsia="ru-RU" w:bidi="ar-SA"/>
        </w:rPr>
      </w:pPr>
      <w:r>
        <w:rPr/>
        <w:t>Контроль распространяется на препараты, содержащие наркотические средства и психотропные вещества, указанные в настоящем перечне, независимо от их количества и наличия нейтральных компонентов (вода, крахмал, сахар, глюкоза, тальк и т.п.)</w:t>
      </w:r>
    </w:p>
    <w:p>
      <w:pPr>
        <w:pStyle w:val="Normal"/>
        <w:ind w:left="240" w:right="0" w:hanging="0"/>
        <w:rPr>
          <w:rFonts w:ascii="Times New Roman" w:hAnsi="Times New Roman" w:eastAsia="Times New Roman" w:cs="Times New Roman"/>
          <w:color w:val="000000"/>
          <w:sz w:val="20"/>
          <w:szCs w:val="22"/>
          <w:lang w:val="ru-RU" w:eastAsia="ru-RU" w:bidi="ar-SA"/>
        </w:rPr>
      </w:pPr>
      <w:r>
        <w:rPr/>
        <w:t>( в ред. Постановлений Правительства РФ от 03.06.2010 № 398, от  16.12.2013 № 1159).</w:t>
      </w:r>
    </w:p>
    <w:p>
      <w:pPr>
        <w:pStyle w:val="Normal"/>
        <w:ind w:left="240" w:right="0" w:hanging="0"/>
        <w:rPr>
          <w:rFonts w:ascii="Times New Roman" w:hAnsi="Times New Roman" w:eastAsia="Times New Roman" w:cs="Times New Roman"/>
          <w:color w:val="000000"/>
          <w:sz w:val="20"/>
          <w:szCs w:val="22"/>
          <w:lang w:val="ru-RU" w:eastAsia="ru-RU" w:bidi="ar-SA"/>
        </w:rPr>
      </w:pPr>
      <w:r>
        <w:rPr/>
        <w:t>Абзац исключен. – Постановление Правительства РФ от 16.12.2013 № 1159.</w:t>
      </w:r>
    </w:p>
    <w:p>
      <w:pPr>
        <w:pStyle w:val="Normal"/>
        <w:numPr>
          <w:ilvl w:val="0"/>
          <w:numId w:val="582"/>
        </w:numPr>
        <w:rPr>
          <w:rFonts w:ascii="Times New Roman" w:hAnsi="Times New Roman" w:eastAsia="Times New Roman" w:cs="Times New Roman"/>
          <w:color w:val="000000"/>
          <w:sz w:val="20"/>
          <w:szCs w:val="22"/>
          <w:lang w:val="ru-RU" w:eastAsia="ru-RU" w:bidi="ar-SA"/>
        </w:rPr>
      </w:pPr>
      <w:r>
        <w:rPr/>
        <w:t>Препарат, содержащий несколько прекурсоров, внесенных в таблицы списка IV настоящего перечня, контролируется как содержащийся в нем прекурсор, предусмотренный таблицей списка IV настоящего перечня, имеющей наименьший порядковый номер</w:t>
      </w:r>
    </w:p>
    <w:p>
      <w:pPr>
        <w:pStyle w:val="Normal"/>
        <w:ind w:left="240" w:right="0" w:hanging="0"/>
        <w:rPr>
          <w:rFonts w:ascii="Times New Roman" w:hAnsi="Times New Roman" w:eastAsia="Times New Roman" w:cs="Times New Roman"/>
          <w:color w:val="000000"/>
          <w:sz w:val="20"/>
          <w:szCs w:val="22"/>
          <w:lang w:val="ru-RU" w:eastAsia="ru-RU" w:bidi="ar-SA"/>
        </w:rPr>
      </w:pPr>
      <w:r>
        <w:rPr/>
        <w:t>( п. 3 в ред. Постановления Правительства РФ от  03.06.2010 № 398).</w:t>
      </w:r>
    </w:p>
    <w:p>
      <w:pPr>
        <w:pStyle w:val="Normal"/>
        <w:numPr>
          <w:ilvl w:val="0"/>
          <w:numId w:val="582"/>
        </w:numPr>
        <w:rPr>
          <w:rFonts w:ascii="Times New Roman" w:hAnsi="Times New Roman" w:eastAsia="Times New Roman" w:cs="Times New Roman"/>
          <w:color w:val="000000"/>
          <w:sz w:val="20"/>
          <w:szCs w:val="22"/>
          <w:lang w:val="ru-RU" w:eastAsia="ru-RU" w:bidi="ar-SA"/>
        </w:rPr>
      </w:pPr>
      <w:r>
        <w:rPr/>
        <w:t>Смеси, содержащие несколько перечисленных в таблице III списка IV веществ, подлежат контролю, если их суммарная концентрация равна или превышает концентрацию, установленную для одного из веществ, величина которой в таблице имеет наибольшее значение</w:t>
      </w:r>
    </w:p>
    <w:p>
      <w:pPr>
        <w:pStyle w:val="Normal"/>
        <w:ind w:left="240" w:right="0" w:hanging="0"/>
        <w:rPr>
          <w:rFonts w:ascii="Times New Roman" w:hAnsi="Times New Roman" w:eastAsia="Times New Roman" w:cs="Times New Roman"/>
          <w:color w:val="000000"/>
          <w:sz w:val="20"/>
          <w:szCs w:val="22"/>
          <w:lang w:val="ru-RU" w:eastAsia="ru-RU" w:bidi="ar-SA"/>
        </w:rPr>
      </w:pPr>
      <w:r>
        <w:rPr/>
        <w:t>( п. 4 введен Постановлением Правительства РФ от  03.06.2010 № 398).</w:t>
      </w:r>
    </w:p>
    <w:p>
      <w:pPr>
        <w:pStyle w:val="Normal"/>
        <w:numPr>
          <w:ilvl w:val="0"/>
          <w:numId w:val="582"/>
        </w:numPr>
        <w:rPr>
          <w:rFonts w:ascii="Times New Roman" w:hAnsi="Times New Roman" w:eastAsia="Times New Roman" w:cs="Times New Roman"/>
          <w:color w:val="000000"/>
          <w:sz w:val="20"/>
          <w:szCs w:val="22"/>
          <w:lang w:val="ru-RU" w:eastAsia="ru-RU" w:bidi="ar-SA"/>
        </w:rPr>
      </w:pPr>
      <w:r>
        <w:rPr/>
        <w:t>Концентрация веществ, указанных в списке IV настоящего перечня, определяется исходя из массовой доли вещества в составе смеси (раствора).</w:t>
      </w:r>
    </w:p>
    <w:p>
      <w:pPr>
        <w:pStyle w:val="Normal"/>
        <w:ind w:left="240" w:right="0" w:hanging="0"/>
        <w:rPr>
          <w:rFonts w:ascii="Times New Roman" w:hAnsi="Times New Roman" w:eastAsia="Times New Roman" w:cs="Times New Roman"/>
          <w:color w:val="000000"/>
          <w:sz w:val="20"/>
          <w:szCs w:val="22"/>
          <w:lang w:val="ru-RU" w:eastAsia="ru-RU" w:bidi="ar-SA"/>
        </w:rPr>
      </w:pPr>
      <w:r>
        <w:rPr/>
        <w:t>( п. 5 введен Постановлением Правительства РФ от 03.06.2010 №  398)</w:t>
      </w:r>
    </w:p>
    <w:p>
      <w:pPr>
        <w:pStyle w:val="Normal"/>
        <w:numPr>
          <w:ilvl w:val="0"/>
          <w:numId w:val="582"/>
        </w:numPr>
        <w:rPr>
          <w:rFonts w:ascii="Times New Roman" w:hAnsi="Times New Roman" w:eastAsia="Times New Roman" w:cs="Times New Roman"/>
          <w:color w:val="000000"/>
          <w:sz w:val="20"/>
          <w:szCs w:val="22"/>
          <w:lang w:val="ru-RU" w:eastAsia="ru-RU" w:bidi="ar-SA"/>
        </w:rPr>
      </w:pPr>
      <w:r>
        <w:rPr/>
        <w:t xml:space="preserve">Производные наркотических средств и психотропных веществ являются веществами синтетического или естественного происхождения, которые не включены самостоятельными позициями в государственный реестр лекарственных средств или </w:t>
      </w:r>
    </w:p>
    <w:p>
      <w:pPr>
        <w:pStyle w:val="Normal"/>
        <w:spacing w:lineRule="auto" w:line="276"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Normal"/>
        <w:ind w:left="5" w:right="0" w:hanging="0"/>
        <w:rPr>
          <w:rFonts w:ascii="Times New Roman" w:hAnsi="Times New Roman" w:eastAsia="Times New Roman" w:cs="Times New Roman"/>
          <w:color w:val="000000"/>
          <w:sz w:val="20"/>
          <w:szCs w:val="22"/>
          <w:lang w:val="ru-RU" w:eastAsia="ru-RU" w:bidi="ar-SA"/>
        </w:rPr>
      </w:pPr>
      <w:r>
        <w:rPr/>
        <w:t>в настоящий перечень, химическая структура которых образована заменой (формальным замещением) одного или нескольких атомов водорода, галогенов и (или) гидроксильных групп в химической структуре соответствующего наркотического средства или психотропного вещества на иные одновалентные и (или) двухвалентные атомы или заместители (за исключением гидроксильной и карбоксильной групп), суммарное количество атомов углерода в которых не должно превышать количество атомов углерода в исходной химической структуре соответствующего наркотического средства или психотропного вещества.</w:t>
      </w:r>
    </w:p>
    <w:p>
      <w:pPr>
        <w:pStyle w:val="Normal"/>
        <w:rPr/>
      </w:pPr>
      <w:r>
        <w:rPr/>
        <w:t>В случае если одно и то же вещество может быть отнесено к производным нескольких наркотических средств или психотропных веществ, оно признается производным наркотического средства или психотропного вещества, изменение химической структуры которого требует введения наименьшего количества заместителей и атомов</w:t>
      </w:r>
    </w:p>
    <w:p>
      <w:pPr>
        <w:pStyle w:val="Normal"/>
        <w:ind w:left="240" w:right="0" w:hanging="0"/>
        <w:rPr>
          <w:rFonts w:ascii="Times New Roman" w:hAnsi="Times New Roman" w:eastAsia="Times New Roman" w:cs="Times New Roman"/>
          <w:color w:val="000000"/>
          <w:sz w:val="20"/>
          <w:szCs w:val="22"/>
          <w:lang w:val="ru-RU" w:eastAsia="ru-RU" w:bidi="ar-SA"/>
        </w:rPr>
      </w:pPr>
      <w:r>
        <w:rPr/>
        <w:t>( п. 6 введен Постановлением Правительства РФ от  19.11.2012 № 1178).</w:t>
      </w:r>
      <w:r>
        <w:br w:type="page"/>
      </w:r>
    </w:p>
    <w:p>
      <w:pPr>
        <w:pStyle w:val="Normal"/>
        <w:spacing w:lineRule="atLeast" w:line="100" w:before="0" w:after="326"/>
        <w:ind w:left="10" w:right="40" w:hanging="10"/>
        <w:jc w:val="right"/>
        <w:rPr>
          <w:b/>
          <w:b/>
          <w:sz w:val="24"/>
        </w:rPr>
      </w:pPr>
      <w:r>
        <w:rPr>
          <w:b/>
          <w:sz w:val="24"/>
        </w:rPr>
        <w:t>Приложение 23</w:t>
      </w:r>
    </w:p>
    <w:p>
      <w:pPr>
        <w:pStyle w:val="Normal"/>
        <w:spacing w:lineRule="atLeast" w:line="100" w:before="0" w:after="40"/>
        <w:ind w:left="165" w:right="136" w:hanging="10"/>
        <w:jc w:val="center"/>
        <w:rPr>
          <w:b/>
          <w:b/>
          <w:sz w:val="28"/>
        </w:rPr>
      </w:pPr>
      <w:r>
        <w:rPr>
          <w:b/>
          <w:sz w:val="28"/>
        </w:rPr>
        <w:t>Постановление Правительства Российской Федерации от 27 ноября 2010 г. № 934</w:t>
      </w:r>
    </w:p>
    <w:p>
      <w:pPr>
        <w:pStyle w:val="Normal"/>
        <w:spacing w:lineRule="atLeast" w:line="100" w:before="0" w:after="40"/>
        <w:ind w:left="10" w:right="3" w:hanging="10"/>
        <w:jc w:val="center"/>
        <w:rPr>
          <w:b/>
          <w:b/>
          <w:sz w:val="28"/>
        </w:rPr>
      </w:pPr>
      <w:r>
        <w:rPr>
          <w:b/>
          <w:sz w:val="28"/>
        </w:rPr>
        <w:t xml:space="preserve">«Об утверждении перечня растений, содержащих наркотические средства или психотропные вещества либо </w:t>
      </w:r>
    </w:p>
    <w:p>
      <w:pPr>
        <w:pStyle w:val="Normal"/>
        <w:spacing w:lineRule="atLeast" w:line="100" w:before="0" w:after="40"/>
        <w:ind w:left="10" w:right="3" w:hanging="10"/>
        <w:jc w:val="center"/>
        <w:rPr>
          <w:b/>
          <w:b/>
          <w:sz w:val="28"/>
        </w:rPr>
      </w:pPr>
      <w:r>
        <w:rPr>
          <w:b/>
          <w:sz w:val="28"/>
        </w:rPr>
        <w:t xml:space="preserve">их прекурсоры и подлежащих контролю в российской федерации, крупного и особо крупного размеров </w:t>
      </w:r>
    </w:p>
    <w:p>
      <w:pPr>
        <w:pStyle w:val="1"/>
        <w:ind w:left="244" w:right="0" w:hanging="10"/>
        <w:rPr>
          <w:rFonts w:ascii="Times New Roman" w:hAnsi="Times New Roman" w:eastAsia="Times New Roman" w:cs="Times New Roman"/>
          <w:b/>
          <w:b/>
          <w:color w:val="000000"/>
          <w:sz w:val="28"/>
          <w:szCs w:val="28"/>
          <w:lang w:val="ru-RU" w:eastAsia="ru-RU" w:bidi="ar-SA"/>
        </w:rPr>
      </w:pPr>
      <w:r>
        <w:rPr/>
        <w:t xml:space="preserve">культивирования растений, содержащих наркотические </w:t>
      </w:r>
    </w:p>
    <w:p>
      <w:pPr>
        <w:pStyle w:val="Normal"/>
        <w:spacing w:lineRule="atLeast" w:line="100" w:before="0" w:after="40"/>
        <w:ind w:left="10" w:right="3" w:hanging="10"/>
        <w:jc w:val="center"/>
        <w:rPr>
          <w:b/>
          <w:b/>
          <w:sz w:val="28"/>
        </w:rPr>
      </w:pPr>
      <w:r>
        <w:rPr>
          <w:b/>
          <w:sz w:val="28"/>
        </w:rPr>
        <w:t xml:space="preserve">средства или психотропные вещества либо их прекурсоры, для целей статьи 231 Уголовного кодекса Российской </w:t>
      </w:r>
    </w:p>
    <w:p>
      <w:pPr>
        <w:pStyle w:val="Normal"/>
        <w:spacing w:lineRule="atLeast" w:line="100" w:before="0" w:after="40"/>
        <w:ind w:left="10" w:right="3" w:hanging="10"/>
        <w:jc w:val="center"/>
        <w:rPr>
          <w:b/>
          <w:b/>
          <w:sz w:val="28"/>
        </w:rPr>
      </w:pPr>
      <w:r>
        <w:rPr>
          <w:b/>
          <w:sz w:val="28"/>
        </w:rPr>
        <w:t xml:space="preserve">Федерации, а также об изменении и признании утратившими силу некоторых актов Правительства </w:t>
      </w:r>
    </w:p>
    <w:p>
      <w:pPr>
        <w:pStyle w:val="Normal"/>
        <w:spacing w:lineRule="atLeast" w:line="100" w:before="0" w:after="40"/>
        <w:ind w:left="10" w:right="3" w:hanging="10"/>
        <w:jc w:val="center"/>
        <w:rPr>
          <w:b/>
          <w:b/>
          <w:sz w:val="28"/>
        </w:rPr>
      </w:pPr>
      <w:r>
        <w:rPr>
          <w:b/>
          <w:sz w:val="28"/>
        </w:rPr>
        <w:t>Российской Федерации по вопросу оборота растений, содержащих наркотические средства или психотропные вещества либо их прекурсоры»</w:t>
      </w:r>
    </w:p>
    <w:p>
      <w:pPr>
        <w:pStyle w:val="Normal"/>
        <w:spacing w:lineRule="atLeast" w:line="100" w:before="0" w:after="449"/>
        <w:ind w:left="34" w:right="15" w:hanging="10"/>
        <w:jc w:val="center"/>
        <w:rPr>
          <w:sz w:val="24"/>
        </w:rPr>
      </w:pPr>
      <w:r>
        <w:rPr>
          <w:sz w:val="24"/>
        </w:rPr>
        <w:t>( в ред. Постановления Правительства РФ от  01.10.2012 № 1002)</w:t>
      </w:r>
    </w:p>
    <w:p>
      <w:pPr>
        <w:pStyle w:val="Normal"/>
        <w:ind w:left="240" w:right="0" w:hanging="0"/>
        <w:rPr>
          <w:rFonts w:ascii="Times New Roman" w:hAnsi="Times New Roman" w:eastAsia="Times New Roman" w:cs="Times New Roman"/>
          <w:color w:val="000000"/>
          <w:sz w:val="20"/>
          <w:szCs w:val="22"/>
          <w:lang w:val="ru-RU" w:eastAsia="ru-RU" w:bidi="ar-SA"/>
        </w:rPr>
      </w:pPr>
      <w:r>
        <w:rPr/>
        <w:t>Правительство Российской Федерации постановляет:</w:t>
      </w:r>
    </w:p>
    <w:p>
      <w:pPr>
        <w:pStyle w:val="Normal"/>
        <w:ind w:left="240" w:right="0" w:hanging="0"/>
        <w:rPr>
          <w:rFonts w:ascii="Times New Roman" w:hAnsi="Times New Roman" w:eastAsia="Times New Roman" w:cs="Times New Roman"/>
          <w:color w:val="000000"/>
          <w:sz w:val="20"/>
          <w:szCs w:val="22"/>
          <w:lang w:val="ru-RU" w:eastAsia="ru-RU" w:bidi="ar-SA"/>
        </w:rPr>
      </w:pPr>
      <w:r>
        <w:rPr/>
        <w:t>1 . Утвердить прилагаемые : перечень растений, содержащих наркотические средства или психотропные веще-</w:t>
      </w:r>
    </w:p>
    <w:p>
      <w:pPr>
        <w:pStyle w:val="Normal"/>
        <w:ind w:left="245" w:right="0" w:hanging="240"/>
        <w:rPr>
          <w:rFonts w:ascii="Times New Roman" w:hAnsi="Times New Roman" w:eastAsia="Times New Roman" w:cs="Times New Roman"/>
          <w:color w:val="000000"/>
          <w:sz w:val="20"/>
          <w:szCs w:val="22"/>
          <w:lang w:val="ru-RU" w:eastAsia="ru-RU" w:bidi="ar-SA"/>
        </w:rPr>
      </w:pPr>
      <w:r>
        <w:rPr/>
        <w:t>ства либо их прекурсоры и подлежащих контролю в Российской Федерации; крупный и особо крупный размеры культивирования растений, содержащих нарко-</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тические средства или психотропные вещества либо их прекурсоры, для целей статьи </w:t>
      </w:r>
    </w:p>
    <w:p>
      <w:pPr>
        <w:pStyle w:val="Normal"/>
        <w:ind w:left="5" w:right="0" w:hanging="0"/>
        <w:rPr>
          <w:rFonts w:ascii="Times New Roman" w:hAnsi="Times New Roman" w:eastAsia="Times New Roman" w:cs="Times New Roman"/>
          <w:color w:val="000000"/>
          <w:sz w:val="20"/>
          <w:szCs w:val="22"/>
          <w:lang w:val="ru-RU" w:eastAsia="ru-RU" w:bidi="ar-SA"/>
        </w:rPr>
      </w:pPr>
      <w:r>
        <w:rPr/>
        <w:t>231  Уголовного кодекса Российской Федерации; изменения, которые вносятся в акты Правительства Российской Федерации по вопросу оборота растений, содержащих наркотические средства или психотропные вещества либо их прекурсоры.</w:t>
      </w:r>
    </w:p>
    <w:p>
      <w:pPr>
        <w:pStyle w:val="Normal"/>
        <w:ind w:left="240" w:right="0" w:hanging="0"/>
        <w:rPr>
          <w:rFonts w:ascii="Times New Roman" w:hAnsi="Times New Roman" w:eastAsia="Times New Roman" w:cs="Times New Roman"/>
          <w:color w:val="000000"/>
          <w:sz w:val="20"/>
          <w:szCs w:val="22"/>
          <w:lang w:val="ru-RU" w:eastAsia="ru-RU" w:bidi="ar-SA"/>
        </w:rPr>
      </w:pPr>
      <w:r>
        <w:rPr/>
        <w:t>2 . Признать утратившими силу :</w:t>
      </w:r>
    </w:p>
    <w:p>
      <w:pPr>
        <w:pStyle w:val="Normal"/>
        <w:rPr/>
      </w:pPr>
      <w:r>
        <w:rPr/>
        <w:t xml:space="preserve">Постановление Правительства Российской Федерации от 3 сентября 2004 г. № 454 «О запрещении культивирования на территории Российской Федерации растений, содержащих наркотические вещества» (Собрание законодательства Российской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Федерации, 2004, № 37, ст. 3734); пункт 3 изменений, которые вносятся в Постановления Правительства Российской Федерации по вопросам, связанным с оборотом наркотических средств, утвержденных Постановлением Правительства Российской Федерации </w:t>
      </w:r>
    </w:p>
    <w:p>
      <w:pPr>
        <w:pStyle w:val="Normal"/>
        <w:spacing w:lineRule="atLeast" w:line="100" w:before="0" w:after="329"/>
        <w:ind w:left="10" w:right="0" w:hanging="10"/>
        <w:jc w:val="center"/>
        <w:rPr>
          <w:rFonts w:ascii="Calibri" w:hAnsi="Calibri" w:eastAsia="Calibri" w:cs="Calibri"/>
          <w:sz w:val="18"/>
        </w:rPr>
      </w:pPr>
      <w:r>
        <w:rPr>
          <w:rFonts w:eastAsia="Calibri" w:cs="Calibri" w:ascii="Calibri" w:hAnsi="Calibri"/>
          <w:sz w:val="18"/>
        </w:rPr>
        <w:t>Приложение 23</w:t>
      </w:r>
    </w:p>
    <w:p>
      <w:pPr>
        <w:pStyle w:val="Normal"/>
        <w:spacing w:before="0" w:after="269"/>
        <w:ind w:left="5" w:right="0" w:hanging="0"/>
        <w:rPr>
          <w:rFonts w:ascii="Times New Roman" w:hAnsi="Times New Roman" w:eastAsia="Times New Roman" w:cs="Times New Roman"/>
          <w:color w:val="000000"/>
          <w:sz w:val="20"/>
          <w:szCs w:val="22"/>
          <w:lang w:val="ru-RU" w:eastAsia="ru-RU" w:bidi="ar-SA"/>
        </w:rPr>
      </w:pPr>
      <w:r>
        <w:rPr/>
        <w:t>от 31 декабря 2009 г. № 1186 «О внесении изменений в некоторые Постановления Правительства Российской Федерации по вопросам, связанным с оборотом наркотических средств» (Собрание законодательства Российской Федерации, 2010 , № 3, ст.  314).</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 xml:space="preserve">ПЕРЕЧЕНЬ РАСТЕНИЙ, </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СОДЕРЖАЩИХ НАРКОТИЧЕСКИЕ СРЕДСТВА</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 xml:space="preserve">ИЛИ ПСИХОТРОПНЫЕ ВЕЩЕСТВА </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ЛИБО ИХ ПРЕКУРСОРЫ И ПОДЛЕЖАЩИХ</w:t>
      </w:r>
    </w:p>
    <w:p>
      <w:pPr>
        <w:pStyle w:val="Normal"/>
        <w:spacing w:lineRule="atLeast" w:line="100" w:before="0" w:after="269"/>
        <w:ind w:left="10" w:right="0" w:hanging="10"/>
        <w:jc w:val="center"/>
        <w:rPr>
          <w:rFonts w:ascii="Times New Roman" w:hAnsi="Times New Roman" w:eastAsia="Times New Roman" w:cs="Times New Roman"/>
          <w:color w:val="000000"/>
          <w:sz w:val="20"/>
          <w:szCs w:val="22"/>
          <w:lang w:val="ru-RU" w:eastAsia="ru-RU" w:bidi="ar-SA"/>
        </w:rPr>
      </w:pPr>
      <w:r>
        <w:rPr/>
        <w:t>КОНТРОЛЮ В РОССИЙСКОЙ ФЕДЕРАЦИИ</w:t>
      </w:r>
    </w:p>
    <w:p>
      <w:pPr>
        <w:pStyle w:val="Normal"/>
        <w:ind w:left="240" w:right="0" w:hanging="0"/>
        <w:rPr>
          <w:rFonts w:ascii="Times New Roman" w:hAnsi="Times New Roman" w:eastAsia="Times New Roman" w:cs="Times New Roman"/>
          <w:color w:val="000000"/>
          <w:sz w:val="20"/>
          <w:szCs w:val="22"/>
          <w:lang w:val="ru-RU" w:eastAsia="ru-RU" w:bidi="ar-SA"/>
        </w:rPr>
      </w:pPr>
      <w:r>
        <w:rPr/>
        <w:t>Голубой лотос (растение вида Nymphea caerulea)</w:t>
      </w:r>
    </w:p>
    <w:p>
      <w:pPr>
        <w:pStyle w:val="Normal"/>
        <w:ind w:left="240" w:right="0" w:hanging="0"/>
        <w:rPr>
          <w:rFonts w:ascii="Times New Roman" w:hAnsi="Times New Roman" w:eastAsia="Times New Roman" w:cs="Times New Roman"/>
          <w:color w:val="000000"/>
          <w:sz w:val="20"/>
          <w:szCs w:val="22"/>
          <w:lang w:val="ru-RU" w:eastAsia="ru-RU" w:bidi="ar-SA"/>
        </w:rPr>
      </w:pPr>
      <w:r>
        <w:rPr/>
        <w:t>Грибы любого вида, содержащие псилоцибин и (или) псилоцин</w:t>
      </w:r>
    </w:p>
    <w:p>
      <w:pPr>
        <w:pStyle w:val="Normal"/>
        <w:rPr/>
      </w:pPr>
      <w:r>
        <w:rPr/>
        <w:t>Кактус, содержащий мескалин (растение вида Lophophora williamsii), и другие виды кактуса, содержащие мескалин</w:t>
      </w:r>
    </w:p>
    <w:p>
      <w:pPr>
        <w:pStyle w:val="Normal"/>
        <w:ind w:left="240" w:right="0" w:hanging="0"/>
        <w:rPr>
          <w:rFonts w:ascii="Times New Roman" w:hAnsi="Times New Roman" w:eastAsia="Times New Roman" w:cs="Times New Roman"/>
          <w:color w:val="000000"/>
          <w:sz w:val="20"/>
          <w:szCs w:val="22"/>
          <w:lang w:val="ru-RU" w:eastAsia="ru-RU" w:bidi="ar-SA"/>
        </w:rPr>
      </w:pPr>
      <w:r>
        <w:rPr/>
        <w:t>Кат (растение вида Catha edulis)</w:t>
      </w:r>
    </w:p>
    <w:p>
      <w:pPr>
        <w:pStyle w:val="Normal"/>
        <w:ind w:left="240" w:right="0" w:hanging="0"/>
        <w:rPr>
          <w:rFonts w:ascii="Times New Roman" w:hAnsi="Times New Roman" w:eastAsia="Times New Roman" w:cs="Times New Roman"/>
          <w:color w:val="000000"/>
          <w:sz w:val="20"/>
          <w:szCs w:val="22"/>
          <w:lang w:val="ru-RU" w:eastAsia="ru-RU" w:bidi="ar-SA"/>
        </w:rPr>
      </w:pPr>
      <w:r>
        <w:rPr/>
        <w:t>Кокаиновый куст (растение любого вида рода Erythroxylon)</w:t>
      </w:r>
    </w:p>
    <w:p>
      <w:pPr>
        <w:pStyle w:val="Normal"/>
        <w:ind w:left="240" w:right="0" w:hanging="0"/>
        <w:rPr>
          <w:rFonts w:ascii="Times New Roman" w:hAnsi="Times New Roman" w:eastAsia="Times New Roman" w:cs="Times New Roman"/>
          <w:color w:val="000000"/>
          <w:sz w:val="20"/>
          <w:szCs w:val="22"/>
          <w:lang w:val="ru-RU" w:eastAsia="ru-RU" w:bidi="ar-SA"/>
        </w:rPr>
      </w:pPr>
      <w:r>
        <w:rPr/>
        <w:t>Конопля (растение рода Cannabis)</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Мак снотворный (растение вида Papaver somniferum L) и другие виды мака рода </w:t>
      </w:r>
    </w:p>
    <w:p>
      <w:pPr>
        <w:pStyle w:val="Normal"/>
        <w:ind w:left="5" w:right="0" w:hanging="0"/>
        <w:rPr>
          <w:rFonts w:ascii="Times New Roman" w:hAnsi="Times New Roman" w:eastAsia="Times New Roman" w:cs="Times New Roman"/>
          <w:color w:val="000000"/>
          <w:sz w:val="20"/>
          <w:szCs w:val="22"/>
          <w:lang w:val="ru-RU" w:eastAsia="ru-RU" w:bidi="ar-SA"/>
        </w:rPr>
      </w:pPr>
      <w:r>
        <w:rPr/>
        <w:t>Papaver, содержащие наркотические средства</w:t>
      </w:r>
    </w:p>
    <w:p>
      <w:pPr>
        <w:pStyle w:val="Normal"/>
        <w:ind w:left="240" w:right="0" w:hanging="0"/>
        <w:rPr>
          <w:rFonts w:ascii="Times New Roman" w:hAnsi="Times New Roman" w:eastAsia="Times New Roman" w:cs="Times New Roman"/>
          <w:color w:val="000000"/>
          <w:sz w:val="20"/>
          <w:szCs w:val="22"/>
          <w:lang w:val="ru-RU" w:eastAsia="ru-RU" w:bidi="ar-SA"/>
        </w:rPr>
      </w:pPr>
      <w:r>
        <w:rPr/>
        <w:t>Роза гавайская (растение вида Argyreia nervosa)</w:t>
      </w:r>
    </w:p>
    <w:p>
      <w:pPr>
        <w:pStyle w:val="Normal"/>
        <w:spacing w:before="0" w:after="269"/>
        <w:ind w:left="240" w:right="1655" w:hanging="0"/>
        <w:rPr>
          <w:rFonts w:ascii="Times New Roman" w:hAnsi="Times New Roman" w:eastAsia="Times New Roman" w:cs="Times New Roman"/>
          <w:color w:val="000000"/>
          <w:sz w:val="20"/>
          <w:szCs w:val="22"/>
          <w:lang w:val="ru-RU" w:eastAsia="ru-RU" w:bidi="ar-SA"/>
        </w:rPr>
      </w:pPr>
      <w:r>
        <w:rPr/>
        <w:t>Шалфей предсказателей (растение вида Salvia divinorum) Эфедра (растение рода Ephedra L)</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КРУПНЫЙ И ОСОБО КРУПНЫЙ РАЗМЕРЫ</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 xml:space="preserve"> </w:t>
      </w:r>
      <w:r>
        <w:rPr/>
        <w:t xml:space="preserve">КУЛЬТИВИРОВАНИЯ РАСТЕНИЙ, СОДЕРЖАЩИХ </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 xml:space="preserve">НАРКОТИЧЕСКИЕ СРЕДСТВА ИЛИ ПСИХОТРОПНЫЕ ВЕЩЕСТВА </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ЛИБО ИХ ПРЕКУРСОРЫ, ДЛЯ ЦЕЛЕЙ</w:t>
      </w:r>
    </w:p>
    <w:p>
      <w:pPr>
        <w:pStyle w:val="Normal"/>
        <w:spacing w:lineRule="atLeast" w:line="100" w:before="0" w:after="285"/>
        <w:ind w:left="10" w:right="0" w:hanging="10"/>
        <w:jc w:val="center"/>
        <w:rPr>
          <w:rFonts w:ascii="Times New Roman" w:hAnsi="Times New Roman" w:eastAsia="Times New Roman" w:cs="Times New Roman"/>
          <w:color w:val="000000"/>
          <w:sz w:val="20"/>
          <w:szCs w:val="22"/>
          <w:lang w:val="ru-RU" w:eastAsia="ru-RU" w:bidi="ar-SA"/>
        </w:rPr>
      </w:pPr>
      <w:r>
        <w:rPr/>
        <w:t>СТАТЬИ 231 УГОЛОВНОГО КОДЕКСА РОССИЙСКОЙ ФЕДЕРАЦИИ</w:t>
      </w:r>
    </w:p>
    <w:tbl>
      <w:tblPr>
        <w:tblW w:w="7747" w:type="dxa"/>
        <w:jc w:val="left"/>
        <w:tblInd w:w="-47"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0" w:type="dxa"/>
          <w:left w:w="16" w:type="dxa"/>
          <w:bottom w:w="0" w:type="dxa"/>
          <w:right w:w="115" w:type="dxa"/>
        </w:tblCellMar>
      </w:tblPr>
      <w:tblGrid>
        <w:gridCol w:w="2582"/>
        <w:gridCol w:w="2574"/>
        <w:gridCol w:w="2591"/>
      </w:tblGrid>
      <w:tr>
        <w:trPr>
          <w:trHeight w:val="732" w:hRule="atLeast"/>
        </w:trPr>
        <w:tc>
          <w:tcPr>
            <w:tcW w:w="258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vAlign w:val="center"/>
          </w:tcPr>
          <w:p>
            <w:pPr>
              <w:pStyle w:val="Normal"/>
              <w:spacing w:lineRule="atLeast" w:line="100" w:before="0" w:after="0"/>
              <w:ind w:left="0" w:right="0" w:hanging="0"/>
              <w:jc w:val="center"/>
              <w:rPr>
                <w:b/>
                <w:b/>
                <w:sz w:val="18"/>
              </w:rPr>
            </w:pPr>
            <w:r>
              <w:rPr>
                <w:b/>
                <w:sz w:val="18"/>
              </w:rPr>
              <w:t>Наименование растения</w:t>
            </w:r>
          </w:p>
        </w:tc>
        <w:tc>
          <w:tcPr>
            <w:tcW w:w="2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26"/>
              <w:ind w:left="0" w:right="0" w:hanging="0"/>
              <w:jc w:val="center"/>
              <w:rPr>
                <w:b/>
                <w:b/>
                <w:sz w:val="18"/>
              </w:rPr>
            </w:pPr>
            <w:r>
              <w:rPr>
                <w:b/>
                <w:sz w:val="18"/>
              </w:rPr>
              <w:t xml:space="preserve">Крупный размер </w:t>
            </w:r>
          </w:p>
          <w:p>
            <w:pPr>
              <w:pStyle w:val="Normal"/>
              <w:spacing w:lineRule="auto" w:line="276" w:before="0" w:after="0"/>
              <w:ind w:left="0" w:right="0" w:hanging="0"/>
              <w:jc w:val="center"/>
              <w:rPr>
                <w:b/>
                <w:b/>
                <w:sz w:val="18"/>
              </w:rPr>
            </w:pPr>
            <w:r>
              <w:rPr>
                <w:b/>
                <w:sz w:val="18"/>
              </w:rPr>
              <w:t>(независимо от фазы развития растения)</w:t>
            </w:r>
          </w:p>
        </w:tc>
        <w:tc>
          <w:tcPr>
            <w:tcW w:w="259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26"/>
              <w:ind w:left="0" w:right="0" w:hanging="0"/>
              <w:jc w:val="center"/>
              <w:rPr>
                <w:b/>
                <w:b/>
                <w:sz w:val="18"/>
              </w:rPr>
            </w:pPr>
            <w:r>
              <w:rPr>
                <w:b/>
                <w:sz w:val="18"/>
              </w:rPr>
              <w:t xml:space="preserve">Особо крупный размер </w:t>
            </w:r>
          </w:p>
          <w:p>
            <w:pPr>
              <w:pStyle w:val="Normal"/>
              <w:spacing w:lineRule="auto" w:line="276" w:before="0" w:after="0"/>
              <w:ind w:left="0" w:right="0" w:hanging="0"/>
              <w:jc w:val="center"/>
              <w:rPr>
                <w:b/>
                <w:b/>
                <w:sz w:val="18"/>
              </w:rPr>
            </w:pPr>
            <w:r>
              <w:rPr>
                <w:b/>
                <w:sz w:val="18"/>
              </w:rPr>
              <w:t>(независимо от фазы развития растения)</w:t>
            </w:r>
          </w:p>
        </w:tc>
      </w:tr>
      <w:tr>
        <w:trPr>
          <w:trHeight w:val="516" w:hRule="atLeast"/>
        </w:trPr>
        <w:tc>
          <w:tcPr>
            <w:tcW w:w="258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Голубой лотос (растение вида Nymphea caerulea)</w:t>
            </w:r>
          </w:p>
        </w:tc>
        <w:tc>
          <w:tcPr>
            <w:tcW w:w="2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vAlign w:val="center"/>
          </w:tcPr>
          <w:p>
            <w:pPr>
              <w:pStyle w:val="Normal"/>
              <w:spacing w:lineRule="atLeast" w:line="100" w:before="0" w:after="0"/>
              <w:ind w:left="0" w:right="0" w:hanging="0"/>
              <w:jc w:val="center"/>
              <w:rPr>
                <w:sz w:val="18"/>
              </w:rPr>
            </w:pPr>
            <w:r>
              <w:rPr>
                <w:sz w:val="18"/>
              </w:rPr>
              <w:t>от 10 растений</w:t>
            </w:r>
          </w:p>
        </w:tc>
        <w:tc>
          <w:tcPr>
            <w:tcW w:w="259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vAlign w:val="center"/>
          </w:tcPr>
          <w:p>
            <w:pPr>
              <w:pStyle w:val="Normal"/>
              <w:spacing w:lineRule="atLeast" w:line="100" w:before="0" w:after="0"/>
              <w:ind w:left="0" w:right="0" w:hanging="0"/>
              <w:jc w:val="center"/>
              <w:rPr>
                <w:sz w:val="18"/>
              </w:rPr>
            </w:pPr>
            <w:r>
              <w:rPr>
                <w:sz w:val="18"/>
              </w:rPr>
              <w:t>от 100 растений</w:t>
            </w:r>
          </w:p>
        </w:tc>
      </w:tr>
      <w:tr>
        <w:trPr>
          <w:trHeight w:val="277" w:hRule="atLeast"/>
        </w:trPr>
        <w:tc>
          <w:tcPr>
            <w:tcW w:w="258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 xml:space="preserve">Грибы любого вида, </w:t>
            </w:r>
          </w:p>
        </w:tc>
        <w:tc>
          <w:tcPr>
            <w:tcW w:w="2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259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455" w:hRule="atLeast"/>
        </w:trPr>
        <w:tc>
          <w:tcPr>
            <w:tcW w:w="258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содержащие псилоцибин и ( или) псилоцин</w:t>
            </w:r>
          </w:p>
        </w:tc>
        <w:tc>
          <w:tcPr>
            <w:tcW w:w="2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center"/>
              <w:rPr>
                <w:sz w:val="18"/>
              </w:rPr>
            </w:pPr>
            <w:r>
              <w:rPr>
                <w:sz w:val="18"/>
              </w:rPr>
              <w:t>от 20 плодовых тел</w:t>
            </w:r>
          </w:p>
        </w:tc>
        <w:tc>
          <w:tcPr>
            <w:tcW w:w="259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center"/>
              <w:rPr>
                <w:sz w:val="18"/>
              </w:rPr>
            </w:pPr>
            <w:r>
              <w:rPr>
                <w:sz w:val="18"/>
              </w:rPr>
              <w:t>от 200 плодовых тел</w:t>
            </w:r>
          </w:p>
        </w:tc>
      </w:tr>
      <w:tr>
        <w:trPr>
          <w:trHeight w:val="493" w:hRule="atLeast"/>
        </w:trPr>
        <w:tc>
          <w:tcPr>
            <w:tcW w:w="258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 xml:space="preserve">Кактус, содержащий мескалин (растение вида </w:t>
            </w:r>
          </w:p>
        </w:tc>
        <w:tc>
          <w:tcPr>
            <w:tcW w:w="2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259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671" w:hRule="atLeast"/>
        </w:trPr>
        <w:tc>
          <w:tcPr>
            <w:tcW w:w="258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388" w:hanging="0"/>
              <w:jc w:val="left"/>
              <w:rPr>
                <w:sz w:val="18"/>
              </w:rPr>
            </w:pPr>
            <w:r>
              <w:rPr>
                <w:sz w:val="18"/>
              </w:rPr>
              <w:t>Lophophora williamsii), и другие виды кактуса, содержащие мескалин</w:t>
            </w:r>
          </w:p>
        </w:tc>
        <w:tc>
          <w:tcPr>
            <w:tcW w:w="2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center"/>
              <w:rPr>
                <w:sz w:val="18"/>
              </w:rPr>
            </w:pPr>
            <w:r>
              <w:rPr>
                <w:sz w:val="18"/>
              </w:rPr>
              <w:t>от 2 растений</w:t>
            </w:r>
          </w:p>
        </w:tc>
        <w:tc>
          <w:tcPr>
            <w:tcW w:w="259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center"/>
              <w:rPr>
                <w:sz w:val="18"/>
              </w:rPr>
            </w:pPr>
            <w:r>
              <w:rPr>
                <w:sz w:val="18"/>
              </w:rPr>
              <w:t>от 10 растений</w:t>
            </w:r>
          </w:p>
        </w:tc>
      </w:tr>
    </w:tbl>
    <w:p>
      <w:pPr>
        <w:pStyle w:val="Normal"/>
        <w:spacing w:lineRule="atLeast" w:line="100" w:before="0" w:after="0"/>
        <w:ind w:left="10" w:right="0" w:hanging="10"/>
        <w:jc w:val="center"/>
        <w:rPr>
          <w:rFonts w:ascii="Calibri" w:hAnsi="Calibri" w:eastAsia="Calibri" w:cs="Calibri"/>
          <w:sz w:val="18"/>
        </w:rPr>
      </w:pPr>
      <w:r>
        <w:rPr>
          <w:rFonts w:eastAsia="Calibri" w:cs="Calibri" w:ascii="Calibri" w:hAnsi="Calibri"/>
          <w:sz w:val="18"/>
        </w:rPr>
        <w:t xml:space="preserve">— </w:t>
      </w:r>
      <w:r>
        <w:rPr>
          <w:rFonts w:eastAsia="Calibri" w:cs="Calibri" w:ascii="Calibri" w:hAnsi="Calibri"/>
          <w:sz w:val="18"/>
        </w:rPr>
        <w:t>577 —</w:t>
      </w:r>
    </w:p>
    <w:tbl>
      <w:tblPr>
        <w:tblW w:w="7747" w:type="dxa"/>
        <w:jc w:val="left"/>
        <w:tblInd w:w="-44"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0" w:type="dxa"/>
          <w:left w:w="16" w:type="dxa"/>
          <w:bottom w:w="0" w:type="dxa"/>
          <w:right w:w="115" w:type="dxa"/>
        </w:tblCellMar>
      </w:tblPr>
      <w:tblGrid>
        <w:gridCol w:w="2582"/>
        <w:gridCol w:w="2574"/>
        <w:gridCol w:w="2591"/>
      </w:tblGrid>
      <w:tr>
        <w:trPr>
          <w:trHeight w:val="516" w:hRule="atLeast"/>
        </w:trPr>
        <w:tc>
          <w:tcPr>
            <w:tcW w:w="258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Кат (растение вида Catha edulis)</w:t>
            </w:r>
          </w:p>
        </w:tc>
        <w:tc>
          <w:tcPr>
            <w:tcW w:w="2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vAlign w:val="center"/>
          </w:tcPr>
          <w:p>
            <w:pPr>
              <w:pStyle w:val="Normal"/>
              <w:spacing w:lineRule="atLeast" w:line="100" w:before="0" w:after="0"/>
              <w:ind w:left="0" w:right="0" w:hanging="0"/>
              <w:jc w:val="center"/>
              <w:rPr>
                <w:sz w:val="18"/>
              </w:rPr>
            </w:pPr>
            <w:r>
              <w:rPr>
                <w:sz w:val="18"/>
              </w:rPr>
              <w:t>от 4 растений</w:t>
            </w:r>
          </w:p>
        </w:tc>
        <w:tc>
          <w:tcPr>
            <w:tcW w:w="259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vAlign w:val="center"/>
          </w:tcPr>
          <w:p>
            <w:pPr>
              <w:pStyle w:val="Normal"/>
              <w:spacing w:lineRule="atLeast" w:line="100" w:before="0" w:after="0"/>
              <w:ind w:left="0" w:right="0" w:hanging="0"/>
              <w:jc w:val="center"/>
              <w:rPr>
                <w:sz w:val="18"/>
              </w:rPr>
            </w:pPr>
            <w:r>
              <w:rPr>
                <w:sz w:val="18"/>
              </w:rPr>
              <w:t>от 40 растений</w:t>
            </w:r>
          </w:p>
        </w:tc>
      </w:tr>
      <w:tr>
        <w:trPr>
          <w:trHeight w:val="277" w:hRule="atLeast"/>
        </w:trPr>
        <w:tc>
          <w:tcPr>
            <w:tcW w:w="258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 xml:space="preserve">Кокаиновый куст(растение </w:t>
            </w:r>
          </w:p>
        </w:tc>
        <w:tc>
          <w:tcPr>
            <w:tcW w:w="2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259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455" w:hRule="atLeast"/>
        </w:trPr>
        <w:tc>
          <w:tcPr>
            <w:tcW w:w="258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любого вида рода Erythroxylon)</w:t>
            </w:r>
          </w:p>
        </w:tc>
        <w:tc>
          <w:tcPr>
            <w:tcW w:w="2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center"/>
              <w:rPr>
                <w:sz w:val="18"/>
              </w:rPr>
            </w:pPr>
            <w:r>
              <w:rPr>
                <w:sz w:val="18"/>
              </w:rPr>
              <w:t>от 4 растений</w:t>
            </w:r>
          </w:p>
        </w:tc>
        <w:tc>
          <w:tcPr>
            <w:tcW w:w="259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center"/>
              <w:rPr>
                <w:sz w:val="18"/>
              </w:rPr>
            </w:pPr>
            <w:r>
              <w:rPr>
                <w:sz w:val="18"/>
              </w:rPr>
              <w:t>от 20 растений</w:t>
            </w:r>
          </w:p>
        </w:tc>
      </w:tr>
      <w:tr>
        <w:trPr>
          <w:trHeight w:val="516" w:hRule="atLeast"/>
        </w:trPr>
        <w:tc>
          <w:tcPr>
            <w:tcW w:w="258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Конопля (растение рода Cannabis)</w:t>
            </w:r>
          </w:p>
        </w:tc>
        <w:tc>
          <w:tcPr>
            <w:tcW w:w="2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vAlign w:val="center"/>
          </w:tcPr>
          <w:p>
            <w:pPr>
              <w:pStyle w:val="Normal"/>
              <w:spacing w:lineRule="atLeast" w:line="100" w:before="0" w:after="0"/>
              <w:ind w:left="0" w:right="0" w:hanging="0"/>
              <w:jc w:val="center"/>
              <w:rPr>
                <w:sz w:val="18"/>
              </w:rPr>
            </w:pPr>
            <w:r>
              <w:rPr>
                <w:sz w:val="18"/>
              </w:rPr>
              <w:t>от 20 растений</w:t>
            </w:r>
          </w:p>
        </w:tc>
        <w:tc>
          <w:tcPr>
            <w:tcW w:w="259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vAlign w:val="center"/>
          </w:tcPr>
          <w:p>
            <w:pPr>
              <w:pStyle w:val="Normal"/>
              <w:spacing w:lineRule="atLeast" w:line="100" w:before="0" w:after="0"/>
              <w:ind w:left="0" w:right="0" w:hanging="0"/>
              <w:jc w:val="center"/>
              <w:rPr>
                <w:sz w:val="18"/>
              </w:rPr>
            </w:pPr>
            <w:r>
              <w:rPr>
                <w:sz w:val="18"/>
              </w:rPr>
              <w:t>от 330 растений</w:t>
            </w:r>
          </w:p>
        </w:tc>
      </w:tr>
      <w:tr>
        <w:trPr>
          <w:trHeight w:val="493" w:hRule="atLeast"/>
        </w:trPr>
        <w:tc>
          <w:tcPr>
            <w:tcW w:w="258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 xml:space="preserve">Мак снотворный (растение вида Papaver somniferum </w:t>
            </w:r>
          </w:p>
        </w:tc>
        <w:tc>
          <w:tcPr>
            <w:tcW w:w="2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259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671" w:hRule="atLeast"/>
        </w:trPr>
        <w:tc>
          <w:tcPr>
            <w:tcW w:w="258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159" w:hanging="0"/>
              <w:jc w:val="left"/>
              <w:rPr>
                <w:sz w:val="18"/>
              </w:rPr>
            </w:pPr>
            <w:r>
              <w:rPr>
                <w:sz w:val="18"/>
              </w:rPr>
              <w:t>L) и другие виды мака рода Papaver, содержащие наркотические средства</w:t>
            </w:r>
          </w:p>
        </w:tc>
        <w:tc>
          <w:tcPr>
            <w:tcW w:w="2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center"/>
              <w:rPr>
                <w:sz w:val="18"/>
              </w:rPr>
            </w:pPr>
            <w:r>
              <w:rPr>
                <w:sz w:val="18"/>
              </w:rPr>
              <w:t>от 10 растений</w:t>
            </w:r>
          </w:p>
        </w:tc>
        <w:tc>
          <w:tcPr>
            <w:tcW w:w="259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center"/>
              <w:rPr>
                <w:sz w:val="18"/>
              </w:rPr>
            </w:pPr>
            <w:r>
              <w:rPr>
                <w:sz w:val="18"/>
              </w:rPr>
              <w:t>от 200 растений</w:t>
            </w:r>
          </w:p>
        </w:tc>
      </w:tr>
      <w:tr>
        <w:trPr>
          <w:trHeight w:val="516" w:hRule="atLeast"/>
        </w:trPr>
        <w:tc>
          <w:tcPr>
            <w:tcW w:w="258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Роза гавайская (растение вида Argyreia nervosa</w:t>
            </w:r>
          </w:p>
        </w:tc>
        <w:tc>
          <w:tcPr>
            <w:tcW w:w="2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vAlign w:val="center"/>
          </w:tcPr>
          <w:p>
            <w:pPr>
              <w:pStyle w:val="Normal"/>
              <w:spacing w:lineRule="atLeast" w:line="100" w:before="0" w:after="0"/>
              <w:ind w:left="0" w:right="0" w:hanging="0"/>
              <w:jc w:val="center"/>
              <w:rPr>
                <w:sz w:val="18"/>
              </w:rPr>
            </w:pPr>
            <w:r>
              <w:rPr>
                <w:sz w:val="18"/>
              </w:rPr>
              <w:t>от 10 растений</w:t>
            </w:r>
          </w:p>
        </w:tc>
        <w:tc>
          <w:tcPr>
            <w:tcW w:w="259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vAlign w:val="center"/>
          </w:tcPr>
          <w:p>
            <w:pPr>
              <w:pStyle w:val="Normal"/>
              <w:spacing w:lineRule="atLeast" w:line="100" w:before="0" w:after="0"/>
              <w:ind w:left="0" w:right="0" w:hanging="0"/>
              <w:jc w:val="center"/>
              <w:rPr>
                <w:sz w:val="18"/>
              </w:rPr>
            </w:pPr>
            <w:r>
              <w:rPr>
                <w:sz w:val="18"/>
              </w:rPr>
              <w:t>от 100 растений</w:t>
            </w:r>
          </w:p>
        </w:tc>
      </w:tr>
      <w:tr>
        <w:trPr>
          <w:trHeight w:val="277" w:hRule="atLeast"/>
        </w:trPr>
        <w:tc>
          <w:tcPr>
            <w:tcW w:w="258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 xml:space="preserve">Шалфей предсказателей </w:t>
            </w:r>
          </w:p>
        </w:tc>
        <w:tc>
          <w:tcPr>
            <w:tcW w:w="2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259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455" w:hRule="atLeast"/>
        </w:trPr>
        <w:tc>
          <w:tcPr>
            <w:tcW w:w="258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(растение вида Salvia divinorum)</w:t>
            </w:r>
          </w:p>
        </w:tc>
        <w:tc>
          <w:tcPr>
            <w:tcW w:w="2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center"/>
              <w:rPr>
                <w:sz w:val="18"/>
              </w:rPr>
            </w:pPr>
            <w:r>
              <w:rPr>
                <w:sz w:val="18"/>
              </w:rPr>
              <w:t>от 10 растений</w:t>
            </w:r>
          </w:p>
        </w:tc>
        <w:tc>
          <w:tcPr>
            <w:tcW w:w="259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center"/>
              <w:rPr>
                <w:sz w:val="18"/>
              </w:rPr>
            </w:pPr>
            <w:r>
              <w:rPr>
                <w:sz w:val="18"/>
              </w:rPr>
              <w:t>от 100 растений</w:t>
            </w:r>
          </w:p>
        </w:tc>
      </w:tr>
      <w:tr>
        <w:trPr>
          <w:trHeight w:val="516" w:hRule="atLeast"/>
        </w:trPr>
        <w:tc>
          <w:tcPr>
            <w:tcW w:w="258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tcPr>
          <w:p>
            <w:pPr>
              <w:pStyle w:val="Normal"/>
              <w:spacing w:lineRule="atLeast" w:line="100" w:before="0" w:after="0"/>
              <w:ind w:left="0" w:right="0" w:hanging="0"/>
              <w:jc w:val="left"/>
              <w:rPr>
                <w:sz w:val="18"/>
              </w:rPr>
            </w:pPr>
            <w:r>
              <w:rPr>
                <w:sz w:val="18"/>
              </w:rPr>
              <w:t>Эфедра (растение рода Ephedra L)</w:t>
            </w:r>
          </w:p>
        </w:tc>
        <w:tc>
          <w:tcPr>
            <w:tcW w:w="25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vAlign w:val="center"/>
          </w:tcPr>
          <w:p>
            <w:pPr>
              <w:pStyle w:val="Normal"/>
              <w:spacing w:lineRule="atLeast" w:line="100" w:before="0" w:after="0"/>
              <w:ind w:left="0" w:right="0" w:hanging="0"/>
              <w:jc w:val="center"/>
              <w:rPr>
                <w:sz w:val="18"/>
              </w:rPr>
            </w:pPr>
            <w:r>
              <w:rPr>
                <w:sz w:val="18"/>
              </w:rPr>
              <w:t>от 10 растений</w:t>
            </w:r>
          </w:p>
        </w:tc>
        <w:tc>
          <w:tcPr>
            <w:tcW w:w="259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6" w:type="dxa"/>
            </w:tcMar>
            <w:vAlign w:val="center"/>
          </w:tcPr>
          <w:p>
            <w:pPr>
              <w:pStyle w:val="Normal"/>
              <w:spacing w:lineRule="atLeast" w:line="100" w:before="0" w:after="0"/>
              <w:ind w:left="0" w:right="0" w:hanging="0"/>
              <w:jc w:val="center"/>
              <w:rPr>
                <w:sz w:val="18"/>
              </w:rPr>
            </w:pPr>
            <w:r>
              <w:rPr>
                <w:sz w:val="18"/>
              </w:rPr>
              <w:t>от 200 растений</w:t>
            </w:r>
          </w:p>
        </w:tc>
      </w:tr>
    </w:tbl>
    <w:p>
      <w:pPr>
        <w:pStyle w:val="Normal"/>
        <w:spacing w:lineRule="atLeast" w:line="100" w:before="0" w:after="29"/>
        <w:ind w:left="55" w:right="0" w:hanging="10"/>
        <w:jc w:val="center"/>
        <w:rPr>
          <w:b/>
          <w:b/>
          <w:sz w:val="24"/>
        </w:rPr>
      </w:pPr>
      <w:r>
        <w:rPr>
          <w:b/>
          <w:sz w:val="24"/>
        </w:rPr>
        <w:t>Изменения,</w:t>
      </w:r>
    </w:p>
    <w:p>
      <w:pPr>
        <w:pStyle w:val="Normal"/>
        <w:spacing w:lineRule="atLeast" w:line="100" w:before="0" w:after="29"/>
        <w:ind w:left="155" w:right="192" w:hanging="10"/>
        <w:jc w:val="center"/>
        <w:rPr>
          <w:b/>
          <w:b/>
          <w:sz w:val="24"/>
        </w:rPr>
      </w:pPr>
      <w:r>
        <w:rPr>
          <w:b/>
          <w:sz w:val="24"/>
        </w:rPr>
        <w:t xml:space="preserve"> </w:t>
      </w:r>
      <w:r>
        <w:rPr>
          <w:b/>
          <w:sz w:val="24"/>
        </w:rPr>
        <w:t>которые вносятся в акты Правительства Российской Федерации по вопросу оборота растений, содержащих наркотические средства или психотропные вещества либо их прекурсоры</w:t>
      </w:r>
    </w:p>
    <w:p>
      <w:pPr>
        <w:pStyle w:val="Normal"/>
        <w:spacing w:lineRule="atLeast" w:line="100" w:before="0" w:after="106"/>
        <w:ind w:left="34" w:right="15" w:hanging="10"/>
        <w:jc w:val="center"/>
        <w:rPr>
          <w:sz w:val="24"/>
        </w:rPr>
      </w:pPr>
      <w:r>
        <w:rPr>
          <w:sz w:val="24"/>
        </w:rPr>
        <w:t>( в ред. Постановления Правительства РФ от  01.10.2012 № 1002)</w:t>
      </w:r>
    </w:p>
    <w:p>
      <w:pPr>
        <w:pStyle w:val="Normal"/>
        <w:rPr/>
      </w:pPr>
      <w:r>
        <w:rPr/>
        <w:t xml:space="preserve">1. В разделе «Наркотические средства» списка наркотических средств и психотропных веществ, оборот которых в Российской Федерации запрещен в соответствии с законодательством Российской Федерации и международными договорами Российской Федерации (список I), перечня наркотических средств, психотропных веществ и их прекурсоров, подлежащих контролю в Российской Федерации, утвержденного Постановлением Правительства Российской Федерации от 30 июня 1998 г. № 681: </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а) позиции, касающиеся ката, кокаинового куста и листа шалфея предсказателей </w:t>
      </w:r>
    </w:p>
    <w:p>
      <w:pPr>
        <w:pStyle w:val="Normal"/>
        <w:ind w:left="5" w:right="0" w:hanging="0"/>
        <w:rPr>
          <w:rFonts w:ascii="Times New Roman" w:hAnsi="Times New Roman" w:eastAsia="Times New Roman" w:cs="Times New Roman"/>
          <w:color w:val="000000"/>
          <w:sz w:val="20"/>
          <w:szCs w:val="22"/>
          <w:lang w:val="ru-RU" w:eastAsia="ru-RU" w:bidi="ar-SA"/>
        </w:rPr>
      </w:pPr>
      <w:r>
        <w:rPr/>
        <w:t>( лист растения вида Salvia divinorum), исключить;</w:t>
      </w:r>
    </w:p>
    <w:p>
      <w:pPr>
        <w:pStyle w:val="Normal"/>
        <w:ind w:left="240" w:right="0" w:hanging="0"/>
        <w:rPr>
          <w:rFonts w:ascii="Times New Roman" w:hAnsi="Times New Roman" w:eastAsia="Times New Roman" w:cs="Times New Roman"/>
          <w:color w:val="000000"/>
          <w:sz w:val="20"/>
          <w:szCs w:val="22"/>
          <w:lang w:val="ru-RU" w:eastAsia="ru-RU" w:bidi="ar-SA"/>
        </w:rPr>
      </w:pPr>
      <w:r>
        <w:rPr/>
        <w:t>б) позицию:</w:t>
      </w:r>
    </w:p>
    <w:p>
      <w:pPr>
        <w:pStyle w:val="Normal"/>
        <w:rPr/>
      </w:pPr>
      <w:r>
        <w:rPr/>
        <w:t>«Млечный сок разных видов мака, не являющихся опийным или масличным маком, но содержащих алкалоиды мака, включенные в списки наркотических средств и психотропных веществ» заменить позицией:</w:t>
      </w:r>
    </w:p>
    <w:p>
      <w:pPr>
        <w:pStyle w:val="Normal"/>
        <w:rPr/>
      </w:pPr>
      <w:r>
        <w:rPr/>
        <w:t>«Млечный сок разных видов мака, не являющихся маком снотворным (растение вида Papaver somniferum L), но содержащих алкалоиды мака, включенные в списки наркотических средств и психотропных веществ»;</w:t>
      </w:r>
    </w:p>
    <w:p>
      <w:pPr>
        <w:pStyle w:val="Normal"/>
        <w:spacing w:lineRule="atLeast" w:line="100" w:before="0" w:after="329"/>
        <w:ind w:left="10" w:right="0" w:hanging="10"/>
        <w:jc w:val="center"/>
        <w:rPr>
          <w:rFonts w:ascii="Calibri" w:hAnsi="Calibri" w:eastAsia="Calibri" w:cs="Calibri"/>
          <w:sz w:val="18"/>
        </w:rPr>
      </w:pPr>
      <w:r>
        <w:rPr>
          <w:rFonts w:eastAsia="Calibri" w:cs="Calibri" w:ascii="Calibri" w:hAnsi="Calibri"/>
          <w:sz w:val="18"/>
        </w:rPr>
        <w:t>Приложение 23</w:t>
      </w:r>
    </w:p>
    <w:p>
      <w:pPr>
        <w:pStyle w:val="Normal"/>
        <w:ind w:left="240" w:right="0" w:hanging="0"/>
        <w:rPr>
          <w:rFonts w:ascii="Times New Roman" w:hAnsi="Times New Roman" w:eastAsia="Times New Roman" w:cs="Times New Roman"/>
          <w:color w:val="000000"/>
          <w:sz w:val="20"/>
          <w:szCs w:val="22"/>
          <w:lang w:val="ru-RU" w:eastAsia="ru-RU" w:bidi="ar-SA"/>
        </w:rPr>
      </w:pPr>
      <w:r>
        <w:rPr/>
        <w:t>в) позицию:</w:t>
      </w:r>
    </w:p>
    <w:p>
      <w:pPr>
        <w:pStyle w:val="Normal"/>
        <w:rPr/>
      </w:pPr>
      <w:r>
        <w:rPr/>
        <w:t>«Опий (в том числе медицинский) – свернувшийся сок опийного или масличного мака» заменить позицией:</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«Опий – свернувшийся сок мака снотворного (растение вида Papaver somniferum L)»;</w:t>
      </w:r>
    </w:p>
    <w:p>
      <w:pPr>
        <w:pStyle w:val="Normal"/>
        <w:rPr/>
      </w:pPr>
      <w:r>
        <w:rPr/>
        <w:t>г) позиции, касающиеся опийного мака (растение вида Papaver somniferum L), плодового тела (любая часть) любого вида грибов, содержащих псилоцибин и (или) псилоцин, семян розы гавайской (семена растения вида Argyrea nervosa) и цветков и листьев голубого лотоса (цветки и листья растения вида Nymphea caerulea), исключить.</w:t>
      </w:r>
      <w:r>
        <w:br w:type="page"/>
      </w:r>
    </w:p>
    <w:p>
      <w:pPr>
        <w:pStyle w:val="Normal"/>
        <w:spacing w:lineRule="atLeast" w:line="100" w:before="0" w:after="326"/>
        <w:ind w:left="10" w:right="40" w:hanging="10"/>
        <w:jc w:val="right"/>
        <w:rPr>
          <w:b/>
          <w:b/>
          <w:sz w:val="24"/>
        </w:rPr>
      </w:pPr>
      <w:r>
        <w:rPr>
          <w:b/>
          <w:sz w:val="24"/>
        </w:rPr>
        <w:t>Приложение 24</w:t>
      </w:r>
    </w:p>
    <w:p>
      <w:pPr>
        <w:pStyle w:val="Normal"/>
        <w:spacing w:lineRule="atLeast" w:line="100" w:before="0" w:after="40"/>
        <w:ind w:left="165" w:right="136" w:hanging="10"/>
        <w:jc w:val="center"/>
        <w:rPr>
          <w:b/>
          <w:b/>
          <w:sz w:val="28"/>
        </w:rPr>
      </w:pPr>
      <w:r>
        <w:rPr>
          <w:b/>
          <w:sz w:val="28"/>
        </w:rPr>
        <w:t>Постановление Правительства Российской Федерации от 11 июля 2002 г. № 518</w:t>
      </w:r>
    </w:p>
    <w:p>
      <w:pPr>
        <w:pStyle w:val="Normal"/>
        <w:spacing w:lineRule="atLeast" w:line="100" w:before="0" w:after="40"/>
        <w:ind w:left="10" w:right="3" w:hanging="10"/>
        <w:jc w:val="center"/>
        <w:rPr>
          <w:b/>
          <w:b/>
          <w:sz w:val="28"/>
        </w:rPr>
      </w:pPr>
      <w:r>
        <w:rPr>
          <w:b/>
          <w:sz w:val="28"/>
        </w:rPr>
        <w:t xml:space="preserve">«Об утверждении перечня заболеваний, препятствующих содержанию и обучению несовершеннолетних </w:t>
      </w:r>
    </w:p>
    <w:p>
      <w:pPr>
        <w:pStyle w:val="Normal"/>
        <w:spacing w:lineRule="atLeast" w:line="100" w:before="0" w:after="40"/>
        <w:ind w:left="10" w:right="3" w:hanging="10"/>
        <w:jc w:val="center"/>
        <w:rPr>
          <w:b/>
          <w:b/>
          <w:sz w:val="28"/>
        </w:rPr>
      </w:pPr>
      <w:r>
        <w:rPr>
          <w:b/>
          <w:sz w:val="28"/>
        </w:rPr>
        <w:t xml:space="preserve">в специальных учебно-воспитательных учреждениях </w:t>
      </w:r>
    </w:p>
    <w:p>
      <w:pPr>
        <w:pStyle w:val="Normal"/>
        <w:spacing w:lineRule="atLeast" w:line="100" w:before="0" w:after="345"/>
        <w:ind w:left="10" w:right="3" w:hanging="10"/>
        <w:jc w:val="center"/>
        <w:rPr>
          <w:b/>
          <w:b/>
          <w:sz w:val="28"/>
        </w:rPr>
      </w:pPr>
      <w:r>
        <w:rPr>
          <w:b/>
          <w:sz w:val="28"/>
        </w:rPr>
        <w:t>закрытого типа органов Управления образованием»</w:t>
      </w:r>
    </w:p>
    <w:p>
      <w:pPr>
        <w:pStyle w:val="Normal"/>
        <w:rPr/>
      </w:pPr>
      <w:r>
        <w:rPr/>
        <w:t>В соответствии со статьей 15 Федерального закона «Об основах системы профилактики безнадзорности и правонарушений несовершеннолетних» (Собрание законодательства Российской Федерации, 1999, № 26, ст. 3177; 2001, № 3, ст. 216) Правительство Российской Федерации постановляет:</w:t>
      </w:r>
    </w:p>
    <w:p>
      <w:pPr>
        <w:pStyle w:val="Normal"/>
        <w:numPr>
          <w:ilvl w:val="0"/>
          <w:numId w:val="583"/>
        </w:numPr>
        <w:rPr>
          <w:rFonts w:ascii="Times New Roman" w:hAnsi="Times New Roman" w:eastAsia="Times New Roman" w:cs="Times New Roman"/>
          <w:color w:val="000000"/>
          <w:sz w:val="20"/>
          <w:szCs w:val="22"/>
          <w:lang w:val="ru-RU" w:eastAsia="ru-RU" w:bidi="ar-SA"/>
        </w:rPr>
      </w:pPr>
      <w:r>
        <w:rPr/>
        <w:t>Утвердить прилагаемый перечень заболеваний, препятствующих содержанию и обучению несовершеннолетних в специальных учебно – воспитательных учреждениях закрытого типа органов управления образованием.</w:t>
      </w:r>
    </w:p>
    <w:p>
      <w:pPr>
        <w:pStyle w:val="Normal"/>
        <w:numPr>
          <w:ilvl w:val="0"/>
          <w:numId w:val="583"/>
        </w:numPr>
        <w:spacing w:before="0" w:after="330"/>
        <w:rPr>
          <w:rFonts w:ascii="Times New Roman" w:hAnsi="Times New Roman" w:eastAsia="Times New Roman" w:cs="Times New Roman"/>
          <w:color w:val="000000"/>
          <w:sz w:val="20"/>
          <w:szCs w:val="22"/>
          <w:lang w:val="ru-RU" w:eastAsia="ru-RU" w:bidi="ar-SA"/>
        </w:rPr>
      </w:pPr>
      <w:r>
        <w:rPr/>
        <w:t>Признать утратившим силу Постановление Правительства Российской Федерации от 20 ноября 1999 г. № 1279 «Об утверждении перечня заболеваний, препятствующих содержанию и обучению несовершеннолетних в специальных учебно-воспитательных учреждениях закрытого типа органов управления образованием» (Собрание законодательства Российской Федерации, 1999, № 48, ст. 5860).</w:t>
      </w:r>
    </w:p>
    <w:p>
      <w:pPr>
        <w:pStyle w:val="Normal"/>
        <w:spacing w:lineRule="atLeast" w:line="100" w:before="0" w:after="29"/>
        <w:ind w:left="55" w:right="0" w:hanging="10"/>
        <w:jc w:val="center"/>
        <w:rPr>
          <w:b/>
          <w:b/>
          <w:sz w:val="24"/>
        </w:rPr>
      </w:pPr>
      <w:r>
        <w:rPr>
          <w:b/>
          <w:sz w:val="24"/>
        </w:rPr>
        <w:t>Перечень</w:t>
      </w:r>
    </w:p>
    <w:p>
      <w:pPr>
        <w:pStyle w:val="Normal"/>
        <w:spacing w:lineRule="atLeast" w:line="100" w:before="0" w:after="29"/>
        <w:ind w:left="55" w:right="0" w:hanging="10"/>
        <w:jc w:val="center"/>
        <w:rPr>
          <w:b/>
          <w:b/>
          <w:sz w:val="24"/>
        </w:rPr>
      </w:pPr>
      <w:r>
        <w:rPr>
          <w:b/>
          <w:sz w:val="24"/>
        </w:rPr>
        <w:t xml:space="preserve"> </w:t>
      </w:r>
      <w:r>
        <w:rPr>
          <w:b/>
          <w:sz w:val="24"/>
        </w:rPr>
        <w:t>заболеваний, препятствующих содержанию</w:t>
      </w:r>
    </w:p>
    <w:p>
      <w:pPr>
        <w:pStyle w:val="Normal"/>
        <w:spacing w:lineRule="atLeast" w:line="100" w:before="0" w:after="29"/>
        <w:ind w:left="55" w:right="0" w:hanging="10"/>
        <w:jc w:val="center"/>
        <w:rPr>
          <w:b/>
          <w:b/>
          <w:sz w:val="24"/>
        </w:rPr>
      </w:pPr>
      <w:r>
        <w:rPr>
          <w:b/>
          <w:sz w:val="24"/>
        </w:rPr>
        <w:t>и обучению несовершеннолетних в специальных</w:t>
      </w:r>
    </w:p>
    <w:p>
      <w:pPr>
        <w:pStyle w:val="Normal"/>
        <w:spacing w:lineRule="atLeast" w:line="100" w:before="0" w:after="218"/>
        <w:ind w:left="463" w:right="499" w:hanging="10"/>
        <w:jc w:val="center"/>
        <w:rPr>
          <w:b/>
          <w:b/>
          <w:sz w:val="24"/>
        </w:rPr>
      </w:pPr>
      <w:r>
        <w:rPr>
          <w:b/>
          <w:sz w:val="24"/>
        </w:rPr>
        <w:t>учебно-воспитательных учреждениях закрытого типа органов Управления образованием</w:t>
      </w:r>
    </w:p>
    <w:p>
      <w:pPr>
        <w:pStyle w:val="Normal"/>
        <w:spacing w:lineRule="atLeast" w:line="100"/>
        <w:ind w:left="250" w:right="0" w:hanging="10"/>
        <w:rPr>
          <w:b/>
          <w:b/>
        </w:rPr>
      </w:pPr>
      <w:r>
        <w:rPr>
          <w:b/>
        </w:rPr>
        <w:t>Класс I. Некоторые инфекционные и паразитарные болезни</w:t>
      </w:r>
    </w:p>
    <w:p>
      <w:pPr>
        <w:pStyle w:val="Normal"/>
        <w:ind w:left="240" w:right="0" w:hanging="0"/>
        <w:rPr>
          <w:rFonts w:ascii="Times New Roman" w:hAnsi="Times New Roman" w:eastAsia="Times New Roman" w:cs="Times New Roman"/>
          <w:color w:val="000000"/>
          <w:sz w:val="20"/>
          <w:szCs w:val="22"/>
          <w:lang w:val="ru-RU" w:eastAsia="ru-RU" w:bidi="ar-SA"/>
        </w:rPr>
      </w:pPr>
      <w:r>
        <w:rPr/>
        <w:t>A15 – A19 Туберкулез – любая форма активного туберкулеза</w:t>
      </w:r>
    </w:p>
    <w:p>
      <w:pPr>
        <w:pStyle w:val="Normal"/>
        <w:ind w:left="240" w:right="0" w:hanging="0"/>
        <w:rPr>
          <w:rFonts w:ascii="Times New Roman" w:hAnsi="Times New Roman" w:eastAsia="Times New Roman" w:cs="Times New Roman"/>
          <w:color w:val="000000"/>
          <w:sz w:val="20"/>
          <w:szCs w:val="22"/>
          <w:lang w:val="ru-RU" w:eastAsia="ru-RU" w:bidi="ar-SA"/>
        </w:rPr>
      </w:pPr>
      <w:r>
        <w:rPr/>
        <w:t>B20 – B24 Болезнь, вызванная вирусом иммунодефицита человека (ВИЧ)</w:t>
      </w:r>
    </w:p>
    <w:p>
      <w:pPr>
        <w:pStyle w:val="Normal"/>
        <w:ind w:left="240" w:right="0" w:hanging="0"/>
        <w:rPr>
          <w:rFonts w:ascii="Times New Roman" w:hAnsi="Times New Roman" w:eastAsia="Times New Roman" w:cs="Times New Roman"/>
          <w:color w:val="000000"/>
          <w:sz w:val="20"/>
          <w:szCs w:val="22"/>
          <w:lang w:val="ru-RU" w:eastAsia="ru-RU" w:bidi="ar-SA"/>
        </w:rPr>
      </w:pPr>
      <w:r>
        <w:rPr/>
        <w:t>A30 Лепра</w:t>
      </w:r>
    </w:p>
    <w:p>
      <w:pPr>
        <w:pStyle w:val="Normal"/>
        <w:ind w:left="240" w:right="0" w:hanging="0"/>
        <w:rPr>
          <w:rFonts w:ascii="Times New Roman" w:hAnsi="Times New Roman" w:eastAsia="Times New Roman" w:cs="Times New Roman"/>
          <w:color w:val="000000"/>
          <w:sz w:val="20"/>
          <w:szCs w:val="22"/>
          <w:lang w:val="ru-RU" w:eastAsia="ru-RU" w:bidi="ar-SA"/>
        </w:rPr>
      </w:pPr>
      <w:r>
        <w:rPr/>
        <w:t>A50 – A53 Сифилис – активная форма</w:t>
      </w:r>
    </w:p>
    <w:p>
      <w:pPr>
        <w:pStyle w:val="Normal"/>
        <w:spacing w:lineRule="atLeast" w:line="100"/>
        <w:ind w:left="250" w:right="0" w:hanging="10"/>
        <w:rPr>
          <w:b/>
          <w:b/>
        </w:rPr>
      </w:pPr>
      <w:r>
        <w:rPr>
          <w:b/>
        </w:rPr>
        <w:t>Класс II. Новообразования</w:t>
      </w:r>
    </w:p>
    <w:p>
      <w:pPr>
        <w:pStyle w:val="Normal"/>
        <w:rPr/>
      </w:pPr>
      <w:r>
        <w:rPr/>
        <w:t>C00 – C97 Злокачественные новообразования любых локализаций, в том числе злокачественные новообразования лимфоидной, кроветворной и родственных им тканей</w:t>
      </w:r>
    </w:p>
    <w:p>
      <w:pPr>
        <w:pStyle w:val="Normal"/>
        <w:spacing w:lineRule="atLeast" w:line="100"/>
        <w:ind w:left="0" w:right="0" w:firstLine="240"/>
        <w:rPr>
          <w:b/>
          <w:b/>
        </w:rPr>
      </w:pPr>
      <w:r>
        <w:rPr>
          <w:b/>
        </w:rPr>
        <w:t>Класс III. Болезни крови, кроветворных органов и отдельные нарушения, вовлекающие иммунный механизм</w:t>
      </w:r>
    </w:p>
    <w:p>
      <w:pPr>
        <w:pStyle w:val="Normal"/>
        <w:ind w:left="240" w:right="0" w:hanging="0"/>
        <w:rPr>
          <w:rFonts w:ascii="Times New Roman" w:hAnsi="Times New Roman" w:eastAsia="Times New Roman" w:cs="Times New Roman"/>
          <w:color w:val="000000"/>
          <w:sz w:val="20"/>
          <w:szCs w:val="22"/>
          <w:lang w:val="ru-RU" w:eastAsia="ru-RU" w:bidi="ar-SA"/>
        </w:rPr>
      </w:pPr>
      <w:r>
        <w:rPr/>
        <w:t>D55 – D58 Гемолитические анемии – наследственные и приобретенные (тяжелая форма)</w:t>
      </w:r>
    </w:p>
    <w:p>
      <w:pPr>
        <w:pStyle w:val="Normal"/>
        <w:spacing w:lineRule="auto" w:line="276"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Normal"/>
        <w:spacing w:lineRule="atLeast" w:line="100" w:before="0" w:after="329"/>
        <w:ind w:left="10" w:right="0" w:hanging="10"/>
        <w:jc w:val="center"/>
        <w:rPr>
          <w:rFonts w:ascii="Calibri" w:hAnsi="Calibri" w:eastAsia="Calibri" w:cs="Calibri"/>
          <w:sz w:val="18"/>
        </w:rPr>
      </w:pPr>
      <w:r>
        <w:rPr>
          <w:rFonts w:eastAsia="Calibri" w:cs="Calibri" w:ascii="Calibri" w:hAnsi="Calibri"/>
          <w:sz w:val="18"/>
        </w:rPr>
        <w:t>Приложение 24</w:t>
      </w:r>
    </w:p>
    <w:p>
      <w:pPr>
        <w:pStyle w:val="Normal"/>
        <w:ind w:left="240" w:right="0" w:hanging="0"/>
        <w:rPr>
          <w:rFonts w:ascii="Times New Roman" w:hAnsi="Times New Roman" w:eastAsia="Times New Roman" w:cs="Times New Roman"/>
          <w:color w:val="000000"/>
          <w:sz w:val="20"/>
          <w:szCs w:val="22"/>
          <w:lang w:val="ru-RU" w:eastAsia="ru-RU" w:bidi="ar-SA"/>
        </w:rPr>
      </w:pPr>
      <w:r>
        <w:rPr/>
        <w:t>D60 – D61 Апластические анемии</w:t>
      </w:r>
    </w:p>
    <w:p>
      <w:pPr>
        <w:pStyle w:val="Normal"/>
        <w:spacing w:lineRule="atLeast" w:line="100"/>
        <w:ind w:left="0" w:right="0" w:firstLine="240"/>
        <w:rPr>
          <w:b/>
          <w:b/>
        </w:rPr>
      </w:pPr>
      <w:r>
        <w:rPr>
          <w:b/>
        </w:rPr>
        <w:t>Класс IV. Болезни эндокринной системы, расстройства питания и нарушения обмена веществ</w:t>
      </w:r>
    </w:p>
    <w:p>
      <w:pPr>
        <w:pStyle w:val="Normal"/>
        <w:ind w:left="240" w:right="0" w:hanging="0"/>
        <w:rPr>
          <w:rFonts w:ascii="Times New Roman" w:hAnsi="Times New Roman" w:eastAsia="Times New Roman" w:cs="Times New Roman"/>
          <w:color w:val="000000"/>
          <w:sz w:val="20"/>
          <w:szCs w:val="22"/>
          <w:lang w:val="ru-RU" w:eastAsia="ru-RU" w:bidi="ar-SA"/>
        </w:rPr>
      </w:pPr>
      <w:r>
        <w:rPr/>
        <w:t>E22 Гормонально-активные опухоли гипофиза</w:t>
      </w:r>
    </w:p>
    <w:p>
      <w:pPr>
        <w:pStyle w:val="Normal"/>
        <w:ind w:left="240" w:right="0" w:hanging="0"/>
        <w:rPr>
          <w:rFonts w:ascii="Times New Roman" w:hAnsi="Times New Roman" w:eastAsia="Times New Roman" w:cs="Times New Roman"/>
          <w:color w:val="000000"/>
          <w:sz w:val="20"/>
          <w:szCs w:val="22"/>
          <w:lang w:val="ru-RU" w:eastAsia="ru-RU" w:bidi="ar-SA"/>
        </w:rPr>
      </w:pPr>
      <w:r>
        <w:rPr/>
        <w:t>E24 Синдром Иценко – Кушинга</w:t>
      </w:r>
    </w:p>
    <w:p>
      <w:pPr>
        <w:pStyle w:val="Normal"/>
        <w:ind w:left="240" w:right="0" w:hanging="0"/>
        <w:rPr>
          <w:rFonts w:ascii="Times New Roman" w:hAnsi="Times New Roman" w:eastAsia="Times New Roman" w:cs="Times New Roman"/>
          <w:color w:val="000000"/>
          <w:sz w:val="20"/>
          <w:szCs w:val="22"/>
          <w:lang w:val="ru-RU" w:eastAsia="ru-RU" w:bidi="ar-SA"/>
        </w:rPr>
      </w:pPr>
      <w:r>
        <w:rPr/>
        <w:t>E27 Хроническая надпочечниковая недостаточность</w:t>
      </w:r>
    </w:p>
    <w:p>
      <w:pPr>
        <w:pStyle w:val="Normal"/>
        <w:ind w:left="240" w:right="0" w:hanging="0"/>
        <w:rPr>
          <w:rFonts w:ascii="Times New Roman" w:hAnsi="Times New Roman" w:eastAsia="Times New Roman" w:cs="Times New Roman"/>
          <w:color w:val="000000"/>
          <w:sz w:val="20"/>
          <w:szCs w:val="22"/>
          <w:lang w:val="ru-RU" w:eastAsia="ru-RU" w:bidi="ar-SA"/>
        </w:rPr>
      </w:pPr>
      <w:r>
        <w:rPr/>
        <w:t>E84 Кистозный фиброз (муковисцидоз)</w:t>
      </w:r>
    </w:p>
    <w:p>
      <w:pPr>
        <w:pStyle w:val="Normal"/>
        <w:spacing w:lineRule="atLeast" w:line="100"/>
        <w:ind w:left="250" w:right="0" w:hanging="10"/>
        <w:rPr>
          <w:b/>
          <w:b/>
        </w:rPr>
      </w:pPr>
      <w:r>
        <w:rPr>
          <w:b/>
        </w:rPr>
        <w:t>Класс V. Психические расстройства и расстройства поведения</w:t>
      </w:r>
    </w:p>
    <w:p>
      <w:pPr>
        <w:pStyle w:val="Normal"/>
        <w:rPr/>
      </w:pPr>
      <w:r>
        <w:rPr/>
        <w:t>F00 – F05, F06.0 – F06.3, F07.0 – F07.99 Органические, включая симптоматические, психические расстройства</w:t>
      </w:r>
    </w:p>
    <w:p>
      <w:pPr>
        <w:pStyle w:val="Normal"/>
        <w:rPr/>
      </w:pPr>
      <w:r>
        <w:rPr/>
        <w:t xml:space="preserve">F10.22 – F10.26, F10.3 – F10.9; F11.22 – F11.26, F11.3 – F11.9; F12.22 – F12.26, F12.3 – F12.9; F13.22 – F13.26, F13.3 – F13.9; F14.22 – F14.26, F14.3 – F14.9; F15.22 – F15.26, </w:t>
      </w:r>
    </w:p>
    <w:p>
      <w:pPr>
        <w:pStyle w:val="Normal"/>
        <w:ind w:left="5" w:right="0" w:hanging="0"/>
        <w:rPr>
          <w:rFonts w:ascii="Times New Roman" w:hAnsi="Times New Roman" w:eastAsia="Times New Roman" w:cs="Times New Roman"/>
          <w:color w:val="000000"/>
          <w:sz w:val="20"/>
          <w:szCs w:val="22"/>
          <w:lang w:val="ru-RU" w:eastAsia="ru-RU" w:bidi="ar-SA"/>
        </w:rPr>
      </w:pPr>
      <w:r>
        <w:rPr/>
        <w:t>F15.3 – F15.9; F16.22 – F16.26, F16.3 – F16.9; F18.22 – F18.26, F18.3 – F18.9; F19.22 – F19.26, F19.3 – F19.9 Психические расстройства и расстройства поведения, связанные с употреблением психоактивных веществ</w:t>
      </w:r>
    </w:p>
    <w:p>
      <w:pPr>
        <w:pStyle w:val="Normal"/>
        <w:ind w:left="240" w:right="0" w:hanging="0"/>
        <w:rPr>
          <w:rFonts w:ascii="Times New Roman" w:hAnsi="Times New Roman" w:eastAsia="Times New Roman" w:cs="Times New Roman"/>
          <w:color w:val="000000"/>
          <w:sz w:val="20"/>
          <w:szCs w:val="22"/>
          <w:lang w:val="ru-RU" w:eastAsia="ru-RU" w:bidi="ar-SA"/>
        </w:rPr>
      </w:pPr>
      <w:r>
        <w:rPr/>
        <w:t>F20 – F29 Шизофрения, шизотипические и бредовые расстройства</w:t>
      </w:r>
    </w:p>
    <w:p>
      <w:pPr>
        <w:pStyle w:val="Normal"/>
        <w:ind w:left="240" w:right="0" w:hanging="0"/>
        <w:rPr>
          <w:rFonts w:ascii="Times New Roman" w:hAnsi="Times New Roman" w:eastAsia="Times New Roman" w:cs="Times New Roman"/>
          <w:color w:val="000000"/>
          <w:sz w:val="20"/>
          <w:szCs w:val="22"/>
          <w:lang w:val="ru-RU" w:eastAsia="ru-RU" w:bidi="ar-SA"/>
        </w:rPr>
      </w:pPr>
      <w:r>
        <w:rPr/>
        <w:t>F30 – F39 Аффективные расстройства</w:t>
      </w:r>
    </w:p>
    <w:p>
      <w:pPr>
        <w:pStyle w:val="Normal"/>
        <w:ind w:left="240" w:right="0" w:hanging="0"/>
        <w:rPr>
          <w:rFonts w:ascii="Times New Roman" w:hAnsi="Times New Roman" w:eastAsia="Times New Roman" w:cs="Times New Roman"/>
          <w:color w:val="000000"/>
          <w:sz w:val="20"/>
          <w:szCs w:val="22"/>
          <w:lang w:val="ru-RU" w:eastAsia="ru-RU" w:bidi="ar-SA"/>
        </w:rPr>
      </w:pPr>
      <w:r>
        <w:rPr/>
        <w:t>F40 – F42; F44 Невротические, связанные со стрессом и соматоформные расстройства</w:t>
      </w:r>
    </w:p>
    <w:p>
      <w:pPr>
        <w:pStyle w:val="Normal"/>
        <w:ind w:left="240" w:right="0" w:hanging="0"/>
        <w:rPr>
          <w:rFonts w:ascii="Times New Roman" w:hAnsi="Times New Roman" w:eastAsia="Times New Roman" w:cs="Times New Roman"/>
          <w:color w:val="000000"/>
          <w:sz w:val="20"/>
          <w:szCs w:val="22"/>
          <w:lang w:val="ru-RU" w:eastAsia="ru-RU" w:bidi="ar-SA"/>
        </w:rPr>
      </w:pPr>
      <w:r>
        <w:rPr/>
        <w:t>F71 – F79 Умственная отсталость</w:t>
      </w:r>
    </w:p>
    <w:p>
      <w:pPr>
        <w:pStyle w:val="Normal"/>
        <w:ind w:left="240" w:right="0" w:hanging="0"/>
        <w:rPr>
          <w:rFonts w:ascii="Times New Roman" w:hAnsi="Times New Roman" w:eastAsia="Times New Roman" w:cs="Times New Roman"/>
          <w:color w:val="000000"/>
          <w:sz w:val="20"/>
          <w:szCs w:val="22"/>
          <w:lang w:val="ru-RU" w:eastAsia="ru-RU" w:bidi="ar-SA"/>
        </w:rPr>
      </w:pPr>
      <w:r>
        <w:rPr/>
        <w:t>F84.0 – F84.5 Расстройства психологического развития</w:t>
      </w:r>
    </w:p>
    <w:p>
      <w:pPr>
        <w:pStyle w:val="Normal"/>
        <w:spacing w:lineRule="atLeast" w:line="100"/>
        <w:ind w:left="250" w:right="0" w:hanging="10"/>
        <w:rPr>
          <w:b/>
          <w:b/>
        </w:rPr>
      </w:pPr>
      <w:r>
        <w:rPr>
          <w:b/>
        </w:rPr>
        <w:t>Класс VI. Болезни нервной системы</w:t>
      </w:r>
    </w:p>
    <w:p>
      <w:pPr>
        <w:pStyle w:val="Normal"/>
        <w:ind w:left="240" w:right="0" w:hanging="0"/>
        <w:rPr>
          <w:rFonts w:ascii="Times New Roman" w:hAnsi="Times New Roman" w:eastAsia="Times New Roman" w:cs="Times New Roman"/>
          <w:color w:val="000000"/>
          <w:sz w:val="20"/>
          <w:szCs w:val="22"/>
          <w:lang w:val="ru-RU" w:eastAsia="ru-RU" w:bidi="ar-SA"/>
        </w:rPr>
      </w:pPr>
      <w:r>
        <w:rPr/>
        <w:t>G40 Эпилепсия с некупируемыми приступами и деменцией</w:t>
      </w:r>
    </w:p>
    <w:p>
      <w:pPr>
        <w:pStyle w:val="Normal"/>
        <w:spacing w:lineRule="atLeast" w:line="100"/>
        <w:ind w:left="250" w:right="0" w:hanging="10"/>
        <w:rPr>
          <w:b/>
          <w:b/>
        </w:rPr>
      </w:pPr>
      <w:r>
        <w:rPr>
          <w:b/>
        </w:rPr>
        <w:t>Класс VII. Болезни глаза и его придаточных аппаратов</w:t>
      </w:r>
    </w:p>
    <w:p>
      <w:pPr>
        <w:pStyle w:val="Normal"/>
        <w:ind w:left="240" w:right="0" w:hanging="0"/>
        <w:rPr>
          <w:rFonts w:ascii="Times New Roman" w:hAnsi="Times New Roman" w:eastAsia="Times New Roman" w:cs="Times New Roman"/>
          <w:color w:val="000000"/>
          <w:sz w:val="20"/>
          <w:szCs w:val="22"/>
          <w:lang w:val="ru-RU" w:eastAsia="ru-RU" w:bidi="ar-SA"/>
        </w:rPr>
      </w:pPr>
      <w:r>
        <w:rPr/>
        <w:t>H40 Глаукома вторичная (некомпенсированная)</w:t>
      </w:r>
    </w:p>
    <w:p>
      <w:pPr>
        <w:pStyle w:val="Normal"/>
        <w:ind w:left="240" w:right="0" w:hanging="0"/>
        <w:rPr>
          <w:rFonts w:ascii="Times New Roman" w:hAnsi="Times New Roman" w:eastAsia="Times New Roman" w:cs="Times New Roman"/>
          <w:color w:val="000000"/>
          <w:sz w:val="20"/>
          <w:szCs w:val="22"/>
          <w:lang w:val="ru-RU" w:eastAsia="ru-RU" w:bidi="ar-SA"/>
        </w:rPr>
      </w:pPr>
      <w:r>
        <w:rPr/>
        <w:t>H46 Неврит зрительного нерва</w:t>
      </w:r>
    </w:p>
    <w:p>
      <w:pPr>
        <w:pStyle w:val="Normal"/>
        <w:ind w:left="240" w:right="0" w:hanging="0"/>
        <w:rPr>
          <w:rFonts w:ascii="Times New Roman" w:hAnsi="Times New Roman" w:eastAsia="Times New Roman" w:cs="Times New Roman"/>
          <w:color w:val="000000"/>
          <w:sz w:val="20"/>
          <w:szCs w:val="22"/>
          <w:lang w:val="ru-RU" w:eastAsia="ru-RU" w:bidi="ar-SA"/>
        </w:rPr>
      </w:pPr>
      <w:r>
        <w:rPr/>
        <w:t>H54.0; H54.3; H54.7 Слепота</w:t>
      </w:r>
    </w:p>
    <w:p>
      <w:pPr>
        <w:pStyle w:val="Normal"/>
        <w:spacing w:lineRule="atLeast" w:line="100"/>
        <w:ind w:left="250" w:right="0" w:hanging="10"/>
        <w:rPr>
          <w:b/>
          <w:b/>
        </w:rPr>
      </w:pPr>
      <w:r>
        <w:rPr>
          <w:b/>
        </w:rPr>
        <w:t>Класс VIII. Болезни уха и сосцевидного отростка</w:t>
      </w:r>
    </w:p>
    <w:p>
      <w:pPr>
        <w:pStyle w:val="Normal"/>
        <w:ind w:left="240" w:right="0" w:hanging="0"/>
        <w:rPr>
          <w:rFonts w:ascii="Times New Roman" w:hAnsi="Times New Roman" w:eastAsia="Times New Roman" w:cs="Times New Roman"/>
          <w:color w:val="000000"/>
          <w:sz w:val="20"/>
          <w:szCs w:val="22"/>
          <w:lang w:val="ru-RU" w:eastAsia="ru-RU" w:bidi="ar-SA"/>
        </w:rPr>
      </w:pPr>
      <w:r>
        <w:rPr/>
        <w:t>H81.0 Нарушение вестибулярной функции</w:t>
      </w:r>
    </w:p>
    <w:p>
      <w:pPr>
        <w:pStyle w:val="Normal"/>
        <w:ind w:left="240" w:right="0" w:hanging="0"/>
        <w:rPr>
          <w:rFonts w:ascii="Times New Roman" w:hAnsi="Times New Roman" w:eastAsia="Times New Roman" w:cs="Times New Roman"/>
          <w:color w:val="000000"/>
          <w:sz w:val="20"/>
          <w:szCs w:val="22"/>
          <w:lang w:val="ru-RU" w:eastAsia="ru-RU" w:bidi="ar-SA"/>
        </w:rPr>
      </w:pPr>
      <w:r>
        <w:rPr/>
        <w:t>H90.3 Нейросенсорная потеря слуха двусторонняя (тяжелой степени)</w:t>
      </w:r>
    </w:p>
    <w:p>
      <w:pPr>
        <w:pStyle w:val="Normal"/>
        <w:spacing w:lineRule="atLeast" w:line="100"/>
        <w:ind w:left="250" w:right="0" w:hanging="10"/>
        <w:rPr>
          <w:b/>
          <w:b/>
        </w:rPr>
      </w:pPr>
      <w:r>
        <w:rPr>
          <w:b/>
        </w:rPr>
        <w:t>Класс IX. Болезни системы кровообращения</w:t>
      </w:r>
    </w:p>
    <w:p>
      <w:pPr>
        <w:pStyle w:val="Normal"/>
        <w:rPr/>
      </w:pPr>
      <w:r>
        <w:rPr/>
        <w:t>I08.3 Сочетанные (ревматические) поражения митрального, аортального и трехстворчатого клапанов</w:t>
      </w:r>
    </w:p>
    <w:p>
      <w:pPr>
        <w:pStyle w:val="Normal"/>
        <w:rPr/>
      </w:pPr>
      <w:r>
        <w:rPr/>
        <w:t>I13.2 Гипертоническая болезнь с преимущественным поражением сердца и почек с сердечной и почечной недостаточностью</w:t>
      </w:r>
    </w:p>
    <w:p>
      <w:pPr>
        <w:pStyle w:val="Normal"/>
        <w:ind w:left="240" w:right="0" w:hanging="0"/>
        <w:rPr>
          <w:rFonts w:ascii="Times New Roman" w:hAnsi="Times New Roman" w:eastAsia="Times New Roman" w:cs="Times New Roman"/>
          <w:color w:val="000000"/>
          <w:sz w:val="20"/>
          <w:szCs w:val="22"/>
          <w:lang w:val="ru-RU" w:eastAsia="ru-RU" w:bidi="ar-SA"/>
        </w:rPr>
      </w:pPr>
      <w:r>
        <w:rPr/>
        <w:t>I42.0 – I42.1 Дилатационная и обструктивная кардиомиопатия</w:t>
      </w:r>
    </w:p>
    <w:p>
      <w:pPr>
        <w:pStyle w:val="Normal"/>
        <w:ind w:left="240" w:right="0" w:hanging="0"/>
        <w:rPr>
          <w:rFonts w:ascii="Times New Roman" w:hAnsi="Times New Roman" w:eastAsia="Times New Roman" w:cs="Times New Roman"/>
          <w:color w:val="000000"/>
          <w:sz w:val="20"/>
          <w:szCs w:val="22"/>
          <w:lang w:val="ru-RU" w:eastAsia="ru-RU" w:bidi="ar-SA"/>
        </w:rPr>
      </w:pPr>
      <w:r>
        <w:rPr/>
        <w:t>I44.2 Предсердно-желудочковая блокада полная</w:t>
      </w:r>
    </w:p>
    <w:p>
      <w:pPr>
        <w:pStyle w:val="Normal"/>
        <w:ind w:left="240" w:right="0" w:hanging="0"/>
        <w:rPr>
          <w:rFonts w:ascii="Times New Roman" w:hAnsi="Times New Roman" w:eastAsia="Times New Roman" w:cs="Times New Roman"/>
          <w:color w:val="000000"/>
          <w:sz w:val="20"/>
          <w:szCs w:val="22"/>
          <w:lang w:val="ru-RU" w:eastAsia="ru-RU" w:bidi="ar-SA"/>
        </w:rPr>
      </w:pPr>
      <w:r>
        <w:rPr/>
        <w:t>I47.1 Пароксизмальная наджелудочковая тахикардия с синкопальными состояниями</w:t>
      </w:r>
    </w:p>
    <w:p>
      <w:pPr>
        <w:pStyle w:val="Normal"/>
        <w:rPr/>
      </w:pPr>
      <w:r>
        <w:rPr/>
        <w:t>I48; I49.0; I49.5 Фибрилляция и трепетание предсердий, желудочков, синдром слабости синусового узла (при наличии предсинкопальных или синкопальных состояний)</w:t>
      </w:r>
    </w:p>
    <w:p>
      <w:pPr>
        <w:pStyle w:val="Normal"/>
        <w:spacing w:lineRule="atLeast" w:line="100"/>
        <w:ind w:left="250" w:right="3993" w:hanging="10"/>
        <w:rPr/>
      </w:pPr>
      <w:r>
        <w:rPr>
          <w:b/>
        </w:rPr>
        <w:t xml:space="preserve">Класс X. Болезни органов дыхания </w:t>
      </w:r>
      <w:r>
        <w:rPr/>
        <w:t>J45 Астма – гормонозависимая</w:t>
      </w:r>
    </w:p>
    <w:p>
      <w:pPr>
        <w:pStyle w:val="Normal"/>
        <w:ind w:left="240" w:right="0" w:hanging="0"/>
        <w:rPr>
          <w:rFonts w:ascii="Times New Roman" w:hAnsi="Times New Roman" w:eastAsia="Times New Roman" w:cs="Times New Roman"/>
          <w:color w:val="000000"/>
          <w:sz w:val="20"/>
          <w:szCs w:val="22"/>
          <w:lang w:val="ru-RU" w:eastAsia="ru-RU" w:bidi="ar-SA"/>
        </w:rPr>
      </w:pPr>
      <w:r>
        <w:rPr/>
        <w:t>J47 Бронхоэктатическая болезнь</w:t>
      </w:r>
    </w:p>
    <w:p>
      <w:pPr>
        <w:pStyle w:val="Normal"/>
        <w:spacing w:lineRule="atLeast" w:line="100"/>
        <w:ind w:left="250" w:right="0" w:hanging="10"/>
        <w:rPr>
          <w:b/>
          <w:b/>
        </w:rPr>
      </w:pPr>
      <w:r>
        <w:rPr>
          <w:b/>
        </w:rPr>
        <w:t>Класс XI. Болезни органов пищеварения</w:t>
      </w:r>
    </w:p>
    <w:p>
      <w:pPr>
        <w:pStyle w:val="Normal"/>
        <w:ind w:left="240" w:right="0" w:hanging="0"/>
        <w:rPr>
          <w:rFonts w:ascii="Times New Roman" w:hAnsi="Times New Roman" w:eastAsia="Times New Roman" w:cs="Times New Roman"/>
          <w:color w:val="000000"/>
          <w:sz w:val="20"/>
          <w:szCs w:val="22"/>
          <w:lang w:val="ru-RU" w:eastAsia="ru-RU" w:bidi="ar-SA"/>
        </w:rPr>
      </w:pPr>
      <w:r>
        <w:rPr/>
        <w:t>K74 Цирроз печени</w:t>
      </w:r>
    </w:p>
    <w:p>
      <w:pPr>
        <w:pStyle w:val="Normal"/>
        <w:spacing w:lineRule="atLeast" w:line="100"/>
        <w:ind w:left="250" w:right="0" w:hanging="10"/>
        <w:rPr>
          <w:b/>
          <w:b/>
        </w:rPr>
      </w:pPr>
      <w:r>
        <w:rPr>
          <w:b/>
        </w:rPr>
        <w:t>Класс XIII. Болезни костно – мышечной системы и соединительной ткани</w:t>
      </w:r>
    </w:p>
    <w:p>
      <w:pPr>
        <w:pStyle w:val="Normal"/>
        <w:ind w:left="240" w:right="0" w:hanging="0"/>
        <w:rPr>
          <w:rFonts w:ascii="Times New Roman" w:hAnsi="Times New Roman" w:eastAsia="Times New Roman" w:cs="Times New Roman"/>
          <w:color w:val="000000"/>
          <w:sz w:val="20"/>
          <w:szCs w:val="22"/>
          <w:lang w:val="ru-RU" w:eastAsia="ru-RU" w:bidi="ar-SA"/>
        </w:rPr>
      </w:pPr>
      <w:r>
        <w:rPr/>
        <w:t>М32 Системная красная волчанка</w:t>
      </w:r>
    </w:p>
    <w:p>
      <w:pPr>
        <w:pStyle w:val="Normal"/>
        <w:ind w:left="240" w:right="0" w:hanging="0"/>
        <w:rPr>
          <w:rFonts w:ascii="Times New Roman" w:hAnsi="Times New Roman" w:eastAsia="Times New Roman" w:cs="Times New Roman"/>
          <w:color w:val="000000"/>
          <w:sz w:val="20"/>
          <w:szCs w:val="22"/>
          <w:lang w:val="ru-RU" w:eastAsia="ru-RU" w:bidi="ar-SA"/>
        </w:rPr>
      </w:pPr>
      <w:r>
        <w:rPr/>
        <w:t>М34 Системный склероз (склеродермия)</w:t>
      </w:r>
    </w:p>
    <w:p>
      <w:pPr>
        <w:pStyle w:val="Normal"/>
        <w:spacing w:lineRule="atLeast" w:line="100"/>
        <w:ind w:left="250" w:right="0" w:hanging="10"/>
        <w:rPr>
          <w:b/>
          <w:b/>
        </w:rPr>
      </w:pPr>
      <w:r>
        <w:rPr>
          <w:b/>
        </w:rPr>
        <w:t>Класс XIV. Болезни мочеполовой системы</w:t>
      </w:r>
    </w:p>
    <w:p>
      <w:pPr>
        <w:pStyle w:val="Normal"/>
        <w:ind w:left="240" w:right="0" w:hanging="0"/>
        <w:rPr>
          <w:rFonts w:ascii="Times New Roman" w:hAnsi="Times New Roman" w:eastAsia="Times New Roman" w:cs="Times New Roman"/>
          <w:color w:val="000000"/>
          <w:sz w:val="20"/>
          <w:szCs w:val="22"/>
          <w:lang w:val="ru-RU" w:eastAsia="ru-RU" w:bidi="ar-SA"/>
        </w:rPr>
      </w:pPr>
      <w:r>
        <w:rPr/>
        <w:t>N03 Хронический нефритический синдром</w:t>
      </w:r>
    </w:p>
    <w:p>
      <w:pPr>
        <w:pStyle w:val="Normal"/>
        <w:ind w:left="240" w:right="0" w:hanging="0"/>
        <w:rPr>
          <w:rFonts w:ascii="Times New Roman" w:hAnsi="Times New Roman" w:eastAsia="Times New Roman" w:cs="Times New Roman"/>
          <w:color w:val="000000"/>
          <w:sz w:val="20"/>
          <w:szCs w:val="22"/>
          <w:lang w:val="ru-RU" w:eastAsia="ru-RU" w:bidi="ar-SA"/>
        </w:rPr>
      </w:pPr>
      <w:r>
        <w:rPr/>
        <w:t>N04 Нефротический синдром – гормонозависимая форма</w:t>
      </w:r>
    </w:p>
    <w:p>
      <w:pPr>
        <w:pStyle w:val="Normal"/>
        <w:ind w:left="240" w:right="0" w:hanging="0"/>
        <w:rPr>
          <w:rFonts w:ascii="Times New Roman" w:hAnsi="Times New Roman" w:eastAsia="Times New Roman" w:cs="Times New Roman"/>
          <w:color w:val="000000"/>
          <w:sz w:val="20"/>
          <w:szCs w:val="22"/>
          <w:lang w:val="ru-RU" w:eastAsia="ru-RU" w:bidi="ar-SA"/>
        </w:rPr>
      </w:pPr>
      <w:r>
        <w:rPr/>
        <w:t>N18 Хроническая почечная недостаточность</w:t>
      </w:r>
    </w:p>
    <w:p>
      <w:pPr>
        <w:pStyle w:val="Normal"/>
        <w:spacing w:lineRule="atLeast" w:line="100"/>
        <w:ind w:left="0" w:right="0" w:firstLine="240"/>
        <w:rPr>
          <w:b/>
          <w:b/>
        </w:rPr>
      </w:pPr>
      <w:r>
        <w:rPr>
          <w:b/>
        </w:rPr>
        <w:t>Класс XVII. Врожденные аномалии (пороки развития), деформации и хронические нарушения</w:t>
      </w:r>
    </w:p>
    <w:p>
      <w:pPr>
        <w:pStyle w:val="Normal"/>
        <w:ind w:left="240" w:right="0" w:hanging="0"/>
        <w:rPr>
          <w:rFonts w:ascii="Times New Roman" w:hAnsi="Times New Roman" w:eastAsia="Times New Roman" w:cs="Times New Roman"/>
          <w:color w:val="000000"/>
          <w:sz w:val="20"/>
          <w:szCs w:val="22"/>
          <w:lang w:val="ru-RU" w:eastAsia="ru-RU" w:bidi="ar-SA"/>
        </w:rPr>
      </w:pPr>
      <w:r>
        <w:rPr/>
        <w:t>Q15.0 Врожденная глаукома</w:t>
      </w:r>
    </w:p>
    <w:p>
      <w:pPr>
        <w:pStyle w:val="Normal"/>
        <w:rPr/>
      </w:pPr>
      <w:r>
        <w:rPr/>
        <w:t xml:space="preserve">Q20.0; Q20.3; Q20.4; Q21.0 – Q21.3; Q22.1; Q22.4 – Q22.6; Q23.0 – Q23.4; Q24.3 – Q24.5; Q25.1 – Q25.7; Q26.2; Q26.3; Q27.8 Врожденные аномалии (пороки развития) системы кровообращения, сопровождающиеся недостаточностью кровообращения </w:t>
      </w:r>
    </w:p>
    <w:p>
      <w:pPr>
        <w:pStyle w:val="Normal"/>
        <w:ind w:left="5" w:right="0" w:hanging="0"/>
        <w:rPr>
          <w:rFonts w:ascii="Times New Roman" w:hAnsi="Times New Roman" w:eastAsia="Times New Roman" w:cs="Times New Roman"/>
          <w:color w:val="000000"/>
          <w:sz w:val="20"/>
          <w:szCs w:val="22"/>
          <w:lang w:val="ru-RU" w:eastAsia="ru-RU" w:bidi="ar-SA"/>
        </w:rPr>
      </w:pPr>
      <w:r>
        <w:rPr/>
        <w:t>II – А степени, в том числе после коррекции порока</w:t>
      </w:r>
    </w:p>
    <w:p>
      <w:pPr>
        <w:pStyle w:val="Normal"/>
        <w:ind w:left="240" w:right="0" w:hanging="0"/>
        <w:rPr>
          <w:rFonts w:ascii="Times New Roman" w:hAnsi="Times New Roman" w:eastAsia="Times New Roman" w:cs="Times New Roman"/>
          <w:color w:val="000000"/>
          <w:sz w:val="20"/>
          <w:szCs w:val="22"/>
          <w:lang w:val="ru-RU" w:eastAsia="ru-RU" w:bidi="ar-SA"/>
        </w:rPr>
      </w:pPr>
      <w:r>
        <w:rPr/>
        <w:t>Q56 Неопределенность пола и псевдогермафродитизм</w:t>
      </w:r>
    </w:p>
    <w:p>
      <w:pPr>
        <w:pStyle w:val="Normal"/>
        <w:spacing w:lineRule="atLeast" w:line="100"/>
        <w:ind w:left="0" w:right="0" w:firstLine="240"/>
        <w:rPr>
          <w:b/>
          <w:b/>
        </w:rPr>
      </w:pPr>
      <w:r>
        <w:rPr>
          <w:b/>
        </w:rPr>
        <w:t>Класс XVIII. Симптомы, признаки и отклонения от нормы, выявленные при клинических и лабораторных исследованиях, не классифицированные в других рубриках</w:t>
      </w:r>
    </w:p>
    <w:p>
      <w:pPr>
        <w:pStyle w:val="Normal"/>
        <w:ind w:left="240" w:right="0" w:hanging="0"/>
        <w:rPr>
          <w:rFonts w:ascii="Times New Roman" w:hAnsi="Times New Roman" w:eastAsia="Times New Roman" w:cs="Times New Roman"/>
          <w:color w:val="000000"/>
          <w:sz w:val="20"/>
          <w:szCs w:val="22"/>
          <w:lang w:val="ru-RU" w:eastAsia="ru-RU" w:bidi="ar-SA"/>
        </w:rPr>
      </w:pPr>
      <w:r>
        <w:rPr/>
        <w:t>R15 Недержание кала (энкопрез) в сочетании с недержанием мочи (энурез)</w:t>
      </w:r>
    </w:p>
    <w:p>
      <w:pPr>
        <w:pStyle w:val="Normal"/>
        <w:spacing w:lineRule="atLeast" w:line="100"/>
        <w:ind w:left="0" w:right="0" w:firstLine="240"/>
        <w:rPr>
          <w:b/>
          <w:b/>
        </w:rPr>
      </w:pPr>
      <w:r>
        <w:rPr>
          <w:b/>
        </w:rPr>
        <w:t>Класс XIX. Травмы, отравления и некоторые другие последствия воздействия внешних причин</w:t>
      </w:r>
    </w:p>
    <w:p>
      <w:pPr>
        <w:pStyle w:val="Normal"/>
        <w:rPr/>
      </w:pPr>
      <w:r>
        <w:rPr/>
        <w:t>T90 – T98 Последствия травм, отравлений и других воздействий внешних причин, требующие индивидуального ухода за больным</w:t>
      </w:r>
    </w:p>
    <w:p>
      <w:pPr>
        <w:pStyle w:val="Normal"/>
        <w:spacing w:lineRule="atLeast" w:line="100" w:before="0" w:after="326"/>
        <w:ind w:left="10" w:right="40" w:hanging="10"/>
        <w:jc w:val="right"/>
        <w:rPr>
          <w:b/>
          <w:b/>
          <w:sz w:val="24"/>
        </w:rPr>
      </w:pPr>
      <w:r>
        <w:rPr>
          <w:b/>
          <w:sz w:val="24"/>
        </w:rPr>
        <w:t xml:space="preserve">Приложение 25 </w:t>
      </w:r>
    </w:p>
    <w:p>
      <w:pPr>
        <w:pStyle w:val="Normal"/>
        <w:spacing w:lineRule="atLeast" w:line="100" w:before="0" w:after="40"/>
        <w:ind w:left="165" w:right="145" w:hanging="10"/>
        <w:jc w:val="center"/>
        <w:rPr>
          <w:b/>
          <w:b/>
          <w:sz w:val="28"/>
        </w:rPr>
      </w:pPr>
      <w:r>
        <w:rPr>
          <w:b/>
          <w:sz w:val="28"/>
        </w:rPr>
        <w:t>Постановление Правительства Российской Федерации от 25 апреля 1995 г. № 420</w:t>
      </w:r>
    </w:p>
    <w:p>
      <w:pPr>
        <w:pStyle w:val="Normal"/>
        <w:spacing w:lineRule="atLeast" w:line="100" w:before="0" w:after="40"/>
        <w:ind w:left="370" w:right="351" w:hanging="10"/>
        <w:jc w:val="center"/>
        <w:rPr>
          <w:b/>
          <w:b/>
          <w:sz w:val="28"/>
        </w:rPr>
      </w:pPr>
      <w:r>
        <w:rPr>
          <w:b/>
          <w:sz w:val="28"/>
        </w:rPr>
        <w:t>«Об утверждении типового положения о специальном учебно-воспитательном учреждении для детей и подростков с девиантным поведением»</w:t>
      </w:r>
    </w:p>
    <w:p>
      <w:pPr>
        <w:pStyle w:val="Normal"/>
        <w:spacing w:lineRule="atLeast" w:line="100" w:before="0" w:after="177"/>
        <w:ind w:left="466" w:right="512" w:hanging="10"/>
        <w:jc w:val="center"/>
        <w:rPr>
          <w:sz w:val="24"/>
        </w:rPr>
      </w:pPr>
      <w:r>
        <w:rPr>
          <w:sz w:val="24"/>
        </w:rPr>
        <w:t>( в ред. Постановлений Правительства РФ от 08.01.1997 № 19, от 23.12.2002 № 919, от 01.02.2005 № 49, от 18.08.2008 № 617, от 10.03.2009 № 216)</w:t>
      </w:r>
    </w:p>
    <w:p>
      <w:pPr>
        <w:pStyle w:val="Normal"/>
        <w:ind w:left="240" w:right="0" w:hanging="0"/>
        <w:rPr>
          <w:rFonts w:ascii="Times New Roman" w:hAnsi="Times New Roman" w:eastAsia="Times New Roman" w:cs="Times New Roman"/>
          <w:color w:val="000000"/>
          <w:sz w:val="20"/>
          <w:szCs w:val="22"/>
          <w:lang w:val="ru-RU" w:eastAsia="ru-RU" w:bidi="ar-SA"/>
        </w:rPr>
      </w:pPr>
      <w:r>
        <w:rPr/>
        <w:t>Правительство Российской Федерации постановляет:</w:t>
      </w:r>
    </w:p>
    <w:p>
      <w:pPr>
        <w:pStyle w:val="Normal"/>
        <w:spacing w:before="0" w:after="330"/>
        <w:rPr>
          <w:rFonts w:ascii="Times New Roman" w:hAnsi="Times New Roman" w:eastAsia="Times New Roman" w:cs="Times New Roman"/>
          <w:color w:val="000000"/>
          <w:sz w:val="20"/>
          <w:szCs w:val="22"/>
          <w:lang w:val="ru-RU" w:eastAsia="ru-RU" w:bidi="ar-SA"/>
        </w:rPr>
      </w:pPr>
      <w:r>
        <w:rPr/>
        <w:t>Утвердить прилагаемое Типовое положение о специальном учебно-воспитательном учреждении для детей и подростков с девиантным поведением.</w:t>
      </w:r>
    </w:p>
    <w:p>
      <w:pPr>
        <w:pStyle w:val="Normal"/>
        <w:spacing w:lineRule="atLeast" w:line="100" w:before="0" w:after="29"/>
        <w:ind w:left="55" w:right="0" w:hanging="10"/>
        <w:jc w:val="center"/>
        <w:rPr>
          <w:b/>
          <w:b/>
          <w:sz w:val="24"/>
        </w:rPr>
      </w:pPr>
      <w:r>
        <w:rPr>
          <w:b/>
          <w:sz w:val="24"/>
        </w:rPr>
        <w:t>Типовое положение</w:t>
      </w:r>
    </w:p>
    <w:p>
      <w:pPr>
        <w:pStyle w:val="Normal"/>
        <w:spacing w:lineRule="atLeast" w:line="100" w:before="0" w:after="29"/>
        <w:ind w:left="786" w:right="832" w:hanging="10"/>
        <w:jc w:val="center"/>
        <w:rPr>
          <w:b/>
          <w:b/>
          <w:sz w:val="24"/>
        </w:rPr>
      </w:pPr>
      <w:r>
        <w:rPr>
          <w:b/>
          <w:sz w:val="24"/>
        </w:rPr>
        <w:t xml:space="preserve"> </w:t>
      </w:r>
      <w:r>
        <w:rPr>
          <w:b/>
          <w:sz w:val="24"/>
        </w:rPr>
        <w:t>О специальном учебно-воспитательном учреждении для детей и подростков с девиантным поведением</w:t>
      </w:r>
    </w:p>
    <w:p>
      <w:pPr>
        <w:pStyle w:val="Normal"/>
        <w:spacing w:lineRule="atLeast" w:line="100" w:before="0" w:after="170"/>
        <w:ind w:left="466" w:right="512" w:hanging="10"/>
        <w:jc w:val="center"/>
        <w:rPr>
          <w:sz w:val="24"/>
        </w:rPr>
      </w:pPr>
      <w:r>
        <w:rPr>
          <w:sz w:val="24"/>
        </w:rPr>
        <w:t>( в ред. Постановлений Правительства РФ от 08.01.1997 № 19, от 23.12.2002 № 919, от 01.02.2005 № 49, от 18.08.2008 № 617, от 10.03.2009 № 216)</w:t>
      </w:r>
    </w:p>
    <w:p>
      <w:pPr>
        <w:pStyle w:val="Normal"/>
        <w:spacing w:lineRule="atLeast" w:line="100" w:before="0" w:after="29"/>
        <w:ind w:left="10" w:right="0" w:hanging="10"/>
        <w:jc w:val="center"/>
        <w:rPr>
          <w:b/>
          <w:b/>
        </w:rPr>
      </w:pPr>
      <w:r>
        <w:rPr>
          <w:b/>
        </w:rPr>
        <w:t>I. Общие положения</w:t>
      </w:r>
    </w:p>
    <w:p>
      <w:pPr>
        <w:pStyle w:val="Normal"/>
        <w:numPr>
          <w:ilvl w:val="0"/>
          <w:numId w:val="584"/>
        </w:numPr>
        <w:rPr>
          <w:rFonts w:ascii="Times New Roman" w:hAnsi="Times New Roman" w:eastAsia="Times New Roman" w:cs="Times New Roman"/>
          <w:color w:val="000000"/>
          <w:sz w:val="20"/>
          <w:szCs w:val="22"/>
          <w:lang w:val="ru-RU" w:eastAsia="ru-RU" w:bidi="ar-SA"/>
        </w:rPr>
      </w:pPr>
      <w:r>
        <w:rPr/>
        <w:t>Настоящее Типовое положение регулирует образовательную, воспитательную и хозяйственно-экономическую деятельность государственных и муниципальных специальных учебно-воспитательных учреждений для детей и подростков с девиантным (отклоняющимся от нормы, общественно опасным) поведением.</w:t>
      </w:r>
    </w:p>
    <w:p>
      <w:pPr>
        <w:pStyle w:val="Normal"/>
        <w:rPr/>
      </w:pPr>
      <w:r>
        <w:rPr/>
        <w:t>Специальное учебно-воспитательное учреждение для детей и подростков с девиантным поведением (далее именуется – учреждение) призвано обеспечить их психологическую, медицинскую и социальную реабилитацию, включая коррекцию их поведения и адаптацию в обществе, а также создание условий для получения ими начального общего, основного общего, среднего (полного) общего и начального профессионального образования.</w:t>
      </w:r>
    </w:p>
    <w:p>
      <w:pPr>
        <w:pStyle w:val="Normal"/>
        <w:numPr>
          <w:ilvl w:val="0"/>
          <w:numId w:val="584"/>
        </w:numPr>
        <w:rPr>
          <w:rFonts w:ascii="Times New Roman" w:hAnsi="Times New Roman" w:eastAsia="Times New Roman" w:cs="Times New Roman"/>
          <w:color w:val="000000"/>
          <w:sz w:val="20"/>
          <w:szCs w:val="22"/>
          <w:lang w:val="ru-RU" w:eastAsia="ru-RU" w:bidi="ar-SA"/>
        </w:rPr>
      </w:pPr>
      <w:r>
        <w:rPr/>
        <w:t>В своей деятельности учреждение руководствуется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международными актами в области защиты прав ребенка и его законных интересов, решениями соответствующего органа управления образованием, настоящим Типовым положением.</w:t>
      </w:r>
    </w:p>
    <w:p>
      <w:pPr>
        <w:pStyle w:val="Normal"/>
        <w:numPr>
          <w:ilvl w:val="0"/>
          <w:numId w:val="584"/>
        </w:numPr>
        <w:spacing w:lineRule="atLeast" w:line="100"/>
        <w:rPr>
          <w:rFonts w:ascii="Times New Roman" w:hAnsi="Times New Roman" w:eastAsia="Times New Roman" w:cs="Times New Roman"/>
          <w:color w:val="000000"/>
          <w:sz w:val="20"/>
          <w:szCs w:val="22"/>
          <w:lang w:val="ru-RU" w:eastAsia="ru-RU" w:bidi="ar-SA"/>
        </w:rPr>
      </w:pPr>
      <w:r>
        <w:rPr/>
        <w:t>Настоящее Типовое положение распространяется на следующие виды учреждений : специальную общеобразовательную школу; специальное профессиональное училище;</w:t>
      </w:r>
    </w:p>
    <w:p>
      <w:pPr>
        <w:pStyle w:val="Normal"/>
        <w:rPr/>
      </w:pPr>
      <w:r>
        <w:rPr/>
        <w:t>специальную (коррекционную) общеобразовательную школу и специальное (коррекционное) профессиональное училище для детей и подростков с ограниченными возможностями здоровья (задержкой психического развития и легкими формами умственной отсталости), совершивших общественно опасные деяния (далее именуются – коррекционные учреждения).</w:t>
      </w:r>
    </w:p>
    <w:p>
      <w:pPr>
        <w:pStyle w:val="Normal"/>
        <w:numPr>
          <w:ilvl w:val="0"/>
          <w:numId w:val="584"/>
        </w:numPr>
        <w:spacing w:before="0" w:after="170"/>
        <w:rPr>
          <w:rFonts w:ascii="Times New Roman" w:hAnsi="Times New Roman" w:eastAsia="Times New Roman" w:cs="Times New Roman"/>
          <w:color w:val="000000"/>
          <w:sz w:val="20"/>
          <w:szCs w:val="22"/>
          <w:lang w:val="ru-RU" w:eastAsia="ru-RU" w:bidi="ar-SA"/>
        </w:rPr>
      </w:pPr>
      <w:r>
        <w:rPr/>
        <w:t>Деятельность государственных и муниципальных учреждений регулируется настоящим Типовым положением и разработанным на его основе уставом.</w:t>
      </w:r>
    </w:p>
    <w:p>
      <w:pPr>
        <w:pStyle w:val="Normal"/>
        <w:spacing w:lineRule="atLeast" w:line="100" w:before="0" w:after="129"/>
        <w:ind w:left="10" w:right="0" w:hanging="10"/>
        <w:jc w:val="center"/>
        <w:rPr>
          <w:b/>
          <w:b/>
        </w:rPr>
      </w:pPr>
      <w:r>
        <w:rPr>
          <w:b/>
        </w:rPr>
        <w:t>II. Организация деятельности учреждения</w:t>
      </w:r>
    </w:p>
    <w:p>
      <w:pPr>
        <w:pStyle w:val="Normal"/>
        <w:numPr>
          <w:ilvl w:val="0"/>
          <w:numId w:val="584"/>
        </w:numPr>
        <w:rPr>
          <w:rFonts w:ascii="Times New Roman" w:hAnsi="Times New Roman" w:eastAsia="Times New Roman" w:cs="Times New Roman"/>
          <w:color w:val="000000"/>
          <w:sz w:val="20"/>
          <w:szCs w:val="22"/>
          <w:lang w:val="ru-RU" w:eastAsia="ru-RU" w:bidi="ar-SA"/>
        </w:rPr>
      </w:pPr>
      <w:r>
        <w:rPr/>
        <w:t>Учреждение создается учредителем (учредителями) в установленном порядке и регистрируется в соответствии с законодательством Российской Федерации уполномоченными органами местного самоуправления.</w:t>
      </w:r>
    </w:p>
    <w:p>
      <w:pPr>
        <w:pStyle w:val="Normal"/>
        <w:numPr>
          <w:ilvl w:val="0"/>
          <w:numId w:val="584"/>
        </w:numPr>
        <w:rPr>
          <w:rFonts w:ascii="Times New Roman" w:hAnsi="Times New Roman" w:eastAsia="Times New Roman" w:cs="Times New Roman"/>
          <w:color w:val="000000"/>
          <w:sz w:val="20"/>
          <w:szCs w:val="22"/>
          <w:lang w:val="ru-RU" w:eastAsia="ru-RU" w:bidi="ar-SA"/>
        </w:rPr>
      </w:pPr>
      <w:r>
        <w:rPr/>
        <w:t>Статус учредителя (учредителей) определяет организационно-правовую форму учреждения.</w:t>
      </w:r>
    </w:p>
    <w:p>
      <w:pPr>
        <w:pStyle w:val="Normal"/>
        <w:rPr/>
      </w:pPr>
      <w:r>
        <w:rPr/>
        <w:t>Учредителем (учредителями) государственного учреждения могут быть федеральные органы исполнительной власти и органы исполнительной власти субъектов Российской Федерации.</w:t>
      </w:r>
    </w:p>
    <w:p>
      <w:pPr>
        <w:pStyle w:val="Normal"/>
        <w:rPr/>
      </w:pPr>
      <w:r>
        <w:rPr/>
        <w:t>Учредителем (учредителями) муниципального учреждения являются органы местного самоуправления.</w:t>
      </w:r>
    </w:p>
    <w:p>
      <w:pPr>
        <w:pStyle w:val="Normal"/>
        <w:numPr>
          <w:ilvl w:val="0"/>
          <w:numId w:val="584"/>
        </w:numPr>
        <w:rPr>
          <w:rFonts w:ascii="Times New Roman" w:hAnsi="Times New Roman" w:eastAsia="Times New Roman" w:cs="Times New Roman"/>
          <w:color w:val="000000"/>
          <w:sz w:val="20"/>
          <w:szCs w:val="22"/>
          <w:lang w:val="ru-RU" w:eastAsia="ru-RU" w:bidi="ar-SA"/>
        </w:rPr>
      </w:pPr>
      <w:r>
        <w:rPr/>
        <w:t>При создании межрегионального учреждения допускается совместное учредительство.</w:t>
      </w:r>
    </w:p>
    <w:p>
      <w:pPr>
        <w:pStyle w:val="Normal"/>
        <w:numPr>
          <w:ilvl w:val="0"/>
          <w:numId w:val="584"/>
        </w:numPr>
        <w:rPr>
          <w:rFonts w:ascii="Times New Roman" w:hAnsi="Times New Roman" w:eastAsia="Times New Roman" w:cs="Times New Roman"/>
          <w:color w:val="000000"/>
          <w:sz w:val="20"/>
          <w:szCs w:val="22"/>
          <w:lang w:val="ru-RU" w:eastAsia="ru-RU" w:bidi="ar-SA"/>
        </w:rPr>
      </w:pPr>
      <w:r>
        <w:rPr/>
        <w:t>Отношения между учредителем (учредителями) и учреждением определяются договором, заключаемым между ними в соответствии с законодательством Российской Федерации.</w:t>
      </w:r>
    </w:p>
    <w:p>
      <w:pPr>
        <w:pStyle w:val="Normal"/>
        <w:numPr>
          <w:ilvl w:val="0"/>
          <w:numId w:val="584"/>
        </w:numPr>
        <w:rPr>
          <w:rFonts w:ascii="Times New Roman" w:hAnsi="Times New Roman" w:eastAsia="Times New Roman" w:cs="Times New Roman"/>
          <w:color w:val="000000"/>
          <w:sz w:val="20"/>
          <w:szCs w:val="22"/>
          <w:lang w:val="ru-RU" w:eastAsia="ru-RU" w:bidi="ar-SA"/>
        </w:rPr>
      </w:pPr>
      <w:r>
        <w:rPr/>
        <w:t>Учреждение проходит государственную аккредитацию в порядке, установленном Законом Российской Федерации «Об образовании».</w:t>
      </w:r>
    </w:p>
    <w:p>
      <w:pPr>
        <w:pStyle w:val="Normal"/>
        <w:numPr>
          <w:ilvl w:val="0"/>
          <w:numId w:val="584"/>
        </w:numPr>
        <w:rPr>
          <w:rFonts w:ascii="Times New Roman" w:hAnsi="Times New Roman" w:eastAsia="Times New Roman" w:cs="Times New Roman"/>
          <w:color w:val="000000"/>
          <w:sz w:val="20"/>
          <w:szCs w:val="22"/>
          <w:lang w:val="ru-RU" w:eastAsia="ru-RU" w:bidi="ar-SA"/>
        </w:rPr>
      </w:pPr>
      <w:r>
        <w:rPr/>
        <w:t>Права юридического лица в части ведения уставной финансово-хозяйственной деятельности возникают у учреждения с момента его регистрации, а права на образовательную деятельность и на получение льгот, предусмотренных законодательством Российской Федерации, – с момента выдачи ему соответствующей лицензии (разрешения).</w:t>
      </w:r>
    </w:p>
    <w:p>
      <w:pPr>
        <w:pStyle w:val="Normal"/>
        <w:rPr/>
      </w:pPr>
      <w:r>
        <w:rPr/>
        <w:t>Учреждение как юридическое лицо имеет устав, расчетный и другие счета в банковских учреждениях, печать установленного образца, штамп, бланки со своим наименованием.</w:t>
      </w:r>
    </w:p>
    <w:p>
      <w:pPr>
        <w:pStyle w:val="Normal"/>
        <w:numPr>
          <w:ilvl w:val="0"/>
          <w:numId w:val="584"/>
        </w:numPr>
        <w:rPr>
          <w:rFonts w:ascii="Times New Roman" w:hAnsi="Times New Roman" w:eastAsia="Times New Roman" w:cs="Times New Roman"/>
          <w:color w:val="000000"/>
          <w:sz w:val="20"/>
          <w:szCs w:val="22"/>
          <w:lang w:val="ru-RU" w:eastAsia="ru-RU" w:bidi="ar-SA"/>
        </w:rPr>
      </w:pPr>
      <w:r>
        <w:rPr/>
        <w:t>Учреждение в соответствии с законодательством Российской Федерации вправе образовывать объединения в форме ассоциаций и союзов.</w:t>
      </w:r>
    </w:p>
    <w:p>
      <w:pPr>
        <w:pStyle w:val="Normal"/>
        <w:numPr>
          <w:ilvl w:val="0"/>
          <w:numId w:val="584"/>
        </w:numPr>
        <w:rPr>
          <w:rFonts w:ascii="Times New Roman" w:hAnsi="Times New Roman" w:eastAsia="Times New Roman" w:cs="Times New Roman"/>
          <w:color w:val="000000"/>
          <w:sz w:val="20"/>
          <w:szCs w:val="22"/>
          <w:lang w:val="ru-RU" w:eastAsia="ru-RU" w:bidi="ar-SA"/>
        </w:rPr>
      </w:pPr>
      <w:r>
        <w:rPr/>
        <w:t>Как правило, создаются отдельные учреждения для мальчиков и для девочек. При наличии соответствующих условий возможно создание смешанных учреждений с совместным содержанием и обучением мальчиков и девочек.</w:t>
      </w:r>
    </w:p>
    <w:p>
      <w:pPr>
        <w:pStyle w:val="Normal"/>
        <w:ind w:left="240" w:right="0" w:hanging="0"/>
        <w:rPr>
          <w:rFonts w:ascii="Times New Roman" w:hAnsi="Times New Roman" w:eastAsia="Times New Roman" w:cs="Times New Roman"/>
          <w:color w:val="000000"/>
          <w:sz w:val="20"/>
          <w:szCs w:val="22"/>
          <w:lang w:val="ru-RU" w:eastAsia="ru-RU" w:bidi="ar-SA"/>
        </w:rPr>
      </w:pPr>
      <w:r>
        <w:rPr/>
        <w:t>Учреждение может быть открытого или закрытого типа.</w:t>
      </w:r>
    </w:p>
    <w:p>
      <w:pPr>
        <w:pStyle w:val="Normal"/>
        <w:numPr>
          <w:ilvl w:val="0"/>
          <w:numId w:val="584"/>
        </w:numPr>
        <w:rPr>
          <w:rFonts w:ascii="Times New Roman" w:hAnsi="Times New Roman" w:eastAsia="Times New Roman" w:cs="Times New Roman"/>
          <w:color w:val="000000"/>
          <w:sz w:val="20"/>
          <w:szCs w:val="22"/>
          <w:lang w:val="ru-RU" w:eastAsia="ru-RU" w:bidi="ar-SA"/>
        </w:rPr>
      </w:pPr>
      <w:r>
        <w:rPr/>
        <w:t>Учреждение открытого типа выполняет функции профилактического учреждения и создается для детей и подростков:</w:t>
      </w:r>
    </w:p>
    <w:p>
      <w:pPr>
        <w:pStyle w:val="Normal"/>
        <w:ind w:left="240" w:right="0" w:hanging="0"/>
        <w:rPr>
          <w:rFonts w:ascii="Times New Roman" w:hAnsi="Times New Roman" w:eastAsia="Times New Roman" w:cs="Times New Roman"/>
          <w:color w:val="000000"/>
          <w:sz w:val="20"/>
          <w:szCs w:val="22"/>
          <w:lang w:val="ru-RU" w:eastAsia="ru-RU" w:bidi="ar-SA"/>
        </w:rPr>
      </w:pPr>
      <w:r>
        <w:rPr/>
        <w:t>с устойчивым противоправным поведением;</w:t>
      </w:r>
    </w:p>
    <w:p>
      <w:pPr>
        <w:pStyle w:val="Normal"/>
        <w:ind w:left="240" w:right="0" w:hanging="0"/>
        <w:rPr>
          <w:rFonts w:ascii="Times New Roman" w:hAnsi="Times New Roman" w:eastAsia="Times New Roman" w:cs="Times New Roman"/>
          <w:color w:val="000000"/>
          <w:sz w:val="20"/>
          <w:szCs w:val="22"/>
          <w:lang w:val="ru-RU" w:eastAsia="ru-RU" w:bidi="ar-SA"/>
        </w:rPr>
      </w:pPr>
      <w:r>
        <w:rPr/>
        <w:t>подвергшихся любым формам психологического насилия;</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отказывающихся посещать общеобразовательные учреждения, испытывающих </w:t>
      </w:r>
    </w:p>
    <w:p>
      <w:pPr>
        <w:pStyle w:val="Normal"/>
        <w:ind w:left="5" w:right="0" w:hanging="0"/>
        <w:rPr>
          <w:rFonts w:ascii="Times New Roman" w:hAnsi="Times New Roman" w:eastAsia="Times New Roman" w:cs="Times New Roman"/>
          <w:color w:val="000000"/>
          <w:sz w:val="20"/>
          <w:szCs w:val="22"/>
          <w:lang w:val="ru-RU" w:eastAsia="ru-RU" w:bidi="ar-SA"/>
        </w:rPr>
      </w:pPr>
      <w:r>
        <w:rPr/>
        <w:t>трудности в общении с родителями.</w:t>
      </w:r>
    </w:p>
    <w:p>
      <w:pPr>
        <w:pStyle w:val="Normal"/>
        <w:rPr/>
      </w:pPr>
      <w:r>
        <w:rPr/>
        <w:t>В учреждении открытого типа создается система, обеспечивающая развитие личности воспитанника, нуждающегося в особой заботе и защите.</w:t>
      </w:r>
    </w:p>
    <w:p>
      <w:pPr>
        <w:pStyle w:val="Normal"/>
        <w:rPr/>
      </w:pPr>
      <w:r>
        <w:rPr/>
        <w:t>В случае если обучение в учреждении открытого типа не создает комфортных условий для реабилитации воспитанника, родители (законные представители) имеют право отказаться от услуг данного учреждения.</w:t>
      </w:r>
    </w:p>
    <w:p>
      <w:pPr>
        <w:pStyle w:val="Normal"/>
        <w:rPr/>
      </w:pPr>
      <w:r>
        <w:rPr/>
        <w:t>Учреждение открытого типа может быть государственным, муниципальным или негосударственным. Для негосударственного учреждения открытого типа настоящее Типовое положение является примерным.</w:t>
      </w:r>
    </w:p>
    <w:p>
      <w:pPr>
        <w:pStyle w:val="Normal"/>
        <w:rPr/>
      </w:pPr>
      <w:r>
        <w:rPr/>
        <w:t>14. Учреждение закрытого типа создается для несовершеннолетних, совершивших общественно опасные деяния, предусмотренные Уголовным кодексом Российской Федерации, нуждающихся в особых условиях воспитания и обучения и требующих специального педагогического подхода.</w:t>
      </w:r>
    </w:p>
    <w:p>
      <w:pPr>
        <w:pStyle w:val="Normal"/>
        <w:rPr/>
      </w:pPr>
      <w:r>
        <w:rPr/>
        <w:t>В учреждении закрытого типа создается режимная (вспомогательная) служба, обеспечивающая специальные условия содержания воспитанников.</w:t>
      </w:r>
    </w:p>
    <w:p>
      <w:pPr>
        <w:pStyle w:val="Normal"/>
        <w:ind w:left="240" w:right="0" w:hanging="0"/>
        <w:rPr>
          <w:rFonts w:ascii="Times New Roman" w:hAnsi="Times New Roman" w:eastAsia="Times New Roman" w:cs="Times New Roman"/>
          <w:color w:val="000000"/>
          <w:sz w:val="20"/>
          <w:szCs w:val="22"/>
          <w:lang w:val="ru-RU" w:eastAsia="ru-RU" w:bidi="ar-SA"/>
        </w:rPr>
      </w:pPr>
      <w:r>
        <w:rPr/>
        <w:t>Специальные условия содержания предусматривают:</w:t>
      </w:r>
    </w:p>
    <w:p>
      <w:pPr>
        <w:pStyle w:val="Normal"/>
        <w:ind w:left="240" w:right="988" w:hanging="0"/>
        <w:rPr>
          <w:rFonts w:ascii="Times New Roman" w:hAnsi="Times New Roman" w:eastAsia="Times New Roman" w:cs="Times New Roman"/>
          <w:color w:val="000000"/>
          <w:sz w:val="20"/>
          <w:szCs w:val="22"/>
          <w:lang w:val="ru-RU" w:eastAsia="ru-RU" w:bidi="ar-SA"/>
        </w:rPr>
      </w:pPr>
      <w:r>
        <w:rPr/>
        <w:t>охрану территории учреждения и материальных ценностей; организацию безопасных условий содержания воспитанников;</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временную изоляцию воспитанников, исключающую возможность их ухода с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территории учреждения по собственному желанию; круглосуточное наблюдение и контроль за воспитанниками, в том числе во время, </w:t>
      </w:r>
    </w:p>
    <w:p>
      <w:pPr>
        <w:pStyle w:val="Normal"/>
        <w:ind w:left="245" w:right="0" w:hanging="240"/>
        <w:rPr>
          <w:rFonts w:ascii="Times New Roman" w:hAnsi="Times New Roman" w:eastAsia="Times New Roman" w:cs="Times New Roman"/>
          <w:color w:val="000000"/>
          <w:sz w:val="20"/>
          <w:szCs w:val="22"/>
          <w:lang w:val="ru-RU" w:eastAsia="ru-RU" w:bidi="ar-SA"/>
        </w:rPr>
      </w:pPr>
      <w:r>
        <w:rPr/>
        <w:t>отведенное для сна; проведение выборочного досмотра вещей воспитанников, поступающих им посы-</w:t>
      </w:r>
    </w:p>
    <w:p>
      <w:pPr>
        <w:pStyle w:val="Normal"/>
        <w:ind w:left="5" w:right="0" w:hanging="0"/>
        <w:rPr>
          <w:rFonts w:ascii="Times New Roman" w:hAnsi="Times New Roman" w:eastAsia="Times New Roman" w:cs="Times New Roman"/>
          <w:color w:val="000000"/>
          <w:sz w:val="20"/>
          <w:szCs w:val="22"/>
          <w:lang w:val="ru-RU" w:eastAsia="ru-RU" w:bidi="ar-SA"/>
        </w:rPr>
      </w:pPr>
      <w:r>
        <w:rPr/>
        <w:t>лок, бандеролей, передач.</w:t>
      </w:r>
    </w:p>
    <w:p>
      <w:pPr>
        <w:pStyle w:val="Normal"/>
        <w:rPr/>
      </w:pPr>
      <w:r>
        <w:rPr/>
        <w:t>Число работников режимной (вспомогательной) службы устанавливается в зависимости от вида учреждения, количества охраняемых объектов на его территории, планировки помещений, размеров территории.</w:t>
      </w:r>
    </w:p>
    <w:p>
      <w:pPr>
        <w:pStyle w:val="Normal"/>
        <w:ind w:left="240" w:right="0" w:hanging="0"/>
        <w:rPr>
          <w:rFonts w:ascii="Times New Roman" w:hAnsi="Times New Roman" w:eastAsia="Times New Roman" w:cs="Times New Roman"/>
          <w:color w:val="000000"/>
          <w:sz w:val="20"/>
          <w:szCs w:val="22"/>
          <w:lang w:val="ru-RU" w:eastAsia="ru-RU" w:bidi="ar-SA"/>
        </w:rPr>
      </w:pPr>
      <w:r>
        <w:rPr/>
        <w:t>Учреждение закрытого типа может быть только государственным.</w:t>
      </w:r>
    </w:p>
    <w:p>
      <w:pPr>
        <w:pStyle w:val="Normal"/>
        <w:numPr>
          <w:ilvl w:val="0"/>
          <w:numId w:val="585"/>
        </w:numPr>
        <w:rPr>
          <w:rFonts w:ascii="Times New Roman" w:hAnsi="Times New Roman" w:eastAsia="Times New Roman" w:cs="Times New Roman"/>
          <w:color w:val="000000"/>
          <w:sz w:val="20"/>
          <w:szCs w:val="22"/>
          <w:lang w:val="ru-RU" w:eastAsia="ru-RU" w:bidi="ar-SA"/>
        </w:rPr>
      </w:pPr>
      <w:r>
        <w:rPr/>
        <w:t>Порядок содержания, обучения и воспитания детей и подростков в учреждениях открытого и закрытого типов устанавливается с учетом их индивидуальности, возраста, пола, а также психического и физического состояния и должен обеспечивать:</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создание условий для психокоррекционной работы на основе индивидуальной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социально-психологической диагностики; организацию оптимального распорядка дня, включающего в себя систему оздоровительно-воспитательных мероприятий, занятие общественно-полезной деятельностью, личное время воспитанников; безопасные условия проживания, максимальную защищенность воспитанников от </w:t>
      </w:r>
    </w:p>
    <w:p>
      <w:pPr>
        <w:pStyle w:val="Normal"/>
        <w:ind w:left="245" w:right="3948" w:hanging="240"/>
        <w:rPr>
          <w:rFonts w:ascii="Times New Roman" w:hAnsi="Times New Roman" w:eastAsia="Times New Roman" w:cs="Times New Roman"/>
          <w:color w:val="000000"/>
          <w:sz w:val="20"/>
          <w:szCs w:val="22"/>
          <w:lang w:val="ru-RU" w:eastAsia="ru-RU" w:bidi="ar-SA"/>
        </w:rPr>
      </w:pPr>
      <w:r>
        <w:rPr/>
        <w:t>негативного влияния; социально-правовую помощь.</w:t>
      </w:r>
    </w:p>
    <w:p>
      <w:pPr>
        <w:pStyle w:val="Normal"/>
        <w:numPr>
          <w:ilvl w:val="0"/>
          <w:numId w:val="585"/>
        </w:numPr>
        <w:rPr>
          <w:rFonts w:ascii="Times New Roman" w:hAnsi="Times New Roman" w:eastAsia="Times New Roman" w:cs="Times New Roman"/>
          <w:color w:val="000000"/>
          <w:sz w:val="20"/>
          <w:szCs w:val="22"/>
          <w:lang w:val="ru-RU" w:eastAsia="ru-RU" w:bidi="ar-SA"/>
        </w:rPr>
      </w:pPr>
      <w:r>
        <w:rPr/>
        <w:t>Порядок содержания воспитанников в коррекционном учреждении направлен на создание условий для психологической, медицинской и педагогической коррекции недостатков в физическом и (или) психическом развитии детей и подростков, формирования их личности, а также их социальной реабилитации.</w:t>
      </w:r>
    </w:p>
    <w:p>
      <w:pPr>
        <w:pStyle w:val="Normal"/>
        <w:ind w:left="240" w:right="0" w:hanging="0"/>
        <w:rPr>
          <w:rFonts w:ascii="Times New Roman" w:hAnsi="Times New Roman" w:eastAsia="Times New Roman" w:cs="Times New Roman"/>
          <w:color w:val="000000"/>
          <w:sz w:val="20"/>
          <w:szCs w:val="22"/>
          <w:lang w:val="ru-RU" w:eastAsia="ru-RU" w:bidi="ar-SA"/>
        </w:rPr>
      </w:pPr>
      <w:r>
        <w:rPr/>
        <w:t>Коррекционное учреждение может быть только учреждением закрытого типа.</w:t>
      </w:r>
    </w:p>
    <w:p>
      <w:pPr>
        <w:pStyle w:val="Normal"/>
        <w:numPr>
          <w:ilvl w:val="0"/>
          <w:numId w:val="585"/>
        </w:numPr>
        <w:rPr>
          <w:rFonts w:ascii="Times New Roman" w:hAnsi="Times New Roman" w:eastAsia="Times New Roman" w:cs="Times New Roman"/>
          <w:color w:val="000000"/>
          <w:sz w:val="20"/>
          <w:szCs w:val="22"/>
          <w:lang w:val="ru-RU" w:eastAsia="ru-RU" w:bidi="ar-SA"/>
        </w:rPr>
      </w:pPr>
      <w:r>
        <w:rPr/>
        <w:t>Учреждение создается при наличии не менее 25 воспитанников.</w:t>
      </w:r>
    </w:p>
    <w:p>
      <w:pPr>
        <w:pStyle w:val="Normal"/>
        <w:rPr/>
      </w:pPr>
      <w:r>
        <w:rPr/>
        <w:t>Наполняемость класса (группы) устанавливается в количестве не более 8-10 человек, в коррекционных учреждениях – 5-8 человек. На каждый класс (группу) предусматривается не менее 2 воспитателей, 2 мастера производственного обучения, 2 учителя трудового обучения.</w:t>
      </w:r>
    </w:p>
    <w:p>
      <w:pPr>
        <w:pStyle w:val="Normal"/>
        <w:rPr/>
      </w:pPr>
      <w:r>
        <w:rPr/>
        <w:t>В штате учреждения предусматриваются должности учителя-логопеда, дефектолога (из расчета по 1 штатной единице на каждые 15-20 воспитанников с нарушениями речи), педагога-психолога, социального педагога (из расчета по 1 штатной единице на каждые 25 воспитанников), психотерапевта (2 штатные единицы).</w:t>
      </w:r>
    </w:p>
    <w:p>
      <w:pPr>
        <w:pStyle w:val="Normal"/>
        <w:rPr/>
      </w:pPr>
      <w:r>
        <w:rPr/>
        <w:t>Бытовые условия учреждения (планировка, отделка помещений и т.д.) должны способствовать реабилитационному процессу, создавать условия для снятия у воспитанников эмоционального напряжения и агрессии.</w:t>
      </w:r>
    </w:p>
    <w:p>
      <w:pPr>
        <w:pStyle w:val="Normal"/>
        <w:ind w:left="240" w:right="2551" w:hanging="0"/>
        <w:rPr>
          <w:rFonts w:ascii="Times New Roman" w:hAnsi="Times New Roman" w:eastAsia="Times New Roman" w:cs="Times New Roman"/>
          <w:color w:val="000000"/>
          <w:sz w:val="20"/>
          <w:szCs w:val="22"/>
          <w:lang w:val="ru-RU" w:eastAsia="ru-RU" w:bidi="ar-SA"/>
        </w:rPr>
      </w:pPr>
      <w:r>
        <w:rPr/>
        <w:t>Учреждение должно иметь: комплекс жилых и учебных зданий для воспитанников;</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помещения для педагогического, административного и обслуживающего персонала,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подсобное хозяйство, пищеблок, клуб, спортгородок, учебно-опытный участок, учебно-производственные мастерские и другие помещения, необходимые учреждению для достижения цели; материальную базу для проведения лечебных и специальных коррекционных занятий, в том числе медицинские кабинеты (стоматологический, процедурный, физиопроцедурный, психиатра), помещение для занятий психотерапией, комнату психологической разгрузки и другие; спальные помещения, рассчитанные на 1-3 человек, санитарные узлы с отдельными </w:t>
      </w:r>
    </w:p>
    <w:p>
      <w:pPr>
        <w:pStyle w:val="Normal"/>
        <w:ind w:left="245" w:right="1433" w:hanging="240"/>
        <w:rPr>
          <w:rFonts w:ascii="Times New Roman" w:hAnsi="Times New Roman" w:eastAsia="Times New Roman" w:cs="Times New Roman"/>
          <w:color w:val="000000"/>
          <w:sz w:val="20"/>
          <w:szCs w:val="22"/>
          <w:lang w:val="ru-RU" w:eastAsia="ru-RU" w:bidi="ar-SA"/>
        </w:rPr>
      </w:pPr>
      <w:r>
        <w:rPr/>
        <w:t>кабинами в соответствии с установленными нормами; транспортные средства (автобус, легковая и грузовая автомашины).</w:t>
      </w:r>
    </w:p>
    <w:p>
      <w:pPr>
        <w:pStyle w:val="Normal"/>
        <w:rPr/>
      </w:pPr>
      <w:r>
        <w:rPr/>
        <w:t>Учреждение открывается в населенном пункте с благоприятными климатическими и экологическими условиями, имеющем транспортную и телефонную связь.</w:t>
      </w:r>
    </w:p>
    <w:p>
      <w:pPr>
        <w:pStyle w:val="Normal"/>
        <w:numPr>
          <w:ilvl w:val="0"/>
          <w:numId w:val="586"/>
        </w:numPr>
        <w:rPr>
          <w:rFonts w:ascii="Times New Roman" w:hAnsi="Times New Roman" w:eastAsia="Times New Roman" w:cs="Times New Roman"/>
          <w:color w:val="000000"/>
          <w:sz w:val="20"/>
          <w:szCs w:val="22"/>
          <w:lang w:val="ru-RU" w:eastAsia="ru-RU" w:bidi="ar-SA"/>
        </w:rPr>
      </w:pPr>
      <w:r>
        <w:rPr/>
        <w:t>Реорганизация и ликвидация учреждения осуществляются в порядке, установленном законодательством Российской Федерации.</w:t>
      </w:r>
    </w:p>
    <w:p>
      <w:pPr>
        <w:pStyle w:val="Normal"/>
        <w:rPr/>
      </w:pPr>
      <w:r>
        <w:rPr/>
        <w:t>При ликвидации учреждения учредитель (учредители) берет на себя ответственность за перевод воспитанников в другие учреждения по согласованию с комиссиями по делам несовершеннолетних по месту жительства воспитанников и их родителями ( законными представителями ).</w:t>
      </w:r>
    </w:p>
    <w:p>
      <w:pPr>
        <w:pStyle w:val="Normal"/>
        <w:numPr>
          <w:ilvl w:val="0"/>
          <w:numId w:val="586"/>
        </w:numPr>
        <w:rPr>
          <w:rFonts w:ascii="Times New Roman" w:hAnsi="Times New Roman" w:eastAsia="Times New Roman" w:cs="Times New Roman"/>
          <w:color w:val="000000"/>
          <w:sz w:val="20"/>
          <w:szCs w:val="22"/>
          <w:lang w:val="ru-RU" w:eastAsia="ru-RU" w:bidi="ar-SA"/>
        </w:rPr>
      </w:pPr>
      <w:r>
        <w:rPr/>
        <w:t>Медицинское обслуживание (общепедиатрическое, психиатрическое, неврологическое) воспитанников обеспечивается штатным медицинским персоналом, закрепленным органами здравоохранения за учреждением. Медицинский персонал наряду с администрацией и педагогическим персоналом несет ответственность за проведение лечебно-профилактических мероприятий, соблюдение санитарно-гигиенических норм, режим и качество питания воспитанников.</w:t>
      </w:r>
    </w:p>
    <w:p>
      <w:pPr>
        <w:pStyle w:val="Normal"/>
        <w:rPr/>
      </w:pPr>
      <w:r>
        <w:rPr/>
        <w:t>Организация питания воспитанников возлагается органами местного самоуправления на закрепленные за учреждением организации общественного питания.</w:t>
      </w:r>
    </w:p>
    <w:p>
      <w:pPr>
        <w:pStyle w:val="Normal"/>
        <w:numPr>
          <w:ilvl w:val="0"/>
          <w:numId w:val="586"/>
        </w:numPr>
        <w:rPr>
          <w:rFonts w:ascii="Times New Roman" w:hAnsi="Times New Roman" w:eastAsia="Times New Roman" w:cs="Times New Roman"/>
          <w:color w:val="000000"/>
          <w:sz w:val="20"/>
          <w:szCs w:val="22"/>
          <w:lang w:val="ru-RU" w:eastAsia="ru-RU" w:bidi="ar-SA"/>
        </w:rPr>
      </w:pPr>
      <w:r>
        <w:rPr/>
        <w:t>В учреждении организуется психолого-медико-педагогическая комиссия.</w:t>
      </w:r>
    </w:p>
    <w:p>
      <w:pPr>
        <w:pStyle w:val="Normal"/>
        <w:numPr>
          <w:ilvl w:val="0"/>
          <w:numId w:val="586"/>
        </w:numPr>
        <w:rPr>
          <w:rFonts w:ascii="Times New Roman" w:hAnsi="Times New Roman" w:eastAsia="Times New Roman" w:cs="Times New Roman"/>
          <w:color w:val="000000"/>
          <w:sz w:val="20"/>
          <w:szCs w:val="22"/>
          <w:lang w:val="ru-RU" w:eastAsia="ru-RU" w:bidi="ar-SA"/>
        </w:rPr>
      </w:pPr>
      <w:r>
        <w:rPr/>
        <w:t>Психологическую реабилитацию воспитанников, консультативную и профилактическую работу с педагогическими и медицинскими работниками учреждения, родителями (законными представителями) осуществляют педагоги-психологи.</w:t>
      </w:r>
    </w:p>
    <w:p>
      <w:pPr>
        <w:pStyle w:val="Normal"/>
        <w:numPr>
          <w:ilvl w:val="0"/>
          <w:numId w:val="586"/>
        </w:numPr>
        <w:rPr>
          <w:rFonts w:ascii="Times New Roman" w:hAnsi="Times New Roman" w:eastAsia="Times New Roman" w:cs="Times New Roman"/>
          <w:color w:val="000000"/>
          <w:sz w:val="20"/>
          <w:szCs w:val="22"/>
          <w:lang w:val="ru-RU" w:eastAsia="ru-RU" w:bidi="ar-SA"/>
        </w:rPr>
      </w:pPr>
      <w:r>
        <w:rPr/>
        <w:t>Социальные педагоги осуществляют связь со службами социальной защиты населения по месту жительства воспитанников, поддерживают связь с родителями (законными представителями) путем переписки, посещения их на дому, личных бесед, проведения родительских собраний.</w:t>
      </w:r>
    </w:p>
    <w:p>
      <w:pPr>
        <w:pStyle w:val="Normal"/>
        <w:numPr>
          <w:ilvl w:val="0"/>
          <w:numId w:val="586"/>
        </w:numPr>
        <w:rPr>
          <w:rFonts w:ascii="Times New Roman" w:hAnsi="Times New Roman" w:eastAsia="Times New Roman" w:cs="Times New Roman"/>
          <w:color w:val="000000"/>
          <w:sz w:val="20"/>
          <w:szCs w:val="22"/>
          <w:lang w:val="ru-RU" w:eastAsia="ru-RU" w:bidi="ar-SA"/>
        </w:rPr>
      </w:pPr>
      <w:r>
        <w:rPr/>
        <w:t>Педагоги-психологи, медицинские работники учреждения ведут просветительскую работу среди воспитанников, родителей (законных представителей), учителей, воспитателей. Медики, психологи и социальные работники ведут совместную работу, согласуя между собой все мероприятия по лечению, реабилитации и обучению воспитанников.</w:t>
      </w:r>
    </w:p>
    <w:p>
      <w:pPr>
        <w:pStyle w:val="Normal"/>
        <w:numPr>
          <w:ilvl w:val="0"/>
          <w:numId w:val="586"/>
        </w:numPr>
        <w:rPr>
          <w:rFonts w:ascii="Times New Roman" w:hAnsi="Times New Roman" w:eastAsia="Times New Roman" w:cs="Times New Roman"/>
          <w:color w:val="000000"/>
          <w:sz w:val="20"/>
          <w:szCs w:val="22"/>
          <w:lang w:val="ru-RU" w:eastAsia="ru-RU" w:bidi="ar-SA"/>
        </w:rPr>
      </w:pPr>
      <w:r>
        <w:rPr/>
        <w:t>В учреждении ведутся : медицинская карта на каждого воспитанника, выписка из которой выдается по заявлению родителей (законных представителей) или воспитанника для представления в лечебно-профилактическое учреждение по месту постоянного проживания воспитанника; книга записей о мерах взыскания по отношению к воспитанникам;</w:t>
      </w:r>
    </w:p>
    <w:p>
      <w:pPr>
        <w:pStyle w:val="Normal"/>
        <w:spacing w:before="0" w:after="170"/>
        <w:rPr>
          <w:rFonts w:ascii="Times New Roman" w:hAnsi="Times New Roman" w:eastAsia="Times New Roman" w:cs="Times New Roman"/>
          <w:color w:val="000000"/>
          <w:sz w:val="20"/>
          <w:szCs w:val="22"/>
          <w:lang w:val="ru-RU" w:eastAsia="ru-RU" w:bidi="ar-SA"/>
        </w:rPr>
      </w:pPr>
      <w:r>
        <w:rPr/>
        <w:t>книга записей происшествий, в которую заносятся сведения о причиненном воспитанниками ущербе личности и материальном ущербе, нарушениях ими дисциплины.</w:t>
      </w:r>
    </w:p>
    <w:p>
      <w:pPr>
        <w:pStyle w:val="Normal"/>
        <w:numPr>
          <w:ilvl w:val="1"/>
          <w:numId w:val="586"/>
        </w:numPr>
        <w:spacing w:lineRule="atLeast" w:line="100" w:before="0" w:after="129"/>
        <w:ind w:left="2388" w:right="1691" w:hanging="360"/>
        <w:jc w:val="center"/>
        <w:rPr>
          <w:b/>
          <w:b/>
        </w:rPr>
      </w:pPr>
      <w:r>
        <w:rPr>
          <w:b/>
        </w:rPr>
        <w:t>Порядок комплектования учреждения и выпуска из него воспитанников</w:t>
      </w:r>
    </w:p>
    <w:p>
      <w:pPr>
        <w:pStyle w:val="Normal"/>
        <w:numPr>
          <w:ilvl w:val="0"/>
          <w:numId w:val="586"/>
        </w:numPr>
        <w:rPr>
          <w:rFonts w:ascii="Times New Roman" w:hAnsi="Times New Roman" w:eastAsia="Times New Roman" w:cs="Times New Roman"/>
          <w:color w:val="000000"/>
          <w:sz w:val="20"/>
          <w:szCs w:val="22"/>
          <w:lang w:val="ru-RU" w:eastAsia="ru-RU" w:bidi="ar-SA"/>
        </w:rPr>
      </w:pPr>
      <w:r>
        <w:rPr/>
        <w:t>Несовершеннолетние в возрасте от 11 до 18 лет, совершившие общественно опасное деяние, по решению суда направляются в учреждение закрытого типа.</w:t>
      </w:r>
    </w:p>
    <w:p>
      <w:pPr>
        <w:pStyle w:val="Normal"/>
        <w:rPr/>
      </w:pPr>
      <w:r>
        <w:rPr/>
        <w:t>В учреждение открытого типа принимаются дети и подростки в возрасте от 8 до 18 лет при наличии заключения психолого-медико-педагогической комиссии, рекомендации комиссии по делам несовершеннолетних по месту их жительства, заявления родителей (законных представителей) и с согласия подростка старше 14 лет.</w:t>
      </w:r>
    </w:p>
    <w:p>
      <w:pPr>
        <w:pStyle w:val="Normal"/>
        <w:numPr>
          <w:ilvl w:val="0"/>
          <w:numId w:val="586"/>
        </w:numPr>
        <w:rPr>
          <w:rFonts w:ascii="Times New Roman" w:hAnsi="Times New Roman" w:eastAsia="Times New Roman" w:cs="Times New Roman"/>
          <w:color w:val="000000"/>
          <w:sz w:val="20"/>
          <w:szCs w:val="22"/>
          <w:lang w:val="ru-RU" w:eastAsia="ru-RU" w:bidi="ar-SA"/>
        </w:rPr>
      </w:pPr>
      <w:r>
        <w:rPr/>
        <w:t>Доставка несовершеннолетнего правонарушителя в учреждение закрытого типа осуществляется по решению суда либо в установленном порядке через центры временной изоляции для несовершеннолетних правонарушителей, либо его родителями (законными представителями).</w:t>
      </w:r>
    </w:p>
    <w:p>
      <w:pPr>
        <w:pStyle w:val="Normal"/>
        <w:numPr>
          <w:ilvl w:val="0"/>
          <w:numId w:val="586"/>
        </w:numPr>
        <w:rPr>
          <w:rFonts w:ascii="Times New Roman" w:hAnsi="Times New Roman" w:eastAsia="Times New Roman" w:cs="Times New Roman"/>
          <w:color w:val="000000"/>
          <w:sz w:val="20"/>
          <w:szCs w:val="22"/>
          <w:lang w:val="ru-RU" w:eastAsia="ru-RU" w:bidi="ar-SA"/>
        </w:rPr>
      </w:pPr>
      <w:r>
        <w:rPr/>
        <w:t>Прием детей и подростков в учреждение осуществляется в порядке, определяемом уставом учреждения.</w:t>
      </w:r>
    </w:p>
    <w:p>
      <w:pPr>
        <w:pStyle w:val="Normal"/>
        <w:numPr>
          <w:ilvl w:val="0"/>
          <w:numId w:val="586"/>
        </w:numPr>
        <w:rPr>
          <w:rFonts w:ascii="Times New Roman" w:hAnsi="Times New Roman" w:eastAsia="Times New Roman" w:cs="Times New Roman"/>
          <w:color w:val="000000"/>
          <w:sz w:val="20"/>
          <w:szCs w:val="22"/>
          <w:lang w:val="ru-RU" w:eastAsia="ru-RU" w:bidi="ar-SA"/>
        </w:rPr>
      </w:pPr>
      <w:r>
        <w:rPr/>
        <w:t>Направление в учреждение закрытого типа осуществляется в соответствии с перечнем медицинских показаний, утверждаемым Министерством здравоохранения и социального развития Российской Федерации и Министерством образования и науки Российской Федерации.</w:t>
      </w:r>
    </w:p>
    <w:p>
      <w:pPr>
        <w:pStyle w:val="Normal"/>
        <w:numPr>
          <w:ilvl w:val="0"/>
          <w:numId w:val="586"/>
        </w:numPr>
        <w:rPr>
          <w:rFonts w:ascii="Times New Roman" w:hAnsi="Times New Roman" w:eastAsia="Times New Roman" w:cs="Times New Roman"/>
          <w:color w:val="000000"/>
          <w:sz w:val="20"/>
          <w:szCs w:val="22"/>
          <w:lang w:val="ru-RU" w:eastAsia="ru-RU" w:bidi="ar-SA"/>
        </w:rPr>
      </w:pPr>
      <w:r>
        <w:rPr/>
        <w:t>Порядок оформления личного дела несовершеннолетнего, направляемого в учреждение закрытого типа, определяется инструкцией о порядке оформления личных дел несовершеннолетних, направляемых в специальные учебно-воспитательные учреждения закрытого типа, утверждаемой Министерством образования и науки Российской Федерации и Министерством внутренних дел Российской Федерации.</w:t>
      </w:r>
    </w:p>
    <w:p>
      <w:pPr>
        <w:pStyle w:val="Normal"/>
        <w:numPr>
          <w:ilvl w:val="0"/>
          <w:numId w:val="586"/>
        </w:numPr>
        <w:rPr>
          <w:rFonts w:ascii="Times New Roman" w:hAnsi="Times New Roman" w:eastAsia="Times New Roman" w:cs="Times New Roman"/>
          <w:color w:val="000000"/>
          <w:sz w:val="20"/>
          <w:szCs w:val="22"/>
          <w:lang w:val="ru-RU" w:eastAsia="ru-RU" w:bidi="ar-SA"/>
        </w:rPr>
      </w:pPr>
      <w:r>
        <w:rPr/>
        <w:t>Администрация учреждения закрытого типа в 5-дневный срок со дня поступления воспитанника письменно извещает об этом его родителей (законных представителей), органы внутренних дел по месту жительства воспитанника, а также образовательное учреждение, из которого он выбыл, и соответствующий орган управления образованием.</w:t>
      </w:r>
    </w:p>
    <w:p>
      <w:pPr>
        <w:pStyle w:val="Normal"/>
        <w:numPr>
          <w:ilvl w:val="0"/>
          <w:numId w:val="586"/>
        </w:numPr>
        <w:rPr>
          <w:rFonts w:ascii="Times New Roman" w:hAnsi="Times New Roman" w:eastAsia="Times New Roman" w:cs="Times New Roman"/>
          <w:color w:val="000000"/>
          <w:sz w:val="20"/>
          <w:szCs w:val="22"/>
          <w:lang w:val="ru-RU" w:eastAsia="ru-RU" w:bidi="ar-SA"/>
        </w:rPr>
      </w:pPr>
      <w:r>
        <w:rPr/>
        <w:t>Психолого-медико-педагогическая комиссия каждые 6 месяцев рассматривает динамику реабилитационного процесса и вносит коррективы в индивидуальный план работы с воспитанником. При позитивных результатах администрация учреждения вносит в комиссию по делам несовершеннолетних по месту нахождения этого учреждения предложение о досрочном выпуске воспитанника из учреждения. Выпуск воспитанника из учреждения закрытого типа производится по решению суда по месту нахождения этого учреждения на основании заключения администрации учреждения.</w:t>
      </w:r>
    </w:p>
    <w:p>
      <w:pPr>
        <w:pStyle w:val="Normal"/>
        <w:ind w:left="240" w:right="0" w:hanging="0"/>
        <w:rPr>
          <w:rFonts w:ascii="Times New Roman" w:hAnsi="Times New Roman" w:eastAsia="Times New Roman" w:cs="Times New Roman"/>
          <w:color w:val="000000"/>
          <w:sz w:val="20"/>
          <w:szCs w:val="22"/>
          <w:lang w:val="ru-RU" w:eastAsia="ru-RU" w:bidi="ar-SA"/>
        </w:rPr>
      </w:pPr>
      <w:r>
        <w:rPr/>
        <w:t>В учреждении закрытого типа воспитанники содержатся не более 3 лет.</w:t>
      </w:r>
    </w:p>
    <w:p>
      <w:pPr>
        <w:pStyle w:val="Normal"/>
        <w:rPr/>
      </w:pPr>
      <w:r>
        <w:rPr/>
        <w:t>Срок содержания по желанию воспитанника может быть продлен до завершения им одной из ступеней образования.</w:t>
      </w:r>
    </w:p>
    <w:p>
      <w:pPr>
        <w:pStyle w:val="Normal"/>
        <w:numPr>
          <w:ilvl w:val="0"/>
          <w:numId w:val="586"/>
        </w:numPr>
        <w:rPr>
          <w:rFonts w:ascii="Times New Roman" w:hAnsi="Times New Roman" w:eastAsia="Times New Roman" w:cs="Times New Roman"/>
          <w:color w:val="000000"/>
          <w:sz w:val="20"/>
          <w:szCs w:val="22"/>
          <w:lang w:val="ru-RU" w:eastAsia="ru-RU" w:bidi="ar-SA"/>
        </w:rPr>
      </w:pPr>
      <w:r>
        <w:rPr/>
        <w:t>Срок реабилитации воспитанника в учреждении закрытого типа устанавливается психолого-медико-педагогической комиссией этого учреждения после проведения в течение 3 месяцев диагностики его личности. Для определения степени и динамики психологической, медицинской и социальной реабилитации воспитанника при его поступлении в учреждение заводится специальная карта, которая ведется педагогомпсихологом в течение всего времени пребывания воспитанника в учреждении. В эту карту заносятся результаты диагностических обследований и наблюдения, изучения его учебной, трудовой, общественной деятельности и взаимоотношений с другими воспитанниками, родителями (законными представителями), педагогами, содержание бесед с воспитанником. Вся полученная информация является конфиденциальной и не может использоваться во вред правам и законным интересам воспитанника.</w:t>
      </w:r>
    </w:p>
    <w:p>
      <w:pPr>
        <w:pStyle w:val="Normal"/>
        <w:numPr>
          <w:ilvl w:val="0"/>
          <w:numId w:val="586"/>
        </w:numPr>
        <w:rPr>
          <w:rFonts w:ascii="Times New Roman" w:hAnsi="Times New Roman" w:eastAsia="Times New Roman" w:cs="Times New Roman"/>
          <w:color w:val="000000"/>
          <w:sz w:val="20"/>
          <w:szCs w:val="22"/>
          <w:lang w:val="ru-RU" w:eastAsia="ru-RU" w:bidi="ar-SA"/>
        </w:rPr>
      </w:pPr>
      <w:r>
        <w:rPr/>
        <w:t>Воспитанники, выпущенные из учреждения, имеют право продолжить обучение в том образовательном учреждении, где они обучались ранее. Они принимаются в соответствующий класс на основании документов об их промежуточной аттестации, выданных учреждением, без какой-либо дополнительной проверки знаний.</w:t>
      </w:r>
    </w:p>
    <w:p>
      <w:pPr>
        <w:pStyle w:val="Normal"/>
        <w:numPr>
          <w:ilvl w:val="0"/>
          <w:numId w:val="586"/>
        </w:numPr>
        <w:rPr>
          <w:rFonts w:ascii="Times New Roman" w:hAnsi="Times New Roman" w:eastAsia="Times New Roman" w:cs="Times New Roman"/>
          <w:color w:val="000000"/>
          <w:sz w:val="20"/>
          <w:szCs w:val="22"/>
          <w:lang w:val="ru-RU" w:eastAsia="ru-RU" w:bidi="ar-SA"/>
        </w:rPr>
      </w:pPr>
      <w:r>
        <w:rPr/>
        <w:t>Воспитанники после выпуска из учреждения направляются к родителям (законным представителям), не имеющие таковых несовершеннолетние воспитанники – в соответствующие учреждения для детей-сирот и детей, оставшихся без попечения родителей.</w:t>
      </w:r>
    </w:p>
    <w:p>
      <w:pPr>
        <w:pStyle w:val="Normal"/>
        <w:rPr/>
      </w:pPr>
      <w:r>
        <w:rPr/>
        <w:t>В случае если воспитанник после выпуска из учреждения не может быть направлен к родителям (законным представителям) или его возвращение на прежнее место жительства невозможно в силу отсутствия условий для его проживания и дальнейшего воспитания, органы местного самоуправления и комиссия по делам несовершеннолетних по месту жительства воспитанника принимают меры по его бытовому устройству, определению его на учебу или на работу в соответствии с образованием и возрастом.</w:t>
      </w:r>
    </w:p>
    <w:p>
      <w:pPr>
        <w:pStyle w:val="Normal"/>
        <w:numPr>
          <w:ilvl w:val="0"/>
          <w:numId w:val="586"/>
        </w:numPr>
        <w:rPr>
          <w:rFonts w:ascii="Times New Roman" w:hAnsi="Times New Roman" w:eastAsia="Times New Roman" w:cs="Times New Roman"/>
          <w:color w:val="000000"/>
          <w:sz w:val="20"/>
          <w:szCs w:val="22"/>
          <w:lang w:val="ru-RU" w:eastAsia="ru-RU" w:bidi="ar-SA"/>
        </w:rPr>
      </w:pPr>
      <w:r>
        <w:rPr/>
        <w:t>Администрация учреждения не позднее чем за один месяц информирует родителей (законных представителей), органы внутренних дел и комиссию по делам несовершеннолетних по месту жительства воспитанника о его выпуске.</w:t>
      </w:r>
    </w:p>
    <w:p>
      <w:pPr>
        <w:pStyle w:val="Normal"/>
        <w:numPr>
          <w:ilvl w:val="0"/>
          <w:numId w:val="586"/>
        </w:numPr>
        <w:rPr>
          <w:rFonts w:ascii="Times New Roman" w:hAnsi="Times New Roman" w:eastAsia="Times New Roman" w:cs="Times New Roman"/>
          <w:color w:val="000000"/>
          <w:sz w:val="20"/>
          <w:szCs w:val="22"/>
          <w:lang w:val="ru-RU" w:eastAsia="ru-RU" w:bidi="ar-SA"/>
        </w:rPr>
      </w:pPr>
      <w:r>
        <w:rPr/>
        <w:t>Администрация учреждения имеет право обеспечить выпускнику, выпущенному из учреждения, проживание и питание в учреждении в течение 3 месяцев для решения вопроса о его трудоустройстве или дальнейшем обучении.</w:t>
      </w:r>
    </w:p>
    <w:p>
      <w:pPr>
        <w:pStyle w:val="Normal"/>
        <w:numPr>
          <w:ilvl w:val="0"/>
          <w:numId w:val="586"/>
        </w:numPr>
        <w:rPr>
          <w:rFonts w:ascii="Times New Roman" w:hAnsi="Times New Roman" w:eastAsia="Times New Roman" w:cs="Times New Roman"/>
          <w:color w:val="000000"/>
          <w:sz w:val="20"/>
          <w:szCs w:val="22"/>
          <w:lang w:val="ru-RU" w:eastAsia="ru-RU" w:bidi="ar-SA"/>
        </w:rPr>
      </w:pPr>
      <w:r>
        <w:rPr/>
        <w:t>В случае досрочного выбытия или выпуска из учреждения (по окончании учреждения) воспитаннику выдается бесплатно комплект одежды и обуви, бывший в его пользовании в период обучения в учреждении, принадлежащие ему вещи и деньги, личные документы. Он также обеспечивается проездными документами и продуктами питания на путь следования.</w:t>
      </w:r>
    </w:p>
    <w:p>
      <w:pPr>
        <w:pStyle w:val="Normal"/>
        <w:numPr>
          <w:ilvl w:val="0"/>
          <w:numId w:val="586"/>
        </w:numPr>
        <w:rPr>
          <w:rFonts w:ascii="Times New Roman" w:hAnsi="Times New Roman" w:eastAsia="Times New Roman" w:cs="Times New Roman"/>
          <w:color w:val="000000"/>
          <w:sz w:val="20"/>
          <w:szCs w:val="22"/>
          <w:lang w:val="ru-RU" w:eastAsia="ru-RU" w:bidi="ar-SA"/>
        </w:rPr>
      </w:pPr>
      <w:r>
        <w:rPr/>
        <w:t>Воспитанники в возрасте до 16 лет направляются к месту их постоянного проживания в сопровождении работника учреждения либо родителей (законных представителей).</w:t>
      </w:r>
    </w:p>
    <w:p>
      <w:pPr>
        <w:pStyle w:val="Normal"/>
        <w:numPr>
          <w:ilvl w:val="0"/>
          <w:numId w:val="586"/>
        </w:numPr>
        <w:rPr>
          <w:rFonts w:ascii="Times New Roman" w:hAnsi="Times New Roman" w:eastAsia="Times New Roman" w:cs="Times New Roman"/>
          <w:color w:val="000000"/>
          <w:sz w:val="20"/>
          <w:szCs w:val="22"/>
          <w:lang w:val="ru-RU" w:eastAsia="ru-RU" w:bidi="ar-SA"/>
        </w:rPr>
      </w:pPr>
      <w:r>
        <w:rPr/>
        <w:t>Перевод воспитанника, испытывающего трудности при адаптации, из одного учреждения закрытого типа в другое осуществляется постановлением комиссии по делам несовершеннолетних по месту нахождения учреждения на основании представления администрации учреждения.</w:t>
      </w:r>
    </w:p>
    <w:p>
      <w:pPr>
        <w:pStyle w:val="Normal"/>
        <w:spacing w:before="0" w:after="170"/>
        <w:rPr>
          <w:rFonts w:ascii="Times New Roman" w:hAnsi="Times New Roman" w:eastAsia="Times New Roman" w:cs="Times New Roman"/>
          <w:color w:val="000000"/>
          <w:sz w:val="20"/>
          <w:szCs w:val="22"/>
          <w:lang w:val="ru-RU" w:eastAsia="ru-RU" w:bidi="ar-SA"/>
        </w:rPr>
      </w:pPr>
      <w:r>
        <w:rPr/>
        <w:t>Администрация учреждения в течение 5 дней после принятия комиссией по делам несовершеннолетних постановления о переводе воспитанника информирует об этом его родителей (законных представителей).</w:t>
      </w:r>
    </w:p>
    <w:p>
      <w:pPr>
        <w:pStyle w:val="Normal"/>
        <w:numPr>
          <w:ilvl w:val="1"/>
          <w:numId w:val="586"/>
        </w:numPr>
        <w:spacing w:lineRule="atLeast" w:line="100" w:before="0" w:after="129"/>
        <w:ind w:left="2388" w:right="1691" w:hanging="360"/>
        <w:jc w:val="center"/>
        <w:rPr>
          <w:b/>
          <w:b/>
        </w:rPr>
      </w:pPr>
      <w:r>
        <w:rPr>
          <w:b/>
        </w:rPr>
        <w:t>Образовательный процесс в учреждении</w:t>
      </w:r>
    </w:p>
    <w:p>
      <w:pPr>
        <w:pStyle w:val="Normal"/>
        <w:numPr>
          <w:ilvl w:val="0"/>
          <w:numId w:val="586"/>
        </w:numPr>
        <w:rPr>
          <w:rFonts w:ascii="Times New Roman" w:hAnsi="Times New Roman" w:eastAsia="Times New Roman" w:cs="Times New Roman"/>
          <w:color w:val="000000"/>
          <w:sz w:val="20"/>
          <w:szCs w:val="22"/>
          <w:lang w:val="ru-RU" w:eastAsia="ru-RU" w:bidi="ar-SA"/>
        </w:rPr>
      </w:pPr>
      <w:r>
        <w:rPr/>
        <w:t>Содержание общего образования определяется образовательными программами, разрабатываемыми, принимаемыми и реализуемыми учреждением самостоятельно на основе государственных образовательных стандартов.</w:t>
      </w:r>
    </w:p>
    <w:p>
      <w:pPr>
        <w:pStyle w:val="Normal"/>
        <w:numPr>
          <w:ilvl w:val="0"/>
          <w:numId w:val="586"/>
        </w:numPr>
        <w:rPr>
          <w:rFonts w:ascii="Times New Roman" w:hAnsi="Times New Roman" w:eastAsia="Times New Roman" w:cs="Times New Roman"/>
          <w:color w:val="000000"/>
          <w:sz w:val="20"/>
          <w:szCs w:val="22"/>
          <w:lang w:val="ru-RU" w:eastAsia="ru-RU" w:bidi="ar-SA"/>
        </w:rPr>
      </w:pPr>
      <w:r>
        <w:rPr/>
        <w:t>В соответствии с уставными целями и задачами в учреждении создаются условия для реализации дополнительных образовательных программ: занятий спортом, искусством, ремеслами.</w:t>
      </w:r>
    </w:p>
    <w:p>
      <w:pPr>
        <w:pStyle w:val="Normal"/>
        <w:numPr>
          <w:ilvl w:val="0"/>
          <w:numId w:val="586"/>
        </w:numPr>
        <w:rPr>
          <w:rFonts w:ascii="Times New Roman" w:hAnsi="Times New Roman" w:eastAsia="Times New Roman" w:cs="Times New Roman"/>
          <w:color w:val="000000"/>
          <w:sz w:val="20"/>
          <w:szCs w:val="22"/>
          <w:lang w:val="ru-RU" w:eastAsia="ru-RU" w:bidi="ar-SA"/>
        </w:rPr>
      </w:pPr>
      <w:r>
        <w:rPr/>
        <w:t>Организация образовательного процесса в учреждении регламентируется учебным планом, разрабатываемым и утверждаемым учреждением самостоятельно в соответствии с базисным (примерным) учебным планом и расписанием занятий.</w:t>
      </w:r>
    </w:p>
    <w:p>
      <w:pPr>
        <w:pStyle w:val="Normal"/>
        <w:numPr>
          <w:ilvl w:val="0"/>
          <w:numId w:val="586"/>
        </w:numPr>
        <w:rPr>
          <w:rFonts w:ascii="Times New Roman" w:hAnsi="Times New Roman" w:eastAsia="Times New Roman" w:cs="Times New Roman"/>
          <w:color w:val="000000"/>
          <w:sz w:val="20"/>
          <w:szCs w:val="22"/>
          <w:lang w:val="ru-RU" w:eastAsia="ru-RU" w:bidi="ar-SA"/>
        </w:rPr>
      </w:pPr>
      <w:r>
        <w:rPr/>
        <w:t>Воспитанники, обучающиеся на ступени начального общего и основного общего образования, не освоившие программу учебного года и имеющие академическую задолженность по 2 и более предметам, переводятся в классы компенсирующего обучения.</w:t>
      </w:r>
    </w:p>
    <w:p>
      <w:pPr>
        <w:pStyle w:val="Normal"/>
        <w:numPr>
          <w:ilvl w:val="0"/>
          <w:numId w:val="586"/>
        </w:numPr>
        <w:rPr>
          <w:rFonts w:ascii="Times New Roman" w:hAnsi="Times New Roman" w:eastAsia="Times New Roman" w:cs="Times New Roman"/>
          <w:color w:val="000000"/>
          <w:sz w:val="20"/>
          <w:szCs w:val="22"/>
          <w:lang w:val="ru-RU" w:eastAsia="ru-RU" w:bidi="ar-SA"/>
        </w:rPr>
      </w:pPr>
      <w:r>
        <w:rPr/>
        <w:t>Специальная общеобразовательная школа при наличии соответствующей лицензии может осуществлять профессиональную подготовку, имеющую целью ускоренное приобретение воспитанниками трудовых навыков, необходимых для выполнения определенной работы. Профессиональная подготовка не сопровождается повышением образовательного уровня воспитанника.</w:t>
      </w:r>
    </w:p>
    <w:p>
      <w:pPr>
        <w:pStyle w:val="Normal"/>
        <w:numPr>
          <w:ilvl w:val="0"/>
          <w:numId w:val="586"/>
        </w:numPr>
        <w:rPr>
          <w:rFonts w:ascii="Times New Roman" w:hAnsi="Times New Roman" w:eastAsia="Times New Roman" w:cs="Times New Roman"/>
          <w:color w:val="000000"/>
          <w:sz w:val="20"/>
          <w:szCs w:val="22"/>
          <w:lang w:val="ru-RU" w:eastAsia="ru-RU" w:bidi="ar-SA"/>
        </w:rPr>
      </w:pPr>
      <w:r>
        <w:rPr/>
        <w:t>В специальном профессиональном училище, дающем начальное профессиональное образование, образовательный процесс включает в себя теоретическое и производственное обучение, производственную практику.</w:t>
      </w:r>
    </w:p>
    <w:p>
      <w:pPr>
        <w:pStyle w:val="Normal"/>
        <w:ind w:left="240" w:right="0" w:hanging="0"/>
        <w:rPr>
          <w:rFonts w:ascii="Times New Roman" w:hAnsi="Times New Roman" w:eastAsia="Times New Roman" w:cs="Times New Roman"/>
          <w:color w:val="000000"/>
          <w:sz w:val="20"/>
          <w:szCs w:val="22"/>
          <w:lang w:val="ru-RU" w:eastAsia="ru-RU" w:bidi="ar-SA"/>
        </w:rPr>
      </w:pPr>
      <w:r>
        <w:rPr/>
        <w:t>Учебная нагрузка воспитанников не должна превышать 36 часов в неделю.</w:t>
      </w:r>
    </w:p>
    <w:p>
      <w:pPr>
        <w:pStyle w:val="Normal"/>
        <w:rPr/>
      </w:pPr>
      <w:r>
        <w:rPr/>
        <w:t>Производственное обучение по всем профессиям осуществляется в группах по 4-5 человек.</w:t>
      </w:r>
    </w:p>
    <w:p>
      <w:pPr>
        <w:pStyle w:val="Normal"/>
        <w:rPr/>
      </w:pPr>
      <w:r>
        <w:rPr/>
        <w:t>На теоретических и лабораторно-практических занятиях по отдельным дисциплинам, а также на занятиях по физическому воспитанию учебные группы могут делиться на 2 подгруппы. Перечень таких дисциплин определяется соответствующим органом управления образованием в рамках государственного стандарта начального профессионального образования.</w:t>
      </w:r>
    </w:p>
    <w:p>
      <w:pPr>
        <w:pStyle w:val="Normal"/>
        <w:rPr/>
      </w:pPr>
      <w:r>
        <w:rPr/>
        <w:t>Производственная практика, как правило, проводится в учебно-производственных мастерских учреждения. Возможно проведение производственной практики на предприятиях, в организациях, колхозах, совхозах, крестьянских (фермерских) хозяйствах. Порядок организации производственной практики определяется соответствующим договором.</w:t>
      </w:r>
    </w:p>
    <w:p>
      <w:pPr>
        <w:pStyle w:val="Normal"/>
        <w:numPr>
          <w:ilvl w:val="0"/>
          <w:numId w:val="587"/>
        </w:numPr>
        <w:rPr>
          <w:rFonts w:ascii="Times New Roman" w:hAnsi="Times New Roman" w:eastAsia="Times New Roman" w:cs="Times New Roman"/>
          <w:color w:val="000000"/>
          <w:sz w:val="20"/>
          <w:szCs w:val="22"/>
          <w:lang w:val="ru-RU" w:eastAsia="ru-RU" w:bidi="ar-SA"/>
        </w:rPr>
      </w:pPr>
      <w:r>
        <w:rPr/>
        <w:t>Воспитанникам предоставляется право выбора специальности из числа специальностей, обучение по которым организовано в учреждении.</w:t>
      </w:r>
    </w:p>
    <w:p>
      <w:pPr>
        <w:pStyle w:val="Normal"/>
        <w:numPr>
          <w:ilvl w:val="0"/>
          <w:numId w:val="587"/>
        </w:numPr>
        <w:rPr>
          <w:rFonts w:ascii="Times New Roman" w:hAnsi="Times New Roman" w:eastAsia="Times New Roman" w:cs="Times New Roman"/>
          <w:color w:val="000000"/>
          <w:sz w:val="20"/>
          <w:szCs w:val="22"/>
          <w:lang w:val="ru-RU" w:eastAsia="ru-RU" w:bidi="ar-SA"/>
        </w:rPr>
      </w:pPr>
      <w:r>
        <w:rPr/>
        <w:t>В процессе профессиональной подготовки воспитанникам предоставляется возможность выполнения оплачиваемой работы с целью адаптации к самостоятельной трудовой деятельности. Заработанные деньги в полном объеме перечисляются на лицевой счет воспитанника и выдаются ему по его просьбе с разрешения администрации.</w:t>
      </w:r>
    </w:p>
    <w:p>
      <w:pPr>
        <w:pStyle w:val="Normal"/>
        <w:numPr>
          <w:ilvl w:val="0"/>
          <w:numId w:val="587"/>
        </w:numPr>
        <w:rPr>
          <w:rFonts w:ascii="Times New Roman" w:hAnsi="Times New Roman" w:eastAsia="Times New Roman" w:cs="Times New Roman"/>
          <w:color w:val="000000"/>
          <w:sz w:val="20"/>
          <w:szCs w:val="22"/>
          <w:lang w:val="ru-RU" w:eastAsia="ru-RU" w:bidi="ar-SA"/>
        </w:rPr>
      </w:pPr>
      <w:r>
        <w:rPr/>
        <w:t>При выпуске из учреждения воспитанникам, прошедшим государственную (итоговую) аттестацию, выдаются документы об образовании и (или) квалификации по профессии (специальности).</w:t>
      </w:r>
    </w:p>
    <w:p>
      <w:pPr>
        <w:pStyle w:val="Normal"/>
        <w:spacing w:before="0" w:after="170"/>
        <w:rPr>
          <w:rFonts w:ascii="Times New Roman" w:hAnsi="Times New Roman" w:eastAsia="Times New Roman" w:cs="Times New Roman"/>
          <w:color w:val="000000"/>
          <w:sz w:val="20"/>
          <w:szCs w:val="22"/>
          <w:lang w:val="ru-RU" w:eastAsia="ru-RU" w:bidi="ar-SA"/>
        </w:rPr>
      </w:pPr>
      <w:r>
        <w:rPr/>
        <w:t>Воспитанникам, не завершившим образование одного из уровней (основное общее, среднее (полное) общее, начальное профессиональное образование), выдается справка установленного образца.</w:t>
      </w:r>
    </w:p>
    <w:p>
      <w:pPr>
        <w:pStyle w:val="Normal"/>
        <w:spacing w:lineRule="atLeast" w:line="100" w:before="0" w:after="129"/>
        <w:ind w:left="1663" w:right="819" w:firstLine="369"/>
        <w:rPr>
          <w:b/>
          <w:b/>
        </w:rPr>
      </w:pPr>
      <w:r>
        <w:rPr>
          <w:b/>
        </w:rPr>
        <w:t>V. Участники образовательного процесса, работники учреждения, их права и обязанности</w:t>
      </w:r>
    </w:p>
    <w:p>
      <w:pPr>
        <w:pStyle w:val="Normal"/>
        <w:numPr>
          <w:ilvl w:val="0"/>
          <w:numId w:val="587"/>
        </w:numPr>
        <w:spacing w:before="0" w:after="211"/>
        <w:rPr>
          <w:rFonts w:ascii="Times New Roman" w:hAnsi="Times New Roman" w:eastAsia="Times New Roman" w:cs="Times New Roman"/>
          <w:color w:val="000000"/>
          <w:sz w:val="20"/>
          <w:szCs w:val="22"/>
          <w:lang w:val="ru-RU" w:eastAsia="ru-RU" w:bidi="ar-SA"/>
        </w:rPr>
      </w:pPr>
      <w:r>
        <w:rPr/>
        <w:t>Участниками образовательного процесса в учреждении являются воспитанники, педагогические и инженерно-педагогические работники учреждения, родители ( законные представители ).</w:t>
      </w:r>
    </w:p>
    <w:p>
      <w:pPr>
        <w:pStyle w:val="Normal"/>
        <w:spacing w:lineRule="auto" w:line="276" w:before="0" w:after="141"/>
        <w:ind w:left="10" w:right="0" w:hanging="10"/>
        <w:jc w:val="center"/>
        <w:rPr>
          <w:b/>
          <w:b/>
          <w:sz w:val="14"/>
        </w:rPr>
      </w:pPr>
      <w:r>
        <w:rPr>
          <w:b/>
        </w:rPr>
        <w:t>В</w:t>
      </w:r>
      <w:r>
        <w:rPr>
          <w:b/>
          <w:sz w:val="14"/>
        </w:rPr>
        <w:t>ОСПИТАННИКИ</w:t>
      </w:r>
    </w:p>
    <w:p>
      <w:pPr>
        <w:pStyle w:val="Normal"/>
        <w:numPr>
          <w:ilvl w:val="0"/>
          <w:numId w:val="587"/>
        </w:numPr>
        <w:rPr>
          <w:rFonts w:ascii="Times New Roman" w:hAnsi="Times New Roman" w:eastAsia="Times New Roman" w:cs="Times New Roman"/>
          <w:color w:val="000000"/>
          <w:sz w:val="20"/>
          <w:szCs w:val="22"/>
          <w:lang w:val="ru-RU" w:eastAsia="ru-RU" w:bidi="ar-SA"/>
        </w:rPr>
      </w:pPr>
      <w:r>
        <w:rPr/>
        <w:t>Воспитанники в учреждении имеют право на получение бесплатного начального общего, основного общего, среднего (полного) общего, начального профессионального образования в соответствии с государственными образовательными стандартами.</w:t>
      </w:r>
    </w:p>
    <w:p>
      <w:pPr>
        <w:pStyle w:val="Normal"/>
        <w:numPr>
          <w:ilvl w:val="0"/>
          <w:numId w:val="587"/>
        </w:numPr>
        <w:rPr>
          <w:rFonts w:ascii="Times New Roman" w:hAnsi="Times New Roman" w:eastAsia="Times New Roman" w:cs="Times New Roman"/>
          <w:color w:val="000000"/>
          <w:sz w:val="20"/>
          <w:szCs w:val="22"/>
          <w:lang w:val="ru-RU" w:eastAsia="ru-RU" w:bidi="ar-SA"/>
        </w:rPr>
      </w:pPr>
      <w:r>
        <w:rPr/>
        <w:t>В коррекционных учреждениях организуются общеобразовательное обучение и профессиональная подготовка воспитанников, соответствующие их психофизическому развитию и имеющие практическую направленность.</w:t>
      </w:r>
    </w:p>
    <w:p>
      <w:pPr>
        <w:pStyle w:val="Normal"/>
        <w:numPr>
          <w:ilvl w:val="0"/>
          <w:numId w:val="587"/>
        </w:numPr>
        <w:rPr>
          <w:rFonts w:ascii="Times New Roman" w:hAnsi="Times New Roman" w:eastAsia="Times New Roman" w:cs="Times New Roman"/>
          <w:color w:val="000000"/>
          <w:sz w:val="20"/>
          <w:szCs w:val="22"/>
          <w:lang w:val="ru-RU" w:eastAsia="ru-RU" w:bidi="ar-SA"/>
        </w:rPr>
      </w:pPr>
      <w:r>
        <w:rPr/>
        <w:t>Воспитанники имеют право на обучение в рамках государственных образовательных стандартов по индивидуальному учебному плану и на ускоренный курс обучения в порядке, определяемом уставом учреждения и другими актами, принимаемыми учреждением.</w:t>
      </w:r>
    </w:p>
    <w:p>
      <w:pPr>
        <w:pStyle w:val="Normal"/>
        <w:numPr>
          <w:ilvl w:val="0"/>
          <w:numId w:val="587"/>
        </w:numPr>
        <w:rPr>
          <w:rFonts w:ascii="Times New Roman" w:hAnsi="Times New Roman" w:eastAsia="Times New Roman" w:cs="Times New Roman"/>
          <w:color w:val="000000"/>
          <w:sz w:val="20"/>
          <w:szCs w:val="22"/>
          <w:lang w:val="ru-RU" w:eastAsia="ru-RU" w:bidi="ar-SA"/>
        </w:rPr>
      </w:pPr>
      <w:r>
        <w:rPr/>
        <w:t>Воспитанники, имеющие нарушения речи, получают логопедическую помощь на специально организуемых занятиях.</w:t>
      </w:r>
    </w:p>
    <w:p>
      <w:pPr>
        <w:pStyle w:val="Normal"/>
        <w:numPr>
          <w:ilvl w:val="0"/>
          <w:numId w:val="587"/>
        </w:numPr>
        <w:rPr>
          <w:rFonts w:ascii="Times New Roman" w:hAnsi="Times New Roman" w:eastAsia="Times New Roman" w:cs="Times New Roman"/>
          <w:color w:val="000000"/>
          <w:sz w:val="20"/>
          <w:szCs w:val="22"/>
          <w:lang w:val="ru-RU" w:eastAsia="ru-RU" w:bidi="ar-SA"/>
        </w:rPr>
      </w:pPr>
      <w:r>
        <w:rPr/>
        <w:t>Воспитанники находятся на полном государственном обеспечении. На детейсирот и детей, оставшихся без попечения родителей, распространяются нормы материального обеспечения, предусмотренные для данных категорий детей законодательством Российской Федерации.</w:t>
      </w:r>
    </w:p>
    <w:p>
      <w:pPr>
        <w:pStyle w:val="Normal"/>
        <w:numPr>
          <w:ilvl w:val="0"/>
          <w:numId w:val="587"/>
        </w:numPr>
        <w:rPr>
          <w:rFonts w:ascii="Times New Roman" w:hAnsi="Times New Roman" w:eastAsia="Times New Roman" w:cs="Times New Roman"/>
          <w:color w:val="000000"/>
          <w:sz w:val="20"/>
          <w:szCs w:val="22"/>
          <w:lang w:val="ru-RU" w:eastAsia="ru-RU" w:bidi="ar-SA"/>
        </w:rPr>
      </w:pPr>
      <w:r>
        <w:rPr/>
        <w:t>Воспитанники имеют право на получение юридической консультации за счет средств учреждения, предусмотренных сметой расходов по оплате внештатных работников.</w:t>
      </w:r>
    </w:p>
    <w:p>
      <w:pPr>
        <w:pStyle w:val="Normal"/>
        <w:numPr>
          <w:ilvl w:val="0"/>
          <w:numId w:val="587"/>
        </w:numPr>
        <w:rPr>
          <w:rFonts w:ascii="Times New Roman" w:hAnsi="Times New Roman" w:eastAsia="Times New Roman" w:cs="Times New Roman"/>
          <w:color w:val="000000"/>
          <w:sz w:val="20"/>
          <w:szCs w:val="22"/>
          <w:lang w:val="ru-RU" w:eastAsia="ru-RU" w:bidi="ar-SA"/>
        </w:rPr>
      </w:pPr>
      <w:r>
        <w:rPr/>
        <w:t>Воспитанники имеют право на переписку, получение передач, посылок, бандеролей, денежных переводов, телефонные переговоры, пользование личными вещами.</w:t>
      </w:r>
    </w:p>
    <w:p>
      <w:pPr>
        <w:pStyle w:val="Normal"/>
        <w:numPr>
          <w:ilvl w:val="0"/>
          <w:numId w:val="587"/>
        </w:numPr>
        <w:rPr>
          <w:rFonts w:ascii="Times New Roman" w:hAnsi="Times New Roman" w:eastAsia="Times New Roman" w:cs="Times New Roman"/>
          <w:color w:val="000000"/>
          <w:sz w:val="20"/>
          <w:szCs w:val="22"/>
          <w:lang w:val="ru-RU" w:eastAsia="ru-RU" w:bidi="ar-SA"/>
        </w:rPr>
      </w:pPr>
      <w:r>
        <w:rPr/>
        <w:t>В случае ухудшения состояния здоровья воспитанника или его смерти администрация учреждения немедленно уведомляет об этом его родителей (законных представителей), а при отсутствии таковых – комиссию по делам несовершеннолетних по месту постоянного проживания воспитанника.</w:t>
      </w:r>
    </w:p>
    <w:p>
      <w:pPr>
        <w:pStyle w:val="Normal"/>
        <w:numPr>
          <w:ilvl w:val="0"/>
          <w:numId w:val="587"/>
        </w:numPr>
        <w:rPr>
          <w:rFonts w:ascii="Times New Roman" w:hAnsi="Times New Roman" w:eastAsia="Times New Roman" w:cs="Times New Roman"/>
          <w:color w:val="000000"/>
          <w:sz w:val="20"/>
          <w:szCs w:val="22"/>
          <w:lang w:val="ru-RU" w:eastAsia="ru-RU" w:bidi="ar-SA"/>
        </w:rPr>
      </w:pPr>
      <w:r>
        <w:rPr/>
        <w:t>В случае смерти родителей (законных представителей) воспитанник имеет право присутствовать на их похоронах, а при тяжелом заболевании родителей (законных представителей) – навестить их. Расходы на проезд производятся за счет средств учреждения.</w:t>
      </w:r>
    </w:p>
    <w:p>
      <w:pPr>
        <w:pStyle w:val="Normal"/>
        <w:numPr>
          <w:ilvl w:val="0"/>
          <w:numId w:val="587"/>
        </w:numPr>
        <w:rPr>
          <w:rFonts w:ascii="Times New Roman" w:hAnsi="Times New Roman" w:eastAsia="Times New Roman" w:cs="Times New Roman"/>
          <w:color w:val="000000"/>
          <w:sz w:val="20"/>
          <w:szCs w:val="22"/>
          <w:lang w:val="ru-RU" w:eastAsia="ru-RU" w:bidi="ar-SA"/>
        </w:rPr>
      </w:pPr>
      <w:r>
        <w:rPr/>
        <w:t>В период пребывания воспитанника в учреждении закрытого типа по решению администрации учреждения он может быть отпущен на каникулы. При этом расходы на питание за дни отсутствия возмещаются воспитаннику в натуральной или денежной форме по действующим в учреждении нормам.</w:t>
      </w:r>
    </w:p>
    <w:p>
      <w:pPr>
        <w:pStyle w:val="Normal"/>
        <w:numPr>
          <w:ilvl w:val="0"/>
          <w:numId w:val="587"/>
        </w:numPr>
        <w:rPr>
          <w:rFonts w:ascii="Times New Roman" w:hAnsi="Times New Roman" w:eastAsia="Times New Roman" w:cs="Times New Roman"/>
          <w:color w:val="000000"/>
          <w:sz w:val="20"/>
          <w:szCs w:val="22"/>
          <w:lang w:val="ru-RU" w:eastAsia="ru-RU" w:bidi="ar-SA"/>
        </w:rPr>
      </w:pPr>
      <w:r>
        <w:rPr/>
        <w:t>Воспитанники обязаны выполнять устав учреждения.</w:t>
      </w:r>
    </w:p>
    <w:p>
      <w:pPr>
        <w:pStyle w:val="Normal"/>
        <w:numPr>
          <w:ilvl w:val="0"/>
          <w:numId w:val="587"/>
        </w:numPr>
        <w:rPr>
          <w:rFonts w:ascii="Times New Roman" w:hAnsi="Times New Roman" w:eastAsia="Times New Roman" w:cs="Times New Roman"/>
          <w:color w:val="000000"/>
          <w:sz w:val="20"/>
          <w:szCs w:val="22"/>
          <w:lang w:val="ru-RU" w:eastAsia="ru-RU" w:bidi="ar-SA"/>
        </w:rPr>
      </w:pPr>
      <w:r>
        <w:rPr/>
        <w:t>В случае самовольного ухода воспитанника за пределы учреждения закрытого типа администрация информирует об этом его родителей (законных представителей), органы внутренних дел по месту нахождения учреждения и по месту постоянного проживания воспитанника, принимает меры к его розыску. Вопрос о возвращении воспитанника в данное учреждение решается учреждением совместно с комиссией по делам несовершеннолетних по месту нахождения учреждения и его родителями ( законными представителями ).</w:t>
      </w:r>
    </w:p>
    <w:p>
      <w:pPr>
        <w:pStyle w:val="Normal"/>
        <w:numPr>
          <w:ilvl w:val="0"/>
          <w:numId w:val="587"/>
        </w:numPr>
        <w:rPr>
          <w:rFonts w:ascii="Times New Roman" w:hAnsi="Times New Roman" w:eastAsia="Times New Roman" w:cs="Times New Roman"/>
          <w:color w:val="000000"/>
          <w:sz w:val="20"/>
          <w:szCs w:val="22"/>
          <w:lang w:val="ru-RU" w:eastAsia="ru-RU" w:bidi="ar-SA"/>
        </w:rPr>
      </w:pPr>
      <w:r>
        <w:rPr/>
        <w:t>За совершение противоправных действий, грубые и неоднократные нарушения устава учреждения к воспитанникам могут применяться следующие меры взыскания: предупреждение;</w:t>
      </w:r>
    </w:p>
    <w:p>
      <w:pPr>
        <w:pStyle w:val="Normal"/>
        <w:spacing w:lineRule="atLeast" w:line="100"/>
        <w:ind w:left="250" w:right="0" w:hanging="10"/>
        <w:jc w:val="left"/>
        <w:rPr>
          <w:rFonts w:ascii="Times New Roman" w:hAnsi="Times New Roman" w:eastAsia="Times New Roman" w:cs="Times New Roman"/>
          <w:color w:val="000000"/>
          <w:sz w:val="20"/>
          <w:szCs w:val="22"/>
          <w:lang w:val="ru-RU" w:eastAsia="ru-RU" w:bidi="ar-SA"/>
        </w:rPr>
      </w:pPr>
      <w:r>
        <w:rPr/>
        <w:t xml:space="preserve">объявление выговора в устной форме или в приказе директора; обсуждение на собрании воспитанников, педагогическом совете учреждения; лишение права выходить за пределы учреждения в воскресные и праздничные дни, </w:t>
      </w:r>
    </w:p>
    <w:p>
      <w:pPr>
        <w:pStyle w:val="Normal"/>
        <w:ind w:left="245" w:right="2919" w:hanging="240"/>
        <w:rPr>
          <w:rFonts w:ascii="Times New Roman" w:hAnsi="Times New Roman" w:eastAsia="Times New Roman" w:cs="Times New Roman"/>
          <w:color w:val="000000"/>
          <w:sz w:val="20"/>
          <w:szCs w:val="22"/>
          <w:lang w:val="ru-RU" w:eastAsia="ru-RU" w:bidi="ar-SA"/>
        </w:rPr>
      </w:pPr>
      <w:r>
        <w:rPr/>
        <w:t>каникулярное время; сообщение родителям (законным представителям);</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исключение из учреждения открытого типа (об исключении воспитанника учреж-</w:t>
      </w:r>
    </w:p>
    <w:p>
      <w:pPr>
        <w:pStyle w:val="Normal"/>
        <w:ind w:left="5" w:right="0" w:hanging="0"/>
        <w:rPr>
          <w:rFonts w:ascii="Times New Roman" w:hAnsi="Times New Roman" w:eastAsia="Times New Roman" w:cs="Times New Roman"/>
          <w:color w:val="000000"/>
          <w:sz w:val="20"/>
          <w:szCs w:val="22"/>
          <w:lang w:val="ru-RU" w:eastAsia="ru-RU" w:bidi="ar-SA"/>
        </w:rPr>
      </w:pPr>
      <w:r>
        <w:rPr/>
        <w:t>дение обязано проинформировать комиссию по делам несовершеннолетних по месту жительства воспитанника и его родителей [законных представителей]).</w:t>
      </w:r>
    </w:p>
    <w:p>
      <w:pPr>
        <w:pStyle w:val="Normal"/>
        <w:rPr/>
      </w:pPr>
      <w:r>
        <w:rPr/>
        <w:t>Решение об исключении из учреждения детей-сирот и детей, оставшихся без попечения родителей, принимается с согласия органов опеки и попечительства.</w:t>
      </w:r>
    </w:p>
    <w:p>
      <w:pPr>
        <w:pStyle w:val="Normal"/>
        <w:ind w:left="240" w:right="2073" w:hanging="0"/>
        <w:rPr>
          <w:rFonts w:ascii="Times New Roman" w:hAnsi="Times New Roman" w:eastAsia="Times New Roman" w:cs="Times New Roman"/>
          <w:color w:val="000000"/>
          <w:sz w:val="20"/>
          <w:szCs w:val="22"/>
          <w:lang w:val="ru-RU" w:eastAsia="ru-RU" w:bidi="ar-SA"/>
        </w:rPr>
      </w:pPr>
      <w:r>
        <w:rPr/>
        <w:t>По отношению к воспитанникам не допускается: применение методов физического и психического насилия;</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применение мер воздействия, не учитывающих возраст воспитанников, носящих </w:t>
      </w:r>
    </w:p>
    <w:p>
      <w:pPr>
        <w:pStyle w:val="Normal"/>
        <w:ind w:left="245" w:right="0" w:hanging="240"/>
        <w:rPr>
          <w:rFonts w:ascii="Times New Roman" w:hAnsi="Times New Roman" w:eastAsia="Times New Roman" w:cs="Times New Roman"/>
          <w:color w:val="000000"/>
          <w:sz w:val="20"/>
          <w:szCs w:val="22"/>
          <w:lang w:val="ru-RU" w:eastAsia="ru-RU" w:bidi="ar-SA"/>
        </w:rPr>
      </w:pPr>
      <w:r>
        <w:rPr/>
        <w:t xml:space="preserve">антипедагогический характер, унижающих достоинство личности; ограничение или лишение воспитанников контактов с родителями (законными </w:t>
      </w:r>
    </w:p>
    <w:p>
      <w:pPr>
        <w:pStyle w:val="Normal"/>
        <w:spacing w:lineRule="atLeast" w:line="100"/>
        <w:ind w:left="225" w:right="121" w:hanging="240"/>
        <w:jc w:val="left"/>
        <w:rPr>
          <w:rFonts w:ascii="Times New Roman" w:hAnsi="Times New Roman" w:eastAsia="Times New Roman" w:cs="Times New Roman"/>
          <w:color w:val="000000"/>
          <w:sz w:val="20"/>
          <w:szCs w:val="22"/>
          <w:lang w:val="ru-RU" w:eastAsia="ru-RU" w:bidi="ar-SA"/>
        </w:rPr>
      </w:pPr>
      <w:r>
        <w:rPr/>
        <w:t>представителями); уменьшение норм питания; лишение воспитанников прогулок; привлечение их к выполнению функций, связанных с поддержанием дисциплины.</w:t>
      </w:r>
    </w:p>
    <w:p>
      <w:pPr>
        <w:pStyle w:val="Normal"/>
        <w:rPr/>
      </w:pPr>
      <w:r>
        <w:rPr/>
        <w:t>Общественно полезный труд не должен применяться в качестве дисциплинарной меры воздействия.</w:t>
      </w:r>
    </w:p>
    <w:p>
      <w:pPr>
        <w:pStyle w:val="Normal"/>
        <w:numPr>
          <w:ilvl w:val="0"/>
          <w:numId w:val="588"/>
        </w:numPr>
        <w:spacing w:before="0" w:after="212"/>
        <w:rPr>
          <w:rFonts w:ascii="Times New Roman" w:hAnsi="Times New Roman" w:eastAsia="Times New Roman" w:cs="Times New Roman"/>
          <w:color w:val="000000"/>
          <w:sz w:val="20"/>
          <w:szCs w:val="22"/>
          <w:lang w:val="ru-RU" w:eastAsia="ru-RU" w:bidi="ar-SA"/>
        </w:rPr>
      </w:pPr>
      <w:r>
        <w:rPr/>
        <w:t>В уставе учреждения устанавливаются меры поощрения воспитанников за добросовестное отношение к труду и учебе, примерное поведение.</w:t>
      </w:r>
    </w:p>
    <w:p>
      <w:pPr>
        <w:pStyle w:val="Normal"/>
        <w:spacing w:lineRule="auto" w:line="276" w:before="0" w:after="141"/>
        <w:ind w:left="10" w:right="0" w:hanging="10"/>
        <w:jc w:val="center"/>
        <w:rPr>
          <w:b/>
          <w:b/>
          <w:sz w:val="14"/>
        </w:rPr>
      </w:pPr>
      <w:r>
        <w:rPr>
          <w:b/>
        </w:rPr>
        <w:t>Р</w:t>
      </w:r>
      <w:r>
        <w:rPr>
          <w:b/>
          <w:sz w:val="14"/>
        </w:rPr>
        <w:t>АБОТНИКИ</w:t>
      </w:r>
      <w:r>
        <w:rPr>
          <w:b/>
        </w:rPr>
        <w:t xml:space="preserve"> </w:t>
      </w:r>
      <w:r>
        <w:rPr>
          <w:b/>
          <w:sz w:val="14"/>
        </w:rPr>
        <w:t>УЧРЕЖДЕНИЯ</w:t>
      </w:r>
    </w:p>
    <w:p>
      <w:pPr>
        <w:pStyle w:val="Normal"/>
        <w:numPr>
          <w:ilvl w:val="0"/>
          <w:numId w:val="588"/>
        </w:numPr>
        <w:rPr>
          <w:rFonts w:ascii="Times New Roman" w:hAnsi="Times New Roman" w:eastAsia="Times New Roman" w:cs="Times New Roman"/>
          <w:color w:val="000000"/>
          <w:sz w:val="20"/>
          <w:szCs w:val="22"/>
          <w:lang w:val="ru-RU" w:eastAsia="ru-RU" w:bidi="ar-SA"/>
        </w:rPr>
      </w:pPr>
      <w:r>
        <w:rPr/>
        <w:t>Порядок комплектования учреждения педагогическими, инженерно-педагогическими и другими работниками регламентируется его уставом. Для работников учреждения работодателем является данное учреждение.</w:t>
      </w:r>
    </w:p>
    <w:p>
      <w:pPr>
        <w:pStyle w:val="Normal"/>
        <w:rPr/>
      </w:pPr>
      <w:r>
        <w:rPr/>
        <w:t>На педагогическую работу принимаются лица, имеющие необходимую профессиональную и педагогическую квалификацию, которая соответствует требованиям квалификационной характеристики по должности и полученной специальности и подтверждена документами об образовании.</w:t>
      </w:r>
    </w:p>
    <w:p>
      <w:pPr>
        <w:pStyle w:val="Normal"/>
        <w:rPr/>
      </w:pPr>
      <w:r>
        <w:rPr/>
        <w:t>К педагогической деятельности в учреждении не допускаются лица, указанные в пункте 2 статьи 53 Закона Российской Федерации «Об образовании».</w:t>
      </w:r>
    </w:p>
    <w:p>
      <w:pPr>
        <w:pStyle w:val="Normal"/>
        <w:numPr>
          <w:ilvl w:val="0"/>
          <w:numId w:val="588"/>
        </w:numPr>
        <w:rPr>
          <w:rFonts w:ascii="Times New Roman" w:hAnsi="Times New Roman" w:eastAsia="Times New Roman" w:cs="Times New Roman"/>
          <w:color w:val="000000"/>
          <w:sz w:val="20"/>
          <w:szCs w:val="22"/>
          <w:lang w:val="ru-RU" w:eastAsia="ru-RU" w:bidi="ar-SA"/>
        </w:rPr>
      </w:pPr>
      <w:r>
        <w:rPr/>
        <w:t>Отношения между работником и администрацией учреждения регулируются трудовым договором (контрактом), условия которого не могут противоречить трудовому законодательству Российской Федерации.</w:t>
      </w:r>
    </w:p>
    <w:p>
      <w:pPr>
        <w:pStyle w:val="Normal"/>
        <w:numPr>
          <w:ilvl w:val="0"/>
          <w:numId w:val="588"/>
        </w:numPr>
        <w:rPr>
          <w:rFonts w:ascii="Times New Roman" w:hAnsi="Times New Roman" w:eastAsia="Times New Roman" w:cs="Times New Roman"/>
          <w:color w:val="000000"/>
          <w:sz w:val="20"/>
          <w:szCs w:val="22"/>
          <w:lang w:val="ru-RU" w:eastAsia="ru-RU" w:bidi="ar-SA"/>
        </w:rPr>
      </w:pPr>
      <w:r>
        <w:rPr/>
        <w:t>Работники учреждения имеют право на участие в управлении учреждением в порядке, определяемом уставом учреждения, на защиту своей профессиональной чести и достоинства.</w:t>
      </w:r>
    </w:p>
    <w:p>
      <w:pPr>
        <w:pStyle w:val="Normal"/>
        <w:numPr>
          <w:ilvl w:val="0"/>
          <w:numId w:val="588"/>
        </w:numPr>
        <w:rPr>
          <w:rFonts w:ascii="Times New Roman" w:hAnsi="Times New Roman" w:eastAsia="Times New Roman" w:cs="Times New Roman"/>
          <w:color w:val="000000"/>
          <w:sz w:val="20"/>
          <w:szCs w:val="22"/>
          <w:lang w:val="ru-RU" w:eastAsia="ru-RU" w:bidi="ar-SA"/>
        </w:rPr>
      </w:pPr>
      <w:r>
        <w:rPr/>
        <w:t>При исполнении профессиональных обязанностей педагогические и инженерно-педагогические работники учреждения имеют право на свободу выбора и использования методик обучения и воспитания, учебных пособий и материалов, учебников, методов оценки знаний воспитанников.</w:t>
      </w:r>
    </w:p>
    <w:p>
      <w:pPr>
        <w:pStyle w:val="Normal"/>
        <w:numPr>
          <w:ilvl w:val="0"/>
          <w:numId w:val="588"/>
        </w:numPr>
        <w:rPr>
          <w:rFonts w:ascii="Times New Roman" w:hAnsi="Times New Roman" w:eastAsia="Times New Roman" w:cs="Times New Roman"/>
          <w:color w:val="000000"/>
          <w:sz w:val="20"/>
          <w:szCs w:val="22"/>
          <w:lang w:val="ru-RU" w:eastAsia="ru-RU" w:bidi="ar-SA"/>
        </w:rPr>
      </w:pPr>
      <w:r>
        <w:rPr/>
        <w:t>Педагогические и инженерно-педагогические работники учреждения имеют право на социальные льготы и гарантии, установленные законодательством Российской Федерации, и дополнительные льготы, установленные для работников специальных учебно-воспитательных учреждений для детей и подростков с девиантным поведением за особые условия труда.</w:t>
      </w:r>
    </w:p>
    <w:p>
      <w:pPr>
        <w:pStyle w:val="Normal"/>
        <w:numPr>
          <w:ilvl w:val="0"/>
          <w:numId w:val="588"/>
        </w:numPr>
        <w:spacing w:before="0" w:after="210"/>
        <w:rPr>
          <w:rFonts w:ascii="Times New Roman" w:hAnsi="Times New Roman" w:eastAsia="Times New Roman" w:cs="Times New Roman"/>
          <w:color w:val="000000"/>
          <w:sz w:val="20"/>
          <w:szCs w:val="22"/>
          <w:lang w:val="ru-RU" w:eastAsia="ru-RU" w:bidi="ar-SA"/>
        </w:rPr>
      </w:pPr>
      <w:r>
        <w:rPr/>
        <w:t>Педагогические и инженерно-педагогические работники учреждений имеют право на дополнительные льготы, предоставляемые в соответствующем регионе педагогическим работникам общеобразовательных учреждений и инженерно-педагогическим работникам учреждений начального профессионального образования.</w:t>
      </w:r>
    </w:p>
    <w:p>
      <w:pPr>
        <w:pStyle w:val="Normal"/>
        <w:spacing w:lineRule="auto" w:line="276" w:before="0" w:after="141"/>
        <w:ind w:left="10" w:right="0" w:hanging="10"/>
        <w:jc w:val="center"/>
        <w:rPr>
          <w:b/>
          <w:b/>
        </w:rPr>
      </w:pPr>
      <w:r>
        <w:rPr>
          <w:b/>
        </w:rPr>
        <w:t>Р</w:t>
      </w:r>
      <w:r>
        <w:rPr>
          <w:b/>
          <w:sz w:val="14"/>
        </w:rPr>
        <w:t>ОДИТЕЛИ</w:t>
      </w:r>
      <w:r>
        <w:rPr>
          <w:b/>
        </w:rPr>
        <w:t xml:space="preserve"> (</w:t>
      </w:r>
      <w:r>
        <w:rPr>
          <w:b/>
          <w:sz w:val="14"/>
        </w:rPr>
        <w:t>ЗАКОННЫЕ</w:t>
      </w:r>
      <w:r>
        <w:rPr>
          <w:b/>
        </w:rPr>
        <w:t xml:space="preserve"> </w:t>
      </w:r>
      <w:r>
        <w:rPr>
          <w:b/>
          <w:sz w:val="14"/>
        </w:rPr>
        <w:t>ПРЕДСТАВИТЕЛИ</w:t>
      </w:r>
      <w:r>
        <w:rPr>
          <w:b/>
        </w:rPr>
        <w:t>)</w:t>
      </w:r>
    </w:p>
    <w:p>
      <w:pPr>
        <w:pStyle w:val="Normal"/>
        <w:numPr>
          <w:ilvl w:val="0"/>
          <w:numId w:val="588"/>
        </w:numPr>
        <w:rPr>
          <w:rFonts w:ascii="Times New Roman" w:hAnsi="Times New Roman" w:eastAsia="Times New Roman" w:cs="Times New Roman"/>
          <w:color w:val="000000"/>
          <w:sz w:val="20"/>
          <w:szCs w:val="22"/>
          <w:lang w:val="ru-RU" w:eastAsia="ru-RU" w:bidi="ar-SA"/>
        </w:rPr>
      </w:pPr>
      <w:r>
        <w:rPr/>
        <w:t>Родители (законные представители) имеют право :</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защищать законные права и интересы детей, принимать участие в организации </w:t>
      </w:r>
    </w:p>
    <w:p>
      <w:pPr>
        <w:pStyle w:val="Normal"/>
        <w:ind w:left="245" w:right="0" w:hanging="240"/>
        <w:rPr>
          <w:rFonts w:ascii="Times New Roman" w:hAnsi="Times New Roman" w:eastAsia="Times New Roman" w:cs="Times New Roman"/>
          <w:color w:val="000000"/>
          <w:sz w:val="20"/>
          <w:szCs w:val="22"/>
          <w:lang w:val="ru-RU" w:eastAsia="ru-RU" w:bidi="ar-SA"/>
        </w:rPr>
      </w:pPr>
      <w:r>
        <w:rPr/>
        <w:t>деятельности учреждения в соответствии с его уставом; посещать воспитанников без каких-либо ограничений. При этом в учрежде-</w:t>
      </w:r>
    </w:p>
    <w:p>
      <w:pPr>
        <w:pStyle w:val="Normal"/>
        <w:ind w:left="5" w:right="0" w:hanging="0"/>
        <w:rPr>
          <w:rFonts w:ascii="Times New Roman" w:hAnsi="Times New Roman" w:eastAsia="Times New Roman" w:cs="Times New Roman"/>
          <w:color w:val="000000"/>
          <w:sz w:val="20"/>
          <w:szCs w:val="22"/>
          <w:lang w:val="ru-RU" w:eastAsia="ru-RU" w:bidi="ar-SA"/>
        </w:rPr>
      </w:pPr>
      <w:r>
        <w:rPr/>
        <w:t>нии создаются условия для их временного проживания (оборудованные отдельные комнаты), им оказывается помощь в организации питания, приобретении проездных документов.</w:t>
      </w:r>
    </w:p>
    <w:p>
      <w:pPr>
        <w:pStyle w:val="Normal"/>
        <w:numPr>
          <w:ilvl w:val="0"/>
          <w:numId w:val="588"/>
        </w:numPr>
        <w:spacing w:before="0" w:after="170"/>
        <w:rPr>
          <w:rFonts w:ascii="Times New Roman" w:hAnsi="Times New Roman" w:eastAsia="Times New Roman" w:cs="Times New Roman"/>
          <w:color w:val="000000"/>
          <w:sz w:val="20"/>
          <w:szCs w:val="22"/>
          <w:lang w:val="ru-RU" w:eastAsia="ru-RU" w:bidi="ar-SA"/>
        </w:rPr>
      </w:pPr>
      <w:r>
        <w:rPr/>
        <w:t>Родители (законные представители) обязаны выполнять относящиеся к ним требования устава учреждения.</w:t>
      </w:r>
    </w:p>
    <w:p>
      <w:pPr>
        <w:pStyle w:val="Normal"/>
        <w:spacing w:lineRule="atLeast" w:line="100" w:before="0" w:after="129"/>
        <w:ind w:left="10" w:right="0" w:hanging="10"/>
        <w:jc w:val="center"/>
        <w:rPr>
          <w:b/>
          <w:b/>
        </w:rPr>
      </w:pPr>
      <w:r>
        <w:rPr>
          <w:b/>
        </w:rPr>
        <w:t>VI. Управление учреждением</w:t>
      </w:r>
    </w:p>
    <w:p>
      <w:pPr>
        <w:pStyle w:val="Normal"/>
        <w:numPr>
          <w:ilvl w:val="0"/>
          <w:numId w:val="588"/>
        </w:numPr>
        <w:rPr>
          <w:rFonts w:ascii="Times New Roman" w:hAnsi="Times New Roman" w:eastAsia="Times New Roman" w:cs="Times New Roman"/>
          <w:color w:val="000000"/>
          <w:sz w:val="20"/>
          <w:szCs w:val="22"/>
          <w:lang w:val="ru-RU" w:eastAsia="ru-RU" w:bidi="ar-SA"/>
        </w:rPr>
      </w:pPr>
      <w:r>
        <w:rPr/>
        <w:t>Управление учреждением осуществляется в соответствии с законодательством Российской Федерации в области образования и уставом учреждения.</w:t>
      </w:r>
    </w:p>
    <w:p>
      <w:pPr>
        <w:pStyle w:val="Normal"/>
        <w:rPr/>
      </w:pPr>
      <w:r>
        <w:rPr/>
        <w:t>Управление учреждением строится на принципах единоначалия и самоуправления. Формами самоуправления являются совет учреждения, попечительский совет, общее собрание, педагогический совет и другие формы. Порядок выборов органов самоуправления учреждения и их компетенция определяются уставом учреждения.</w:t>
      </w:r>
    </w:p>
    <w:p>
      <w:pPr>
        <w:pStyle w:val="Normal"/>
        <w:numPr>
          <w:ilvl w:val="0"/>
          <w:numId w:val="588"/>
        </w:numPr>
        <w:rPr>
          <w:rFonts w:ascii="Times New Roman" w:hAnsi="Times New Roman" w:eastAsia="Times New Roman" w:cs="Times New Roman"/>
          <w:color w:val="000000"/>
          <w:sz w:val="20"/>
          <w:szCs w:val="22"/>
          <w:lang w:val="ru-RU" w:eastAsia="ru-RU" w:bidi="ar-SA"/>
        </w:rPr>
      </w:pPr>
      <w:r>
        <w:rPr/>
        <w:t>Непосредственное руководство учреждением осуществляет прошедший соответствующую аттестацию директор.</w:t>
      </w:r>
    </w:p>
    <w:p>
      <w:pPr>
        <w:pStyle w:val="Normal"/>
        <w:rPr/>
      </w:pPr>
      <w:r>
        <w:rPr/>
        <w:t>Найм (прием) на работу директора государственного учреждения осуществляется в порядке, определяемом Законом Российской Федерации «Об образовании» и уставом учреждения.</w:t>
      </w:r>
    </w:p>
    <w:p>
      <w:pPr>
        <w:pStyle w:val="Normal"/>
        <w:rPr/>
      </w:pPr>
      <w:r>
        <w:rPr/>
        <w:t>Директор муниципального учреждения назначается на должность и освобождается от должности учредителем (учредителями).</w:t>
      </w:r>
    </w:p>
    <w:p>
      <w:pPr>
        <w:pStyle w:val="Normal"/>
        <w:numPr>
          <w:ilvl w:val="0"/>
          <w:numId w:val="588"/>
        </w:numPr>
        <w:rPr>
          <w:rFonts w:ascii="Times New Roman" w:hAnsi="Times New Roman" w:eastAsia="Times New Roman" w:cs="Times New Roman"/>
          <w:color w:val="000000"/>
          <w:sz w:val="20"/>
          <w:szCs w:val="22"/>
          <w:lang w:val="ru-RU" w:eastAsia="ru-RU" w:bidi="ar-SA"/>
        </w:rPr>
      </w:pPr>
      <w:r>
        <w:rPr/>
        <w:t>Директор учреждения несет ответственность в соответствии с законодательством Российской Федерации за жизнь и здоровье воспитанников и работников учреждения, за комплектование учреждения квалифицированными кадрами работников.</w:t>
      </w:r>
    </w:p>
    <w:p>
      <w:pPr>
        <w:pStyle w:val="Normal"/>
        <w:rPr/>
      </w:pPr>
      <w:r>
        <w:rPr/>
        <w:t>Директор организует работу учреждения и несет полную ответственность за организацию образовательного и воспитательного процесса, за соблюдение в нем плановой, финансовой и организационной дисциплины.</w:t>
      </w:r>
    </w:p>
    <w:p>
      <w:pPr>
        <w:pStyle w:val="Normal"/>
        <w:numPr>
          <w:ilvl w:val="0"/>
          <w:numId w:val="588"/>
        </w:numPr>
        <w:rPr>
          <w:rFonts w:ascii="Times New Roman" w:hAnsi="Times New Roman" w:eastAsia="Times New Roman" w:cs="Times New Roman"/>
          <w:color w:val="000000"/>
          <w:sz w:val="20"/>
          <w:szCs w:val="22"/>
          <w:lang w:val="ru-RU" w:eastAsia="ru-RU" w:bidi="ar-SA"/>
        </w:rPr>
      </w:pPr>
      <w:r>
        <w:rPr/>
        <w:t>В целях развития образовательного процесса, повышения профессионального мастерства и творческого роста педагогических и инженерно-педагогических работников в учреждении могут создаваться методические объединения этих работников.</w:t>
      </w:r>
    </w:p>
    <w:p>
      <w:pPr>
        <w:pStyle w:val="Normal"/>
        <w:numPr>
          <w:ilvl w:val="0"/>
          <w:numId w:val="588"/>
        </w:numPr>
        <w:rPr>
          <w:rFonts w:ascii="Times New Roman" w:hAnsi="Times New Roman" w:eastAsia="Times New Roman" w:cs="Times New Roman"/>
          <w:color w:val="000000"/>
          <w:sz w:val="20"/>
          <w:szCs w:val="22"/>
          <w:lang w:val="ru-RU" w:eastAsia="ru-RU" w:bidi="ar-SA"/>
        </w:rPr>
      </w:pPr>
      <w:r>
        <w:rPr/>
        <w:t>Руководство образовательным процессом и обеспечение образовательного процесса в коррекционных учреждениях осуществляются специалистами в области коррекционной педагогики, а также учителями, прошедшими соответствующую переподготовку по профилю деятельности указанного учреждения.</w:t>
      </w:r>
    </w:p>
    <w:p>
      <w:pPr>
        <w:pStyle w:val="Normal"/>
        <w:numPr>
          <w:ilvl w:val="0"/>
          <w:numId w:val="588"/>
        </w:numPr>
        <w:rPr>
          <w:rFonts w:ascii="Times New Roman" w:hAnsi="Times New Roman" w:eastAsia="Times New Roman" w:cs="Times New Roman"/>
          <w:color w:val="000000"/>
          <w:sz w:val="20"/>
          <w:szCs w:val="22"/>
          <w:lang w:val="ru-RU" w:eastAsia="ru-RU" w:bidi="ar-SA"/>
        </w:rPr>
      </w:pPr>
      <w:r>
        <w:rPr/>
        <w:t>В случае нанесения воспитаннику физического, морального или материального ущерба администрация учреждения информирует учредителя (учредителей), органы внутренних дел, комиссию по делам несовершеннолетних по месту нахождения учреждения, родителей (законных представителей), назначает дисциплинарное расследование, по результатам которого принимаются соответствующие меры.</w:t>
      </w:r>
    </w:p>
    <w:p>
      <w:pPr>
        <w:pStyle w:val="Normal"/>
        <w:rPr/>
      </w:pPr>
      <w:r>
        <w:rPr/>
        <w:t>О всех чрезвычайных происшествиях администрация учреждения немедленно информирует учредителя (учредителей), органы внутренних дел и органы управления образованием по месту его нахождения, а также Министерство образования и науки Российской Федерации.</w:t>
      </w:r>
    </w:p>
    <w:p>
      <w:pPr>
        <w:pStyle w:val="Normal"/>
        <w:numPr>
          <w:ilvl w:val="0"/>
          <w:numId w:val="588"/>
        </w:numPr>
        <w:rPr>
          <w:rFonts w:ascii="Times New Roman" w:hAnsi="Times New Roman" w:eastAsia="Times New Roman" w:cs="Times New Roman"/>
          <w:color w:val="000000"/>
          <w:sz w:val="20"/>
          <w:szCs w:val="22"/>
          <w:lang w:val="ru-RU" w:eastAsia="ru-RU" w:bidi="ar-SA"/>
        </w:rPr>
      </w:pPr>
      <w:r>
        <w:rPr/>
        <w:t>При поступлении мотивированной жалобы о нанесении воспитаннику работником учреждения морального или физического ущерба работник отстраняется от контакта с воспитанниками до завершения дисциплинарного расследования.</w:t>
      </w:r>
    </w:p>
    <w:p>
      <w:pPr>
        <w:pStyle w:val="Normal"/>
        <w:spacing w:before="0" w:after="170"/>
        <w:rPr>
          <w:rFonts w:ascii="Times New Roman" w:hAnsi="Times New Roman" w:eastAsia="Times New Roman" w:cs="Times New Roman"/>
          <w:color w:val="000000"/>
          <w:sz w:val="20"/>
          <w:szCs w:val="22"/>
          <w:lang w:val="ru-RU" w:eastAsia="ru-RU" w:bidi="ar-SA"/>
        </w:rPr>
      </w:pPr>
      <w:r>
        <w:rPr/>
        <w:t>Дисциплинарное расследование нарушений педагогическим или инженерно-педагогическим работником учреждения норм профессионального поведения и (или) устава учреждения может быть проведено только по поступившей на него жалобе, поданной в письменной форме. Копия жалобы передается этому работнику.</w:t>
      </w:r>
    </w:p>
    <w:p>
      <w:pPr>
        <w:pStyle w:val="Normal"/>
        <w:spacing w:lineRule="atLeast" w:line="100" w:before="0" w:after="129"/>
        <w:ind w:left="10" w:right="0" w:hanging="10"/>
        <w:jc w:val="center"/>
        <w:rPr>
          <w:b/>
          <w:b/>
        </w:rPr>
      </w:pPr>
      <w:r>
        <w:rPr>
          <w:b/>
        </w:rPr>
        <w:t>VII. Имущество и средства учреждения</w:t>
      </w:r>
    </w:p>
    <w:p>
      <w:pPr>
        <w:pStyle w:val="Normal"/>
        <w:numPr>
          <w:ilvl w:val="0"/>
          <w:numId w:val="588"/>
        </w:numPr>
        <w:rPr>
          <w:rFonts w:ascii="Times New Roman" w:hAnsi="Times New Roman" w:eastAsia="Times New Roman" w:cs="Times New Roman"/>
          <w:color w:val="000000"/>
          <w:sz w:val="20"/>
          <w:szCs w:val="22"/>
          <w:lang w:val="ru-RU" w:eastAsia="ru-RU" w:bidi="ar-SA"/>
        </w:rPr>
      </w:pPr>
      <w:r>
        <w:rPr/>
        <w:t>Собственник имущества (уполномоченный им орган) в порядке, установленном законодательством Российской Федерации, закрепляет его за учреждением.</w:t>
      </w:r>
    </w:p>
    <w:p>
      <w:pPr>
        <w:pStyle w:val="Normal"/>
        <w:rPr/>
      </w:pPr>
      <w:r>
        <w:rPr/>
        <w:t>Объекты собственности, закрепленные за учреждением, находятся в оперативном управлении этого учреждения.</w:t>
      </w:r>
    </w:p>
    <w:p>
      <w:pPr>
        <w:pStyle w:val="Normal"/>
        <w:rPr/>
      </w:pPr>
      <w:r>
        <w:rPr/>
        <w:t>Учреждение владеет, пользуется и распоряжается закрепленным за ним имуществом в соответствии с назначением этого имущества, своими уставными целями и законодательством Российской Федерации.</w:t>
      </w:r>
    </w:p>
    <w:p>
      <w:pPr>
        <w:pStyle w:val="Normal"/>
        <w:rPr/>
      </w:pPr>
      <w:r>
        <w:rPr/>
        <w:t>Изъятие и (или) отчуждение имущества, закрепленного за учреждением, допускается только в случаях и порядке, предусмотренных законодательством Российской Федерации.</w:t>
      </w:r>
    </w:p>
    <w:p>
      <w:pPr>
        <w:pStyle w:val="Normal"/>
        <w:rPr/>
      </w:pPr>
      <w:r>
        <w:rPr/>
        <w:t>Земельные участки закрепляются за учреждением в постоянное (бессрочное) пользование.</w:t>
      </w:r>
    </w:p>
    <w:p>
      <w:pPr>
        <w:pStyle w:val="Normal"/>
        <w:numPr>
          <w:ilvl w:val="0"/>
          <w:numId w:val="588"/>
        </w:numPr>
        <w:rPr>
          <w:rFonts w:ascii="Times New Roman" w:hAnsi="Times New Roman" w:eastAsia="Times New Roman" w:cs="Times New Roman"/>
          <w:color w:val="000000"/>
          <w:sz w:val="20"/>
          <w:szCs w:val="22"/>
          <w:lang w:val="ru-RU" w:eastAsia="ru-RU" w:bidi="ar-SA"/>
        </w:rPr>
      </w:pPr>
      <w:r>
        <w:rPr/>
        <w:t>Учреждение не вправе заключать сделки, возможными последствиями которых является отчуждение основных фондов учреждения (кроме основных фондов, приобретенных за счет собственных средств учреждения) в пользу третьих лиц.</w:t>
      </w:r>
    </w:p>
    <w:p>
      <w:pPr>
        <w:pStyle w:val="Normal"/>
        <w:rPr/>
      </w:pPr>
      <w:r>
        <w:rPr/>
        <w:t>Такие сделки и договорные отношения являются недействительными с момента их заключения.</w:t>
      </w:r>
    </w:p>
    <w:p>
      <w:pPr>
        <w:pStyle w:val="Normal"/>
        <w:numPr>
          <w:ilvl w:val="0"/>
          <w:numId w:val="588"/>
        </w:numPr>
        <w:rPr>
          <w:rFonts w:ascii="Times New Roman" w:hAnsi="Times New Roman" w:eastAsia="Times New Roman" w:cs="Times New Roman"/>
          <w:color w:val="000000"/>
          <w:sz w:val="20"/>
          <w:szCs w:val="22"/>
          <w:lang w:val="ru-RU" w:eastAsia="ru-RU" w:bidi="ar-SA"/>
        </w:rPr>
      </w:pPr>
      <w:r>
        <w:rPr/>
        <w:t>Деятельность учреждения финансируется его учредителем (учредителями) в соответствии с договором между учреждением и учредителем (учредителями).</w:t>
      </w:r>
    </w:p>
    <w:p>
      <w:pPr>
        <w:pStyle w:val="Normal"/>
        <w:rPr/>
      </w:pPr>
      <w:r>
        <w:rPr/>
        <w:t>В случае открытия межрегионального учреждения его финансирование осуществляется с долевым участием учредителей.</w:t>
      </w:r>
    </w:p>
    <w:p>
      <w:pPr>
        <w:pStyle w:val="Normal"/>
        <w:rPr/>
      </w:pPr>
      <w:r>
        <w:rPr/>
        <w:t>Источниками формирования имущества и финансовых ресурсов учреждения являются: собственные средства учредителя (учредителей); бюджетные и внебюджетные средства;</w:t>
      </w:r>
    </w:p>
    <w:p>
      <w:pPr>
        <w:pStyle w:val="Normal"/>
        <w:rPr/>
      </w:pPr>
      <w:r>
        <w:rPr/>
        <w:t>имущество, закрепленное за учреждением собственником (уполномоченным им органом);</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доход, полученный от реализации учреждением продукции и услуг, а также от </w:t>
      </w:r>
    </w:p>
    <w:p>
      <w:pPr>
        <w:pStyle w:val="Normal"/>
        <w:spacing w:lineRule="atLeast" w:line="100"/>
        <w:ind w:left="225" w:right="403" w:hanging="240"/>
        <w:jc w:val="left"/>
        <w:rPr>
          <w:rFonts w:ascii="Times New Roman" w:hAnsi="Times New Roman" w:eastAsia="Times New Roman" w:cs="Times New Roman"/>
          <w:color w:val="000000"/>
          <w:sz w:val="20"/>
          <w:szCs w:val="22"/>
          <w:lang w:val="ru-RU" w:eastAsia="ru-RU" w:bidi="ar-SA"/>
        </w:rPr>
      </w:pPr>
      <w:r>
        <w:rPr/>
        <w:t>других видов разрешенной деятельности; кредиты банков и других кредиторов; другие источники в соответствии с законодательством Российской Федерации.</w:t>
      </w:r>
    </w:p>
    <w:p>
      <w:pPr>
        <w:pStyle w:val="Normal"/>
        <w:numPr>
          <w:ilvl w:val="0"/>
          <w:numId w:val="589"/>
        </w:numPr>
        <w:rPr>
          <w:rFonts w:ascii="Times New Roman" w:hAnsi="Times New Roman" w:eastAsia="Times New Roman" w:cs="Times New Roman"/>
          <w:color w:val="000000"/>
          <w:sz w:val="20"/>
          <w:szCs w:val="22"/>
          <w:lang w:val="ru-RU" w:eastAsia="ru-RU" w:bidi="ar-SA"/>
        </w:rPr>
      </w:pPr>
      <w:r>
        <w:rPr/>
        <w:t>Учреждение отвечает по своим обязательствам в пределах находящихся в его распоряжении денежных средств. При недостаточности этих средств по обязательствам учреждения отвечает его учредитель (учредители) в установленном законодательством Российской Федерации порядке.</w:t>
      </w:r>
    </w:p>
    <w:p>
      <w:pPr>
        <w:pStyle w:val="Normal"/>
        <w:numPr>
          <w:ilvl w:val="0"/>
          <w:numId w:val="589"/>
        </w:numPr>
        <w:rPr>
          <w:rFonts w:ascii="Times New Roman" w:hAnsi="Times New Roman" w:eastAsia="Times New Roman" w:cs="Times New Roman"/>
          <w:color w:val="000000"/>
          <w:sz w:val="20"/>
          <w:szCs w:val="22"/>
          <w:lang w:val="ru-RU" w:eastAsia="ru-RU" w:bidi="ar-SA"/>
        </w:rPr>
      </w:pPr>
      <w:r>
        <w:rPr/>
        <w:t>Финансирование учреждения осуществляется в соответствии с государственными и местными нормативами.</w:t>
      </w:r>
    </w:p>
    <w:p>
      <w:pPr>
        <w:pStyle w:val="Normal"/>
        <w:rPr/>
      </w:pPr>
      <w:r>
        <w:rPr/>
        <w:t>Нормативы финансирования учреждений устанавливаются с учетом тех затрат, которые не зависят от количества воспитанников.</w:t>
      </w:r>
    </w:p>
    <w:p>
      <w:pPr>
        <w:pStyle w:val="Normal"/>
        <w:rPr/>
      </w:pPr>
      <w:r>
        <w:rPr/>
        <w:t>Привлечение дополнительных средств не влечет за собой снижения нормативов и (или) абсолютных размеров финансирования учреждения за счет средств его учредителя (учредителей).</w:t>
      </w:r>
    </w:p>
    <w:p>
      <w:pPr>
        <w:pStyle w:val="Normal"/>
        <w:numPr>
          <w:ilvl w:val="0"/>
          <w:numId w:val="589"/>
        </w:numPr>
        <w:rPr>
          <w:rFonts w:ascii="Times New Roman" w:hAnsi="Times New Roman" w:eastAsia="Times New Roman" w:cs="Times New Roman"/>
          <w:color w:val="000000"/>
          <w:sz w:val="20"/>
          <w:szCs w:val="22"/>
          <w:lang w:val="ru-RU" w:eastAsia="ru-RU" w:bidi="ar-SA"/>
        </w:rPr>
      </w:pPr>
      <w:r>
        <w:rPr/>
        <w:t>Воспитанники обеспечиваются питанием, одеждой, обувью и другими предметами вещевого довольствия согласно установленным нормам.</w:t>
      </w:r>
    </w:p>
    <w:p>
      <w:pPr>
        <w:pStyle w:val="Normal"/>
        <w:rPr/>
      </w:pPr>
      <w:r>
        <w:rPr/>
        <w:t>Директору учреждения предоставляется право вносить частичные изменения в перечень предметов одежды и обуви, предусмотренный действующими нормами, в пределах стоимости полного комплекта обмундирования для одного воспитанника.</w:t>
      </w:r>
    </w:p>
    <w:p>
      <w:pPr>
        <w:pStyle w:val="Normal"/>
        <w:numPr>
          <w:ilvl w:val="0"/>
          <w:numId w:val="589"/>
        </w:numPr>
        <w:rPr>
          <w:rFonts w:ascii="Times New Roman" w:hAnsi="Times New Roman" w:eastAsia="Times New Roman" w:cs="Times New Roman"/>
          <w:color w:val="000000"/>
          <w:sz w:val="20"/>
          <w:szCs w:val="22"/>
          <w:lang w:val="ru-RU" w:eastAsia="ru-RU" w:bidi="ar-SA"/>
        </w:rPr>
      </w:pPr>
      <w:r>
        <w:rPr/>
        <w:t>Содержание воспитанника в учреждении, расположенном вне региона, где находится место его постоянного проживания, осуществляется в соответствии с договором между регионами за счет средств направляющего региона.</w:t>
      </w:r>
    </w:p>
    <w:p>
      <w:pPr>
        <w:pStyle w:val="Normal"/>
        <w:numPr>
          <w:ilvl w:val="0"/>
          <w:numId w:val="589"/>
        </w:numPr>
        <w:rPr>
          <w:rFonts w:ascii="Times New Roman" w:hAnsi="Times New Roman" w:eastAsia="Times New Roman" w:cs="Times New Roman"/>
          <w:color w:val="000000"/>
          <w:sz w:val="20"/>
          <w:szCs w:val="22"/>
          <w:lang w:val="ru-RU" w:eastAsia="ru-RU" w:bidi="ar-SA"/>
        </w:rPr>
      </w:pPr>
      <w:r>
        <w:rPr/>
        <w:t>Учреждение вправе осуществлять самостоятельную хозяйственную деятельность и распоряжаться доходами от этой деятельности в соответствии со своим уставом и законодательством Российской Федерации, регулирующим предпринимательскую деятельность.</w:t>
      </w:r>
    </w:p>
    <w:p>
      <w:pPr>
        <w:pStyle w:val="Normal"/>
        <w:numPr>
          <w:ilvl w:val="0"/>
          <w:numId w:val="589"/>
        </w:numPr>
        <w:rPr>
          <w:rFonts w:ascii="Times New Roman" w:hAnsi="Times New Roman" w:eastAsia="Times New Roman" w:cs="Times New Roman"/>
          <w:color w:val="000000"/>
          <w:sz w:val="20"/>
          <w:szCs w:val="22"/>
          <w:lang w:val="ru-RU" w:eastAsia="ru-RU" w:bidi="ar-SA"/>
        </w:rPr>
      </w:pPr>
      <w:r>
        <w:rPr/>
        <w:t>Финансовые средства учреждения находятся в его распоряжении и изъятию не подлежат. Право распоряжения этими средствами на цели, предусмотренные уставом, принадлежит директору учреждения.</w:t>
      </w:r>
    </w:p>
    <w:p>
      <w:pPr>
        <w:pStyle w:val="Normal"/>
        <w:numPr>
          <w:ilvl w:val="0"/>
          <w:numId w:val="589"/>
        </w:numPr>
        <w:rPr>
          <w:rFonts w:ascii="Times New Roman" w:hAnsi="Times New Roman" w:eastAsia="Times New Roman" w:cs="Times New Roman"/>
          <w:color w:val="000000"/>
          <w:sz w:val="20"/>
          <w:szCs w:val="22"/>
          <w:lang w:val="ru-RU" w:eastAsia="ru-RU" w:bidi="ar-SA"/>
        </w:rPr>
      </w:pPr>
      <w:r>
        <w:rPr/>
        <w:t>При финансировании учреждения за счет средств федерального бюджета смета расходов утверждается Федеральным агентством по образованию.</w:t>
      </w:r>
    </w:p>
    <w:p>
      <w:pPr>
        <w:pStyle w:val="Normal"/>
        <w:numPr>
          <w:ilvl w:val="0"/>
          <w:numId w:val="589"/>
        </w:numPr>
        <w:rPr>
          <w:rFonts w:ascii="Times New Roman" w:hAnsi="Times New Roman" w:eastAsia="Times New Roman" w:cs="Times New Roman"/>
          <w:color w:val="000000"/>
          <w:sz w:val="20"/>
          <w:szCs w:val="22"/>
          <w:lang w:val="ru-RU" w:eastAsia="ru-RU" w:bidi="ar-SA"/>
        </w:rPr>
      </w:pPr>
      <w:r>
        <w:rPr/>
        <w:t>Учреждение устанавливает : заработную плату работников в зависимости от их квалификации, сложности, количества, качества и условий выполняемой работы, а также компенсационные выплаты (доплаты и надбавки компенсационного характера) и стимулирующие выплаты (доплаты и надбавки стимулирующего характера, премии и иные поощрительные выплаты); структуру управления учреждением; штатное расписание и должностные обязанности.</w:t>
      </w:r>
    </w:p>
    <w:p>
      <w:pPr>
        <w:pStyle w:val="Normal"/>
        <w:numPr>
          <w:ilvl w:val="0"/>
          <w:numId w:val="589"/>
        </w:numPr>
        <w:rPr>
          <w:rFonts w:ascii="Times New Roman" w:hAnsi="Times New Roman" w:eastAsia="Times New Roman" w:cs="Times New Roman"/>
          <w:color w:val="000000"/>
          <w:sz w:val="20"/>
          <w:szCs w:val="22"/>
          <w:lang w:val="ru-RU" w:eastAsia="ru-RU" w:bidi="ar-SA"/>
        </w:rPr>
      </w:pPr>
      <w:r>
        <w:rPr/>
        <w:t>Учреждению принадлежит право собственности на : денежные средства, имущество и иные объекты собственности, переданные ему физическими и юридическими лицами в форме дара, пожертвования или по завещанию;</w:t>
      </w:r>
    </w:p>
    <w:p>
      <w:pPr>
        <w:pStyle w:val="Normal"/>
        <w:spacing w:lineRule="atLeast" w:line="100" w:before="0" w:after="0"/>
        <w:ind w:left="0" w:right="0" w:hanging="0"/>
        <w:jc w:val="center"/>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Normal"/>
        <w:rPr/>
      </w:pPr>
      <w:r>
        <w:rPr/>
        <w:t>доходы от собственной деятельности учреждения и приобретенные на эти доходы объекты собственности в порядке, предусмотренном законодательством Российской Федерации.</w:t>
      </w:r>
    </w:p>
    <w:p>
      <w:pPr>
        <w:pStyle w:val="Normal"/>
        <w:numPr>
          <w:ilvl w:val="0"/>
          <w:numId w:val="589"/>
        </w:numPr>
        <w:rPr>
          <w:rFonts w:ascii="Times New Roman" w:hAnsi="Times New Roman" w:eastAsia="Times New Roman" w:cs="Times New Roman"/>
          <w:color w:val="000000"/>
          <w:sz w:val="20"/>
          <w:szCs w:val="22"/>
          <w:lang w:val="ru-RU" w:eastAsia="ru-RU" w:bidi="ar-SA"/>
        </w:rPr>
      </w:pPr>
      <w:r>
        <w:rPr/>
        <w:t>Учреждение должно располагать необходимым жилым фондом для работников, который закрепляется органами местного самоуправления за учреждением в качестве служебного и не подлежит заселению лицами, не работающими в учреждении.</w:t>
      </w:r>
    </w:p>
    <w:p>
      <w:pPr>
        <w:pStyle w:val="Normal"/>
        <w:numPr>
          <w:ilvl w:val="0"/>
          <w:numId w:val="589"/>
        </w:numPr>
        <w:rPr>
          <w:rFonts w:ascii="Times New Roman" w:hAnsi="Times New Roman" w:eastAsia="Times New Roman" w:cs="Times New Roman"/>
          <w:color w:val="000000"/>
          <w:sz w:val="20"/>
          <w:szCs w:val="22"/>
          <w:lang w:val="ru-RU" w:eastAsia="ru-RU" w:bidi="ar-SA"/>
        </w:rPr>
      </w:pPr>
      <w:r>
        <w:rPr/>
        <w:t>При ликвидации учреждения денежные средства и иное имущество, принадлежащее ему на праве собственности, за вычетом платежей на покрытие обязательств, используются в соответствии с законодательством Российской Федерации и уставом учреждения.</w:t>
      </w:r>
    </w:p>
    <w:p>
      <w:pPr>
        <w:pStyle w:val="Normal"/>
        <w:numPr>
          <w:ilvl w:val="0"/>
          <w:numId w:val="589"/>
        </w:numPr>
        <w:rPr>
          <w:rFonts w:ascii="Times New Roman" w:hAnsi="Times New Roman" w:eastAsia="Times New Roman" w:cs="Times New Roman"/>
          <w:color w:val="000000"/>
          <w:sz w:val="20"/>
          <w:szCs w:val="22"/>
          <w:lang w:val="ru-RU" w:eastAsia="ru-RU" w:bidi="ar-SA"/>
        </w:rPr>
      </w:pPr>
      <w:r>
        <w:rPr/>
        <w:t>Учреждение может осуществлять международное сотрудничество и внешнеэкономическую деятельность в соответствии с законодательством Российской Федерации.</w:t>
      </w:r>
      <w:r>
        <w:br w:type="page"/>
      </w:r>
    </w:p>
    <w:p>
      <w:pPr>
        <w:pStyle w:val="Normal"/>
        <w:spacing w:lineRule="atLeast" w:line="100" w:before="0" w:after="326"/>
        <w:ind w:left="10" w:right="40" w:hanging="10"/>
        <w:jc w:val="right"/>
        <w:rPr>
          <w:b/>
          <w:b/>
          <w:sz w:val="24"/>
        </w:rPr>
      </w:pPr>
      <w:r>
        <w:rPr>
          <w:b/>
          <w:sz w:val="24"/>
        </w:rPr>
        <w:t xml:space="preserve">Приложение 26 </w:t>
      </w:r>
    </w:p>
    <w:p>
      <w:pPr>
        <w:pStyle w:val="Normal"/>
        <w:spacing w:lineRule="atLeast" w:line="100" w:before="0" w:after="40"/>
        <w:ind w:left="10" w:right="3" w:hanging="10"/>
        <w:jc w:val="center"/>
        <w:rPr>
          <w:b/>
          <w:b/>
          <w:sz w:val="28"/>
        </w:rPr>
      </w:pPr>
      <w:r>
        <w:rPr>
          <w:b/>
          <w:sz w:val="28"/>
        </w:rPr>
        <w:t>Приказ МВД России от 15 октября 2013 г. № 845</w:t>
      </w:r>
    </w:p>
    <w:p>
      <w:pPr>
        <w:pStyle w:val="Normal"/>
        <w:spacing w:lineRule="atLeast" w:line="100" w:before="0" w:after="305"/>
        <w:ind w:left="10" w:right="3" w:hanging="10"/>
        <w:jc w:val="center"/>
        <w:rPr>
          <w:b/>
          <w:b/>
          <w:sz w:val="28"/>
        </w:rPr>
      </w:pPr>
      <w:r>
        <w:rPr>
          <w:b/>
          <w:sz w:val="28"/>
        </w:rPr>
        <w:t>«Об утверждении Инструкции по организации деятельности подразделений по делам несовершеннолетних органов внутренних дел Российской Федерации»</w:t>
      </w:r>
    </w:p>
    <w:p>
      <w:pPr>
        <w:pStyle w:val="Normal"/>
        <w:spacing w:before="0" w:after="269"/>
        <w:rPr>
          <w:rFonts w:ascii="Times New Roman" w:hAnsi="Times New Roman" w:eastAsia="Times New Roman" w:cs="Times New Roman"/>
          <w:color w:val="000000"/>
          <w:sz w:val="20"/>
          <w:szCs w:val="22"/>
          <w:lang w:val="ru-RU" w:eastAsia="ru-RU" w:bidi="ar-SA"/>
        </w:rPr>
      </w:pPr>
      <w:r>
        <w:rPr/>
        <w:t>В целях совершенствования деятельности подразделений по делам несовершеннолетних органов внутренних дел Российской Федерации –</w:t>
      </w:r>
    </w:p>
    <w:p>
      <w:pPr>
        <w:pStyle w:val="Normal"/>
        <w:spacing w:lineRule="atLeast" w:line="100" w:before="0" w:after="269"/>
        <w:ind w:left="10" w:right="0" w:hanging="10"/>
        <w:jc w:val="center"/>
        <w:rPr>
          <w:rFonts w:ascii="Times New Roman" w:hAnsi="Times New Roman" w:eastAsia="Times New Roman" w:cs="Times New Roman"/>
          <w:color w:val="000000"/>
          <w:sz w:val="20"/>
          <w:szCs w:val="22"/>
          <w:lang w:val="ru-RU" w:eastAsia="ru-RU" w:bidi="ar-SA"/>
        </w:rPr>
      </w:pPr>
      <w:r>
        <w:rPr/>
        <w:t>П Р И К А З Ы В А Ю:</w:t>
      </w:r>
    </w:p>
    <w:p>
      <w:pPr>
        <w:pStyle w:val="Normal"/>
        <w:spacing w:before="0" w:after="269"/>
        <w:rPr>
          <w:rFonts w:ascii="Times New Roman" w:hAnsi="Times New Roman" w:eastAsia="Times New Roman" w:cs="Times New Roman"/>
          <w:color w:val="000000"/>
          <w:sz w:val="20"/>
          <w:szCs w:val="22"/>
          <w:lang w:val="ru-RU" w:eastAsia="ru-RU" w:bidi="ar-SA"/>
        </w:rPr>
      </w:pPr>
      <w:r>
        <w:rPr/>
        <w:t>1. Утвердить прилагаемую Инструкцию по организации деятельности подразделений по делам несовершеннолетних органов внутренних дел Российской Федерации.</w:t>
      </w:r>
    </w:p>
    <w:p>
      <w:pPr>
        <w:pStyle w:val="Normal"/>
        <w:spacing w:lineRule="atLeast" w:line="100" w:before="0" w:after="270"/>
        <w:ind w:left="5647" w:right="0" w:firstLine="957"/>
        <w:jc w:val="left"/>
        <w:rPr>
          <w:rFonts w:ascii="Times New Roman" w:hAnsi="Times New Roman" w:eastAsia="Times New Roman" w:cs="Times New Roman"/>
          <w:color w:val="000000"/>
          <w:sz w:val="20"/>
          <w:szCs w:val="22"/>
          <w:lang w:val="ru-RU" w:eastAsia="ru-RU" w:bidi="ar-SA"/>
        </w:rPr>
      </w:pPr>
      <w:r>
        <w:rPr/>
        <w:t>Приложение к приказу МВД России от 15.10.2013  № 845</w:t>
      </w:r>
    </w:p>
    <w:p>
      <w:pPr>
        <w:pStyle w:val="Normal"/>
        <w:spacing w:lineRule="atLeast" w:line="100" w:before="0" w:after="29"/>
        <w:ind w:left="10" w:right="0" w:hanging="10"/>
        <w:jc w:val="center"/>
        <w:rPr>
          <w:b/>
          <w:b/>
        </w:rPr>
      </w:pPr>
      <w:r>
        <w:rPr>
          <w:b/>
        </w:rPr>
        <w:t>И Н С Т Р У К Ц И Я</w:t>
      </w:r>
    </w:p>
    <w:p>
      <w:pPr>
        <w:pStyle w:val="Normal"/>
        <w:spacing w:lineRule="atLeast" w:line="100" w:before="0" w:after="270"/>
        <w:ind w:left="10" w:right="0" w:hanging="10"/>
        <w:jc w:val="center"/>
        <w:rPr>
          <w:b/>
          <w:b/>
        </w:rPr>
      </w:pPr>
      <w:r>
        <w:rPr>
          <w:b/>
        </w:rPr>
        <w:t>по организации деятельности подразделений по делам несовершеннолетних органов внутренних дел Российской Федерации</w:t>
      </w:r>
    </w:p>
    <w:p>
      <w:pPr>
        <w:pStyle w:val="Normal"/>
        <w:spacing w:lineRule="atLeast" w:line="100"/>
        <w:ind w:left="0" w:right="0" w:hanging="10"/>
        <w:rPr>
          <w:b/>
          <w:b/>
        </w:rPr>
      </w:pPr>
      <w:r>
        <w:rPr>
          <w:b/>
        </w:rPr>
        <w:t>I. Общие положения</w:t>
      </w:r>
    </w:p>
    <w:p>
      <w:pPr>
        <w:pStyle w:val="Normal"/>
        <w:numPr>
          <w:ilvl w:val="2"/>
          <w:numId w:val="590"/>
        </w:numPr>
        <w:rPr/>
      </w:pPr>
      <w:r>
        <w:rPr/>
        <w:t>Настоящая Инструкция устанавливает порядок деятельности подразделений по делам несовершеннолетних органов внутренних дел Российской Федерации</w:t>
      </w:r>
      <w:r>
        <w:rPr>
          <w:rStyle w:val="Style11"/>
        </w:rPr>
        <w:footnoteReference w:id="85"/>
      </w:r>
      <w:r>
        <w:rPr/>
        <w:t>.</w:t>
      </w:r>
    </w:p>
    <w:p>
      <w:pPr>
        <w:pStyle w:val="Normal"/>
        <w:numPr>
          <w:ilvl w:val="2"/>
          <w:numId w:val="590"/>
        </w:numPr>
        <w:rPr>
          <w:rFonts w:ascii="Times New Roman" w:hAnsi="Times New Roman" w:eastAsia="Times New Roman" w:cs="Times New Roman"/>
          <w:color w:val="000000"/>
          <w:sz w:val="20"/>
          <w:szCs w:val="22"/>
          <w:lang w:val="ru-RU" w:eastAsia="ru-RU" w:bidi="ar-SA"/>
        </w:rPr>
      </w:pPr>
      <w:r>
        <w:rPr/>
        <w:t>ПДН :</w:t>
      </w:r>
    </w:p>
    <w:p>
      <w:pPr>
        <w:pStyle w:val="Normal"/>
        <w:ind w:left="240" w:right="0" w:hanging="0"/>
        <w:rPr>
          <w:rFonts w:ascii="Times New Roman" w:hAnsi="Times New Roman" w:eastAsia="Times New Roman" w:cs="Times New Roman"/>
          <w:color w:val="000000"/>
          <w:sz w:val="20"/>
          <w:szCs w:val="22"/>
          <w:lang w:val="ru-RU" w:eastAsia="ru-RU" w:bidi="ar-SA"/>
        </w:rPr>
      </w:pPr>
      <w:r>
        <w:rPr/>
        <w:t>2.1 . Проводят индивидуальную профилактическую работу :</w:t>
      </w:r>
    </w:p>
    <w:p>
      <w:pPr>
        <w:pStyle w:val="Normal"/>
        <w:ind w:left="240" w:right="0" w:hanging="0"/>
        <w:rPr/>
      </w:pPr>
      <w:r>
        <w:rPr/>
        <w:t>2.1.1. В отношении несовершеннолетних</w:t>
      </w:r>
      <w:r>
        <w:rPr>
          <w:rStyle w:val="Style11"/>
        </w:rPr>
        <w:footnoteReference w:id="86"/>
      </w:r>
      <w:r>
        <w:rPr/>
        <w:t>:</w:t>
      </w:r>
    </w:p>
    <w:p>
      <w:pPr>
        <w:pStyle w:val="Normal"/>
        <w:rPr/>
      </w:pPr>
      <w:r>
        <w:rPr/>
        <w:t>а) употребляющих наркотические средства или психотропные вещества без назначения врача либо употребляющих одурманивающие вещества, алкогольную и спиртосодержащую продукцию, пиво и напитки, изготавливаемые на его основе</w:t>
      </w:r>
      <w:r>
        <w:rPr>
          <w:rStyle w:val="Style11"/>
        </w:rPr>
        <w:footnoteReference w:id="87"/>
      </w:r>
      <w:r>
        <w:rPr/>
        <w:t>;</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б) совершивших правонарушение, повлекшее применение меры административно-</w:t>
      </w:r>
    </w:p>
    <w:p>
      <w:pPr>
        <w:pStyle w:val="Normal"/>
        <w:ind w:left="5" w:right="0" w:hanging="0"/>
        <w:rPr>
          <w:rFonts w:ascii="Times New Roman" w:hAnsi="Times New Roman" w:eastAsia="Times New Roman" w:cs="Times New Roman"/>
          <w:color w:val="000000"/>
          <w:sz w:val="20"/>
          <w:szCs w:val="22"/>
          <w:lang w:val="ru-RU" w:eastAsia="ru-RU" w:bidi="ar-SA"/>
        </w:rPr>
      </w:pPr>
      <w:r>
        <w:rPr/>
        <w:t>го наказания;</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в) совершивших правонарушение до достижения возраста, с которого наступает </w:t>
      </w:r>
    </w:p>
    <w:p>
      <w:pPr>
        <w:pStyle w:val="Normal"/>
        <w:ind w:left="5" w:right="0" w:hanging="0"/>
        <w:rPr>
          <w:rFonts w:ascii="Times New Roman" w:hAnsi="Times New Roman" w:eastAsia="Times New Roman" w:cs="Times New Roman"/>
          <w:color w:val="000000"/>
          <w:sz w:val="20"/>
          <w:szCs w:val="22"/>
          <w:lang w:val="ru-RU" w:eastAsia="ru-RU" w:bidi="ar-SA"/>
        </w:rPr>
      </w:pPr>
      <w:r>
        <w:rPr/>
        <w:t>административная ответственность;</w:t>
      </w:r>
    </w:p>
    <w:p>
      <w:pPr>
        <w:pStyle w:val="Normal"/>
        <w:rPr/>
      </w:pPr>
      <w:r>
        <w:rPr/>
        <w:t>г) освобожденных от уголовной ответственности вследствие акта об амнистии, или в связи с изменением обстановки, или в связи с примирением с потерпевшим</w:t>
      </w:r>
      <w:r>
        <w:rPr>
          <w:rStyle w:val="Style11"/>
        </w:rPr>
        <w:footnoteReference w:id="88"/>
      </w:r>
      <w:r>
        <w:rPr/>
        <w:t>, деятельным раскаянием</w:t>
      </w:r>
      <w:r>
        <w:rPr>
          <w:rStyle w:val="Style11"/>
        </w:rPr>
        <w:footnoteReference w:id="89"/>
      </w:r>
      <w:r>
        <w:rPr/>
        <w:t>, а также в случаях, когда признано, что исправление несовершеннолетнего может быть достигнуто путем применения принудительных мер воспитательного воздействия;</w:t>
      </w:r>
    </w:p>
    <w:p>
      <w:pPr>
        <w:pStyle w:val="Normal"/>
        <w:rPr/>
      </w:pPr>
      <w:r>
        <w:rPr/>
        <w:t>д) совершивших общественно опасное деяние и не подлежащих уголовной ответственности в связи с недостижением возраста, с которого наступает уголовная ответственность, или вследствие отставания в психическом развитии, не связанного с психическим расстройством;</w:t>
      </w:r>
    </w:p>
    <w:p>
      <w:pPr>
        <w:pStyle w:val="Normal"/>
        <w:ind w:left="240" w:right="0" w:hanging="0"/>
        <w:rPr>
          <w:rFonts w:ascii="Times New Roman" w:hAnsi="Times New Roman" w:eastAsia="Times New Roman" w:cs="Times New Roman"/>
          <w:color w:val="000000"/>
          <w:sz w:val="20"/>
          <w:szCs w:val="22"/>
          <w:lang w:val="ru-RU" w:eastAsia="ru-RU" w:bidi="ar-SA"/>
        </w:rPr>
      </w:pPr>
      <w:r>
        <w:rPr/>
        <w:t>е) обвиняемых или подозреваемых в совершении преступлений, в отношении кото-</w:t>
      </w:r>
    </w:p>
    <w:p>
      <w:pPr>
        <w:pStyle w:val="Normal"/>
        <w:ind w:left="5" w:right="0" w:hanging="0"/>
        <w:rPr>
          <w:rFonts w:ascii="Times New Roman" w:hAnsi="Times New Roman" w:eastAsia="Times New Roman" w:cs="Times New Roman"/>
          <w:color w:val="000000"/>
          <w:sz w:val="20"/>
          <w:szCs w:val="22"/>
          <w:lang w:val="ru-RU" w:eastAsia="ru-RU" w:bidi="ar-SA"/>
        </w:rPr>
      </w:pPr>
      <w:r>
        <w:rPr/>
        <w:t>рых избраны меры пресечения, не связанные с заключением под стражу;</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ж) условно-досрочно освобожденных от отбывания наказания, освобожденных от </w:t>
      </w:r>
    </w:p>
    <w:p>
      <w:pPr>
        <w:pStyle w:val="Normal"/>
        <w:ind w:left="5" w:right="0" w:hanging="0"/>
        <w:rPr>
          <w:rFonts w:ascii="Times New Roman" w:hAnsi="Times New Roman" w:eastAsia="Times New Roman" w:cs="Times New Roman"/>
          <w:color w:val="000000"/>
          <w:sz w:val="20"/>
          <w:szCs w:val="22"/>
          <w:lang w:val="ru-RU" w:eastAsia="ru-RU" w:bidi="ar-SA"/>
        </w:rPr>
      </w:pPr>
      <w:r>
        <w:rPr/>
        <w:t>наказания вследствие акта об амнистии или в связи с помилованием;</w:t>
      </w:r>
    </w:p>
    <w:p>
      <w:pPr>
        <w:pStyle w:val="Normal"/>
        <w:ind w:left="240" w:right="0" w:hanging="0"/>
        <w:rPr>
          <w:rFonts w:ascii="Times New Roman" w:hAnsi="Times New Roman" w:eastAsia="Times New Roman" w:cs="Times New Roman"/>
          <w:color w:val="000000"/>
          <w:sz w:val="20"/>
          <w:szCs w:val="22"/>
          <w:lang w:val="ru-RU" w:eastAsia="ru-RU" w:bidi="ar-SA"/>
        </w:rPr>
      </w:pPr>
      <w:r>
        <w:rPr/>
        <w:t>з) получивших отсрочку отбывания наказания или отсрочку исполнения приговора;</w:t>
      </w:r>
    </w:p>
    <w:p>
      <w:pPr>
        <w:pStyle w:val="Normal"/>
        <w:rPr/>
      </w:pPr>
      <w:r>
        <w:rPr/>
        <w:t>и) освобожденных из учреждений уголовно-исполнительной системы Федеральной службы исполнения наказаний</w:t>
      </w:r>
      <w:r>
        <w:rPr>
          <w:rStyle w:val="Style11"/>
        </w:rPr>
        <w:footnoteReference w:id="90"/>
      </w:r>
      <w:r>
        <w:rPr/>
        <w:t>, вернувшихся из специальных учебно-воспитательных учреждений закрытого типа</w:t>
      </w:r>
      <w:r>
        <w:rPr>
          <w:rStyle w:val="Style11"/>
        </w:rPr>
        <w:footnoteReference w:id="91"/>
      </w:r>
      <w:r>
        <w:rPr/>
        <w:t>, если они в период пребывания в указанных учреждениях допускали нарушения режима, совершали противоправные деяния;</w:t>
      </w:r>
    </w:p>
    <w:p>
      <w:pPr>
        <w:pStyle w:val="Normal"/>
        <w:ind w:left="240" w:right="0" w:hanging="0"/>
        <w:rPr>
          <w:rFonts w:ascii="Times New Roman" w:hAnsi="Times New Roman" w:eastAsia="Times New Roman" w:cs="Times New Roman"/>
          <w:color w:val="000000"/>
          <w:sz w:val="20"/>
          <w:szCs w:val="22"/>
          <w:lang w:val="ru-RU" w:eastAsia="ru-RU" w:bidi="ar-SA"/>
        </w:rPr>
      </w:pPr>
      <w:r>
        <w:rPr/>
        <w:t>к) освобожденных из учреждений уголовно-исполнительной системы, вернувших-</w:t>
      </w:r>
    </w:p>
    <w:p>
      <w:pPr>
        <w:pStyle w:val="Normal"/>
        <w:ind w:left="5" w:right="0" w:hanging="0"/>
        <w:rPr>
          <w:rFonts w:ascii="Times New Roman" w:hAnsi="Times New Roman" w:eastAsia="Times New Roman" w:cs="Times New Roman"/>
          <w:color w:val="000000"/>
          <w:sz w:val="20"/>
          <w:szCs w:val="22"/>
          <w:lang w:val="ru-RU" w:eastAsia="ru-RU" w:bidi="ar-SA"/>
        </w:rPr>
      </w:pPr>
      <w:r>
        <w:rPr/>
        <w:t>ся из СУВУЗТ, если после освобождения (выпуска) находятся в социально опасном положении и (или) нуждаются в социальной помощи и (или) реабилитации;</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л) осужденных за совершение преступления небольшой или средней тяжести и </w:t>
      </w:r>
    </w:p>
    <w:p>
      <w:pPr>
        <w:pStyle w:val="Normal"/>
        <w:ind w:left="5" w:right="0" w:hanging="0"/>
        <w:rPr>
          <w:rFonts w:ascii="Times New Roman" w:hAnsi="Times New Roman" w:eastAsia="Times New Roman" w:cs="Times New Roman"/>
          <w:color w:val="000000"/>
          <w:sz w:val="20"/>
          <w:szCs w:val="22"/>
          <w:lang w:val="ru-RU" w:eastAsia="ru-RU" w:bidi="ar-SA"/>
        </w:rPr>
      </w:pPr>
      <w:r>
        <w:rPr/>
        <w:t>освобожденных судом от наказания с применением принудительных мер воспитательного воздействия;</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м) осужденных условно, осужденных к обязательным работам, исправительным </w:t>
      </w:r>
    </w:p>
    <w:p>
      <w:pPr>
        <w:pStyle w:val="Normal"/>
        <w:ind w:left="5" w:right="0" w:hanging="0"/>
        <w:rPr>
          <w:rFonts w:ascii="Times New Roman" w:hAnsi="Times New Roman" w:eastAsia="Times New Roman" w:cs="Times New Roman"/>
          <w:color w:val="000000"/>
          <w:sz w:val="20"/>
          <w:szCs w:val="22"/>
          <w:lang w:val="ru-RU" w:eastAsia="ru-RU" w:bidi="ar-SA"/>
        </w:rPr>
      </w:pPr>
      <w:r>
        <w:rPr/>
        <w:t>работам или иным мерам наказания, не связанным с лишением свободы.</w:t>
      </w:r>
    </w:p>
    <w:p>
      <w:pPr>
        <w:pStyle w:val="Normal"/>
        <w:rPr/>
      </w:pPr>
      <w:r>
        <w:rPr/>
        <w:t>2.1.2. В отношении родителей или иных законных представителей несовершеннолетних, если они не исполняют своих обязанностей по их воспитанию, обучению и (или) содержанию и (или) отрицательно влияют на их поведение либо жестоко обращаются с ними</w:t>
      </w:r>
      <w:r>
        <w:rPr>
          <w:rStyle w:val="Style11"/>
        </w:rPr>
        <w:footnoteReference w:id="92"/>
      </w:r>
      <w:r>
        <w:rPr/>
        <w:t>.</w:t>
      </w:r>
    </w:p>
    <w:p>
      <w:pPr>
        <w:pStyle w:val="Normal"/>
        <w:rPr/>
      </w:pPr>
      <w:r>
        <w:rPr/>
        <w:t>2.2. Проводят индивидуальную профилактическую работу в пределах своей компетенции в отношении несовершеннолетних, их родителей или иных законных представителей, которые не указаны в подпунктах 2.1.1 и 2.1.2 настоящей Инструкции, при необходимости профилактики совершения ими правонарушений либо для оказания социальной помощи и (или) реабилитации несовершеннолетних с согласия руководителя территориального органа Министерства внутренних дел Российской Федерации или его заместителя</w:t>
      </w:r>
      <w:r>
        <w:rPr>
          <w:rStyle w:val="Style11"/>
        </w:rPr>
        <w:footnoteReference w:id="93"/>
      </w:r>
      <w:r>
        <w:rPr/>
        <w:t>.</w:t>
      </w:r>
    </w:p>
    <w:p>
      <w:pPr>
        <w:pStyle w:val="Normal"/>
        <w:rPr/>
      </w:pPr>
      <w:r>
        <w:rPr/>
        <w:t>2.3. Выявляют лиц, вовлекающих несовершеннолетних в совершение преступления и (или) антиобщественных действий или совершающих в отношении несовершеннолетних другие противоправные деяния, а также родителей несовершеннолетних или иных их законных представителей и должностных лиц, не исполняющих или ненадлежащим образом исполняющих свои обязанности по воспитанию, обучению и (или) содержанию несовершеннолетних, и в установленном порядке вносят предложения о применении к ним мер, предусмотренных законодательством Российской Федерации и законодательством субъектов Российской Федерации</w:t>
      </w:r>
      <w:r>
        <w:rPr>
          <w:rStyle w:val="Style11"/>
        </w:rPr>
        <w:footnoteReference w:id="94"/>
      </w:r>
      <w:r>
        <w:rPr/>
        <w:t>.</w:t>
      </w:r>
    </w:p>
    <w:p>
      <w:pPr>
        <w:pStyle w:val="Normal"/>
        <w:rPr/>
      </w:pPr>
      <w:r>
        <w:rPr/>
        <w:t>2.4. Осуществляют в пределах своей компетенции меры по выявлению несовершеннолетних, объявленных в розыск, а также несовершеннолетних, нуждающихся в помощи государства, и в установленном порядке направляют таких лиц в соответствующие органы или учреждения системы профилактики безнадзорности и правонарушений несовершеннолетних либо в иные учреждения</w:t>
      </w:r>
      <w:r>
        <w:rPr>
          <w:rStyle w:val="Style11"/>
        </w:rPr>
        <w:footnoteReference w:id="95"/>
      </w:r>
      <w:r>
        <w:rPr/>
        <w:t>.</w:t>
      </w:r>
    </w:p>
    <w:p>
      <w:pPr>
        <w:pStyle w:val="Normal"/>
        <w:rPr/>
      </w:pPr>
      <w:r>
        <w:rPr/>
        <w:t>2.5. Рассматривают в установленном порядке заявления и сообщения об административных правонарушениях несовершеннолетних, общественно опасных деяниях несовершеннолетних, не достигших возраста, с которого наступает уголовная ответственность, а также о неисполнении или ненадлежащем исполнении их родителями или иными законными представителями либо должностными лицами обязанностей по воспитанию, обучению и (или) содержанию несовершеннолетних</w:t>
      </w:r>
      <w:r>
        <w:rPr>
          <w:rStyle w:val="Style11"/>
        </w:rPr>
        <w:footnoteReference w:id="96"/>
      </w:r>
      <w:r>
        <w:rPr/>
        <w:t>.</w:t>
      </w:r>
    </w:p>
    <w:p>
      <w:pPr>
        <w:pStyle w:val="Normal"/>
        <w:rPr/>
      </w:pPr>
      <w:r>
        <w:rPr/>
        <w:t>2.6. Участвуют в подготовке материалов для рассмотрения возможности помещения в центры временного содержания для несовершеннолетних правонарушителей органов внутренних дел</w:t>
      </w:r>
      <w:r>
        <w:rPr>
          <w:rStyle w:val="Style11"/>
        </w:rPr>
        <w:footnoteReference w:id="97"/>
      </w:r>
      <w:r>
        <w:rPr/>
        <w:t xml:space="preserve"> несовершеннолетних</w:t>
      </w:r>
      <w:r>
        <w:rPr>
          <w:rStyle w:val="Style11"/>
        </w:rPr>
        <w:footnoteReference w:id="98"/>
      </w:r>
      <w:r>
        <w:rPr/>
        <w:t>:</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2.6.1 . Направляемых по приговору суда или по постановлению судьи в СУВУЗТ.</w:t>
      </w:r>
    </w:p>
    <w:p>
      <w:pPr>
        <w:pStyle w:val="Normal"/>
        <w:rPr/>
      </w:pPr>
      <w:r>
        <w:rPr/>
        <w:t>2.6.2. Временно ожидающих рассмотрения судом вопроса о помещении их в СУВУЗТ в случаях, когда на основании постановления судьи несовершеннолетние, не подлежащие уголовной ответственности, могут быть направлены в ЦВСНП на срок до 30 суток</w:t>
      </w:r>
      <w:r>
        <w:rPr>
          <w:rStyle w:val="Style11"/>
        </w:rPr>
        <w:footnoteReference w:id="99"/>
      </w:r>
      <w:r>
        <w:rPr/>
        <w:t xml:space="preserve"> при:</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а) необходимости обеспечения защиты жизни или здоровья несовершеннолетнего;</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б) необходимости предупреждения совершения повторного общественно опасного </w:t>
      </w:r>
    </w:p>
    <w:p>
      <w:pPr>
        <w:pStyle w:val="Normal"/>
        <w:ind w:left="5" w:right="0" w:hanging="0"/>
        <w:rPr>
          <w:rFonts w:ascii="Times New Roman" w:hAnsi="Times New Roman" w:eastAsia="Times New Roman" w:cs="Times New Roman"/>
          <w:color w:val="000000"/>
          <w:sz w:val="20"/>
          <w:szCs w:val="22"/>
          <w:lang w:val="ru-RU" w:eastAsia="ru-RU" w:bidi="ar-SA"/>
        </w:rPr>
      </w:pPr>
      <w:r>
        <w:rPr/>
        <w:t>деяния;</w:t>
      </w:r>
    </w:p>
    <w:p>
      <w:pPr>
        <w:pStyle w:val="Normal"/>
        <w:ind w:left="240" w:right="0" w:hanging="0"/>
        <w:rPr>
          <w:rFonts w:ascii="Times New Roman" w:hAnsi="Times New Roman" w:eastAsia="Times New Roman" w:cs="Times New Roman"/>
          <w:color w:val="000000"/>
          <w:sz w:val="20"/>
          <w:szCs w:val="22"/>
          <w:lang w:val="ru-RU" w:eastAsia="ru-RU" w:bidi="ar-SA"/>
        </w:rPr>
      </w:pPr>
      <w:r>
        <w:rPr/>
        <w:t>в) отсутствия у несовершеннолетнего места жительства, места пребывания;</w:t>
      </w:r>
    </w:p>
    <w:p>
      <w:pPr>
        <w:pStyle w:val="Normal"/>
        <w:rPr/>
      </w:pPr>
      <w:r>
        <w:rPr/>
        <w:t>г) злостного уклонения несовершеннолетнего от явки в суд либо от медицинского освидетельствования. Под злостным уклонением несовершеннолетнего от явки в суд либо от медицинского освидетельствования понимаются случаи, когда он по неуважительным причинам два или более раза не явился в суд или учреждение здравоохранения, осуществляющее медицинское освидетельствование, либо скрылся с места жительства, места пребывания.</w:t>
      </w:r>
    </w:p>
    <w:p>
      <w:pPr>
        <w:pStyle w:val="Normal"/>
        <w:ind w:left="240" w:right="0" w:hanging="0"/>
        <w:rPr>
          <w:rFonts w:ascii="Times New Roman" w:hAnsi="Times New Roman" w:eastAsia="Times New Roman" w:cs="Times New Roman"/>
          <w:color w:val="000000"/>
          <w:sz w:val="20"/>
          <w:szCs w:val="22"/>
          <w:lang w:val="ru-RU" w:eastAsia="ru-RU" w:bidi="ar-SA"/>
        </w:rPr>
      </w:pPr>
      <w:r>
        <w:rPr/>
        <w:t>2.6.3 . Самовольно ушедших из СУВУЗТ.</w:t>
      </w:r>
    </w:p>
    <w:p>
      <w:pPr>
        <w:pStyle w:val="Normal"/>
        <w:rPr/>
      </w:pPr>
      <w:r>
        <w:rPr/>
        <w:t>2.6.4. Совершивших общественно опасное деяние до достижения возраста, с которого наступает уголовная ответственность за это деяние, в случаях, если необходимо обеспечить защиту жизни или здоровья несовершеннолетних или предупредить совершение ими повторного общественно опасного деяния, а также в случаях, если их личность не установлена, либо они не имеют места жительства, места пребывания или не проживают на территории субъекта Российской Федерации, где ими было совершено общественно опасное деяние, либо если они проживают на территории субъекта Российской Федерации, где ими было совершено общественно опасное деяние, однако вследствие удаленности места их проживания не могут быть переданы родителям или законным представителям в течение 3 часов</w:t>
      </w:r>
      <w:r>
        <w:rPr>
          <w:rStyle w:val="Style11"/>
        </w:rPr>
        <w:footnoteReference w:id="100"/>
      </w:r>
      <w:r>
        <w:rPr/>
        <w:t>.</w:t>
      </w:r>
    </w:p>
    <w:p>
      <w:pPr>
        <w:pStyle w:val="Normal"/>
        <w:rPr/>
      </w:pPr>
      <w:r>
        <w:rPr/>
        <w:t>2.6.5. Совершивших правонарушение, влекущее административную ответственность, до достижения возраста, с которого наступает административная ответственность, в случаях, если их личности не установлены либо они не имеют места жительства, места пребывания или не проживают на территории субъекта Российской Федерации, где ими было совершено административное правонарушение, либо если они проживают на территории субъекта Российской Федерации, где ими было совершено правонарушение, однако вследствие удаленности места их проживания не могут быть переданы родителям или законным представителям в течение 3 часов</w:t>
      </w:r>
      <w:r>
        <w:rPr>
          <w:sz w:val="18"/>
          <w:vertAlign w:val="superscript"/>
        </w:rPr>
        <w:t>1</w:t>
      </w:r>
      <w:r>
        <w:rPr/>
        <w:t>.</w:t>
      </w:r>
    </w:p>
    <w:p>
      <w:pPr>
        <w:pStyle w:val="Normal"/>
        <w:rPr/>
      </w:pPr>
      <w:r>
        <w:rPr/>
        <w:t>2.6.6. Совершивших правонарушение, влекущее административную ответственность, в случаях, если их личность не установлена либо они не имеют места жительства, места пребывания или не проживают на территории субъекта Российской Федерации, где ими было совершено административное правонарушение, либо если они проживают на территории субъекта Российской Федерации, где ими было совершено правонарушение, однако вследствие удаленности места их проживания не могут быть переданы родителям или законным представителям в течение 3 часов</w:t>
      </w:r>
      <w:r>
        <w:rPr>
          <w:sz w:val="18"/>
          <w:vertAlign w:val="superscript"/>
        </w:rPr>
        <w:t>1</w:t>
      </w:r>
      <w:r>
        <w:rPr/>
        <w:t>.</w:t>
      </w:r>
    </w:p>
    <w:p>
      <w:pPr>
        <w:pStyle w:val="Normal"/>
        <w:rPr/>
      </w:pPr>
      <w:r>
        <w:rPr/>
        <w:t>2.7. Участвуют в подготовке материалов, необходимых для внесения в суд предложений о применении к несовершеннолетним, их родителям или иным законным представителям мер воздействия, предусмотренных законодательством Российской Федерации и (или) законодательством субъектов Российской Федерации</w:t>
      </w:r>
      <w:r>
        <w:rPr>
          <w:rStyle w:val="Style11"/>
        </w:rPr>
        <w:footnoteReference w:id="101"/>
      </w:r>
      <w:r>
        <w:rPr/>
        <w:t>.</w:t>
      </w:r>
    </w:p>
    <w:p>
      <w:pPr>
        <w:pStyle w:val="Normal"/>
        <w:rPr/>
      </w:pPr>
      <w:r>
        <w:rPr/>
        <w:t>2.8. Вносят в уголовно-исполнительные инспекции Федеральной службы исполнения наказаний</w:t>
      </w:r>
      <w:r>
        <w:rPr>
          <w:rStyle w:val="Style11"/>
        </w:rPr>
        <w:footnoteReference w:id="102"/>
      </w:r>
      <w:r>
        <w:rPr/>
        <w:t xml:space="preserve"> предложения о применении к несовершеннолетним, контроль за поведением которых данные инспекции осуществляют, мер воздействия, предусмотренных законодательством Российской Федерации и (или) законодательством субъектов Российской Федерации</w:t>
      </w:r>
      <w:r>
        <w:rPr>
          <w:rStyle w:val="Style11"/>
        </w:rPr>
        <w:footnoteReference w:id="103"/>
      </w:r>
      <w:r>
        <w:rPr/>
        <w:t>.</w:t>
      </w:r>
    </w:p>
    <w:p>
      <w:pPr>
        <w:pStyle w:val="Normal"/>
        <w:rPr/>
      </w:pPr>
      <w:r>
        <w:rPr/>
        <w:t>2.9. Информируют заинтересованные органы и учреждения о безнадзорности, правонарушениях и об антиобщественных действиях несовершеннолетних, о причинах и условиях, этому способствующих</w:t>
      </w:r>
      <w:r>
        <w:rPr>
          <w:rStyle w:val="Style11"/>
        </w:rPr>
        <w:footnoteReference w:id="104"/>
      </w:r>
      <w:r>
        <w:rPr/>
        <w:t>.</w:t>
      </w:r>
    </w:p>
    <w:p>
      <w:pPr>
        <w:pStyle w:val="Normal"/>
        <w:rPr/>
      </w:pPr>
      <w:r>
        <w:rPr/>
        <w:t>2.10. Принимают участие в установленном порядке в уведомлении родителей или иных законных представителей несовершеннолетних о доставлении несовершеннолетних в подразделения органов внутренних дел в связи с их безнадзорностью, беспризорностью, совершением ими правонарушения или антиобщественных действий</w:t>
      </w:r>
      <w:r>
        <w:rPr>
          <w:rStyle w:val="Style11"/>
        </w:rPr>
        <w:footnoteReference w:id="105"/>
      </w:r>
      <w:r>
        <w:rPr/>
        <w:t>.</w:t>
      </w:r>
    </w:p>
    <w:p>
      <w:pPr>
        <w:pStyle w:val="Normal"/>
        <w:rPr/>
      </w:pPr>
      <w:r>
        <w:rPr/>
        <w:t>2.11. Вносят в соответствующие органы и учреждения предложения о применении мер воздействия, предусмотренных законодательством Российской Федерации и (или) законодательством субъектов Российской Федерации, в отношении несовершеннолетних, совершивших правонарушение или антиобщественные действия, их родителей или иных законных представителей либо должностных лиц, не исполняющих или ненадлежащим образом исполняющих свои обязанности по воспитанию, обучению и (или) содержанию несовершеннолетних и (или) отрицательно влияющих на их поведение либо жестоко обращающихся с ними</w:t>
      </w:r>
      <w:r>
        <w:rPr>
          <w:rStyle w:val="Style11"/>
        </w:rPr>
        <w:footnoteReference w:id="106"/>
      </w:r>
      <w:r>
        <w:rPr/>
        <w:t>.</w:t>
      </w:r>
    </w:p>
    <w:p>
      <w:pPr>
        <w:pStyle w:val="Normal"/>
        <w:rPr/>
      </w:pPr>
      <w:r>
        <w:rPr/>
        <w:t>2.12. Вносят в соответствующие органы и учреждения предложения об устранении причин и условий, способствующих правонарушениям и антиобщественным действиям несовершеннолетних</w:t>
      </w:r>
      <w:r>
        <w:rPr>
          <w:rStyle w:val="Style11"/>
        </w:rPr>
        <w:footnoteReference w:id="107"/>
      </w:r>
      <w:r>
        <w:rPr/>
        <w:t>.</w:t>
      </w:r>
    </w:p>
    <w:p>
      <w:pPr>
        <w:pStyle w:val="Normal"/>
        <w:rPr/>
      </w:pPr>
      <w:r>
        <w:rPr/>
        <w:t>2.13. Принимают участие в рассмотрении соответствующими органами и учреждениями материалов о правонарушениях и об антиобщественных действиях несовершеннолетних, их родителей или иных законных представителей</w:t>
      </w:r>
      <w:r>
        <w:rPr>
          <w:rStyle w:val="Style11"/>
        </w:rPr>
        <w:footnoteReference w:id="108"/>
      </w:r>
      <w:r>
        <w:rPr/>
        <w:t>.</w:t>
      </w:r>
    </w:p>
    <w:p>
      <w:pPr>
        <w:pStyle w:val="Normal"/>
        <w:rPr/>
      </w:pPr>
      <w:r>
        <w:rPr/>
        <w:t>2.14. Ведут учет правонарушений и антиобщественных действий несовершеннолетних, лиц, их совершивших, родителей или иных законных представителей несовершеннолетних, не исполняющих своих обязанностей по воспитанию, обучению и (или) содержанию несовершеннолетних и (или) 13 отрицательно влияющих на их поведение, либо жестоко обращающихся с ними, собирают и обобщают информацию, необходимую для составления статистической отчетности</w:t>
      </w:r>
      <w:r>
        <w:rPr>
          <w:rStyle w:val="Style11"/>
        </w:rPr>
        <w:footnoteReference w:id="109"/>
      </w:r>
      <w:r>
        <w:rPr/>
        <w:t>.</w:t>
      </w:r>
    </w:p>
    <w:p>
      <w:pPr>
        <w:pStyle w:val="Normal"/>
        <w:rPr/>
      </w:pPr>
      <w:r>
        <w:rPr/>
        <w:t>2.15. Обеспечивают в пределах своей компетенции соблюдение прав и законных интересов несовершеннолетних</w:t>
      </w:r>
      <w:r>
        <w:rPr>
          <w:rStyle w:val="Style11"/>
        </w:rPr>
        <w:footnoteReference w:id="110"/>
      </w:r>
      <w:r>
        <w:rPr/>
        <w:t>.</w:t>
      </w:r>
    </w:p>
    <w:p>
      <w:pPr>
        <w:pStyle w:val="Normal"/>
        <w:rPr/>
      </w:pPr>
      <w:r>
        <w:rPr/>
        <w:t>2.16. В пределах своей компетенции и в соответствии с положениями статей 38-41 Уголовно-процессуального кодекса Российской Федерации</w:t>
      </w:r>
      <w:r>
        <w:rPr>
          <w:rStyle w:val="Style11"/>
        </w:rPr>
        <w:footnoteReference w:id="111"/>
      </w:r>
      <w:r>
        <w:rPr/>
        <w:t xml:space="preserve"> исполняют поручения о производстве отдельных следственных действий руководителя следственного органа, следователя, начальника подразделения дознания, дознавателя</w:t>
      </w:r>
      <w:r>
        <w:rPr>
          <w:rStyle w:val="Style11"/>
        </w:rPr>
        <w:footnoteReference w:id="112"/>
      </w:r>
      <w:r>
        <w:rPr/>
        <w:t>, а также осуществляют обследование условий жизни и воспитания несовершеннолетнего, подозреваемого (обвиняемого) в совершении преступления</w:t>
      </w:r>
      <w:r>
        <w:rPr>
          <w:rStyle w:val="Style11"/>
        </w:rPr>
        <w:footnoteReference w:id="113"/>
      </w:r>
      <w:r>
        <w:rPr/>
        <w:t>, с предоставлением инициатору поручения акта обследования семейно-бытовых условий жизни несовершеннолетнего (приложение № 1 к настоящей Инструкции), характеристики с места учебы или работы, справки, в которой должны быть отражены следующие сведения:</w:t>
      </w:r>
    </w:p>
    <w:p>
      <w:pPr>
        <w:pStyle w:val="Normal"/>
        <w:rPr/>
      </w:pPr>
      <w:r>
        <w:rPr/>
        <w:t>2.16.1. Данные о личности несовершеннолетнего, в том числе с какого времени и в связи с чем поставлен на профилактический учет.</w:t>
      </w:r>
    </w:p>
    <w:p>
      <w:pPr>
        <w:pStyle w:val="Normal"/>
        <w:ind w:left="240" w:right="0" w:hanging="0"/>
        <w:rPr>
          <w:rFonts w:ascii="Times New Roman" w:hAnsi="Times New Roman" w:eastAsia="Times New Roman" w:cs="Times New Roman"/>
          <w:color w:val="000000"/>
          <w:sz w:val="20"/>
          <w:szCs w:val="22"/>
          <w:lang w:val="ru-RU" w:eastAsia="ru-RU" w:bidi="ar-SA"/>
        </w:rPr>
      </w:pPr>
      <w:r>
        <w:rPr/>
        <w:t>2.16.2 . Когда и какие совершал правонарушения.</w:t>
      </w:r>
    </w:p>
    <w:p>
      <w:pPr>
        <w:pStyle w:val="Normal"/>
        <w:rPr/>
      </w:pPr>
      <w:r>
        <w:rPr/>
        <w:t>2.16.3. Когда, какие и кем принимались меры в отношении несовершеннолетнего в связи с совершенными правонарушениями, их влияние на его поведение.</w:t>
      </w:r>
    </w:p>
    <w:p>
      <w:pPr>
        <w:pStyle w:val="Normal"/>
        <w:rPr/>
      </w:pPr>
      <w:r>
        <w:rPr/>
        <w:t>2.16.4. Об отклонениях в психическом развитии, об употреблении алкогольной и (или) спиртосодержащей продукции, употреблении наркотических средств или психотропных веществ без назначения врача либо одурманивающих веществ.</w:t>
      </w:r>
    </w:p>
    <w:p>
      <w:pPr>
        <w:pStyle w:val="Normal"/>
        <w:ind w:left="240" w:right="0" w:hanging="0"/>
        <w:rPr>
          <w:rFonts w:ascii="Times New Roman" w:hAnsi="Times New Roman" w:eastAsia="Times New Roman" w:cs="Times New Roman"/>
          <w:color w:val="000000"/>
          <w:sz w:val="20"/>
          <w:szCs w:val="22"/>
          <w:lang w:val="ru-RU" w:eastAsia="ru-RU" w:bidi="ar-SA"/>
        </w:rPr>
      </w:pPr>
      <w:r>
        <w:rPr/>
        <w:t>2.16.5 . Где и с кем проводит досуг.</w:t>
      </w:r>
    </w:p>
    <w:p>
      <w:pPr>
        <w:pStyle w:val="Normal"/>
        <w:rPr/>
      </w:pPr>
      <w:r>
        <w:rPr/>
        <w:t>2.16.6. Отношение к учебе, работе. Причины незанятости, если несовершеннолетний не учится и не работает.</w:t>
      </w:r>
    </w:p>
    <w:p>
      <w:pPr>
        <w:pStyle w:val="Normal"/>
        <w:rPr/>
      </w:pPr>
      <w:r>
        <w:rPr/>
        <w:t xml:space="preserve">2.16.7. </w:t>
        <w:tab/>
        <w:t xml:space="preserve">Данные </w:t>
        <w:tab/>
        <w:t xml:space="preserve">о </w:t>
        <w:tab/>
        <w:t xml:space="preserve">лицах, </w:t>
        <w:tab/>
        <w:t xml:space="preserve">отрицательно </w:t>
        <w:tab/>
        <w:t xml:space="preserve">влияющих </w:t>
        <w:tab/>
        <w:t xml:space="preserve">на </w:t>
        <w:tab/>
        <w:t>поведение несовершеннолетнего.</w:t>
      </w:r>
    </w:p>
    <w:p>
      <w:pPr>
        <w:pStyle w:val="Normal"/>
        <w:rPr/>
      </w:pPr>
      <w:r>
        <w:rPr/>
        <w:t>2.16.8. Об отношении родителей или иных законных представителей несовершеннолетнего к его воспитанию, обучению и (или) содержанию.</w:t>
      </w:r>
    </w:p>
    <w:p>
      <w:pPr>
        <w:pStyle w:val="Normal"/>
        <w:rPr/>
      </w:pPr>
      <w:r>
        <w:rPr/>
        <w:t>2.17. Взаимодействуют с должностными лицами органов предварительного расследования при расследовании уголовного дела в целях установления причастности несовершеннолетнего к совершению преступления, недопущения совершения им преступления.</w:t>
      </w:r>
    </w:p>
    <w:p>
      <w:pPr>
        <w:pStyle w:val="Normal"/>
        <w:rPr/>
      </w:pPr>
      <w:r>
        <w:rPr/>
        <w:t>2.18. По письменному поручению должностных лиц органов предварительного расследования оказывают содействие в приглашении педагога для участия в следственных действиях, проводимых с участием несовершеннолетних.</w:t>
      </w:r>
    </w:p>
    <w:p>
      <w:pPr>
        <w:pStyle w:val="Normal"/>
        <w:rPr/>
      </w:pPr>
      <w:r>
        <w:rPr/>
        <w:t xml:space="preserve">2.19. Обеспечивают обработку и хранение полученных в ходе выполнения должностных обязанностей персональных данных граждан в соответствии с законодательством Российской Федерации. </w:t>
      </w:r>
    </w:p>
    <w:p>
      <w:pPr>
        <w:pStyle w:val="Normal"/>
        <w:numPr>
          <w:ilvl w:val="0"/>
          <w:numId w:val="591"/>
        </w:numPr>
        <w:rPr/>
      </w:pPr>
      <w:r>
        <w:rPr/>
        <w:t>В осуществлении деятельности по предупреждению правонарушений несовершеннолетних в соответствии с законодательством Российской Федерации, в пределах своей компетенции участвуют все подразделения органов внутренних дел</w:t>
      </w:r>
      <w:r>
        <w:rPr>
          <w:rStyle w:val="Style11"/>
        </w:rPr>
        <w:footnoteReference w:id="114"/>
      </w:r>
      <w:r>
        <w:rPr/>
        <w:t>.</w:t>
      </w:r>
    </w:p>
    <w:p>
      <w:pPr>
        <w:pStyle w:val="Normal"/>
        <w:numPr>
          <w:ilvl w:val="0"/>
          <w:numId w:val="591"/>
        </w:numPr>
        <w:rPr/>
      </w:pPr>
      <w:r>
        <w:rPr/>
        <w:t>Организация взаимодействия подразделений органов внутренних дел по профилактике правонарушений несовершеннолетних возлагается на начальников управлений на транспорте МВД России по федеральным округам</w:t>
      </w:r>
      <w:r>
        <w:rPr>
          <w:rStyle w:val="Style11"/>
        </w:rPr>
        <w:footnoteReference w:id="115"/>
      </w:r>
      <w:r>
        <w:rPr/>
        <w:t>, линейных управлений МВД России на железнодорожном, водном и воздушном транспорте</w:t>
      </w:r>
      <w:r>
        <w:rPr>
          <w:rStyle w:val="Style11"/>
        </w:rPr>
        <w:footnoteReference w:id="116"/>
      </w:r>
      <w:r>
        <w:rPr/>
        <w:t>, министров внутренних дел по республикам, начальников главных управлений, управлений МВД России по иным субъектам Российской Федерации</w:t>
      </w:r>
      <w:r>
        <w:rPr>
          <w:rStyle w:val="Style11"/>
        </w:rPr>
        <w:footnoteReference w:id="117"/>
      </w:r>
      <w:r>
        <w:rPr/>
        <w:t>, начальников управлений, отделов МВД России по районам, городам и иным муниципальным образованиям, в том числе по нескольким муниципальным образованиям, управлений, отделов МВД России по закрытым административно-территориальным образованиям, на особо важных и режимных объектах, линейных отделов МВД России на железнодорожном, водном и воздушном транспорте, Управления МВД России на комплексе «Байконур»</w:t>
      </w:r>
      <w:r>
        <w:rPr>
          <w:rStyle w:val="Style11"/>
        </w:rPr>
        <w:footnoteReference w:id="118"/>
      </w:r>
      <w:r>
        <w:rPr/>
        <w:t>.</w:t>
      </w:r>
    </w:p>
    <w:p>
      <w:pPr>
        <w:pStyle w:val="Normal"/>
        <w:numPr>
          <w:ilvl w:val="0"/>
          <w:numId w:val="591"/>
        </w:numPr>
        <w:rPr/>
      </w:pPr>
      <w:r>
        <w:rPr/>
        <w:t>Не допускается привлечение руководителей, заместителей руководителей ПДН, старших инспекторов (инспекторов) по делам несовершеннолетних</w:t>
      </w:r>
      <w:r>
        <w:rPr>
          <w:rStyle w:val="Style11"/>
        </w:rPr>
        <w:footnoteReference w:id="119"/>
      </w:r>
      <w:r>
        <w:rPr/>
        <w:t xml:space="preserve"> для выполнения обязанностей, не связанных с профилактикой безнадзорности и правонарушений несовершеннолетних, в том числе привлечение их для дежурств в следственно-оперативных группах, группах немедленного реагирования, дежурных частях территориальных органов Министерства внутренних дел Российской Федерации</w:t>
      </w:r>
      <w:r>
        <w:rPr>
          <w:rStyle w:val="Style11"/>
        </w:rPr>
        <w:footnoteReference w:id="120"/>
      </w:r>
      <w:r>
        <w:rPr/>
        <w:t>, а также для выполнения задач по охране и конвоированию задержанных лиц.</w:t>
      </w:r>
    </w:p>
    <w:p>
      <w:pPr>
        <w:pStyle w:val="Normal"/>
        <w:numPr>
          <w:ilvl w:val="0"/>
          <w:numId w:val="591"/>
        </w:numPr>
        <w:rPr/>
      </w:pPr>
      <w:r>
        <w:rPr/>
        <w:t>Обязанности сотрудника ПДН по замещаемой должности, конкретизирующие его деятельность, определяются в должностном регламенте (должностной инструкции)</w:t>
      </w:r>
      <w:r>
        <w:rPr>
          <w:rStyle w:val="Style11"/>
        </w:rPr>
        <w:footnoteReference w:id="121"/>
      </w:r>
      <w:r>
        <w:rPr/>
        <w:t>.</w:t>
      </w:r>
    </w:p>
    <w:p>
      <w:pPr>
        <w:pStyle w:val="Normal"/>
        <w:numPr>
          <w:ilvl w:val="0"/>
          <w:numId w:val="591"/>
        </w:numPr>
        <w:rPr/>
      </w:pPr>
      <w:r>
        <w:rPr/>
        <w:t>Возложение на сотрудника ПДН обязанностей, не предусмотренных должностным регламентом (должностной инструкцией), возможно только в порядке, предусмотренном Федеральным законом от 30 ноября 2011 г. № 342-ФЗ «О службе в органах внутренних дел Российской Федерации и внесении изменений в отдельные законодательные акты Российской Федерации»</w:t>
      </w:r>
      <w:r>
        <w:rPr>
          <w:rStyle w:val="Style11"/>
        </w:rPr>
        <w:footnoteReference w:id="122"/>
      </w:r>
      <w:r>
        <w:rPr/>
        <w:t>.</w:t>
      </w:r>
    </w:p>
    <w:p>
      <w:pPr>
        <w:pStyle w:val="Normal"/>
        <w:numPr>
          <w:ilvl w:val="0"/>
          <w:numId w:val="591"/>
        </w:numPr>
        <w:rPr/>
      </w:pPr>
      <w:r>
        <w:rPr/>
        <w:t>Обеспечение руководителей, заместителей руководителей ПДН, сотрудников ПДН служебными помещениями, а также их материально-техническое оснащение, включая обеспеченность средствами связи и транспорта, осуществляются в соответствии с требованиями законодательных и иных нормативных правовых актов Российской Федерации, правовых актов МВД России</w:t>
      </w:r>
      <w:r>
        <w:rPr>
          <w:rStyle w:val="Style11"/>
        </w:rPr>
        <w:footnoteReference w:id="123"/>
      </w:r>
      <w:r>
        <w:rPr/>
        <w:t>.</w:t>
      </w:r>
    </w:p>
    <w:p>
      <w:pPr>
        <w:pStyle w:val="Normal"/>
        <w:numPr>
          <w:ilvl w:val="0"/>
          <w:numId w:val="591"/>
        </w:numPr>
        <w:spacing w:before="0" w:after="270"/>
        <w:rPr>
          <w:rFonts w:ascii="Times New Roman" w:hAnsi="Times New Roman" w:eastAsia="Times New Roman" w:cs="Times New Roman"/>
          <w:color w:val="000000"/>
          <w:sz w:val="20"/>
          <w:szCs w:val="22"/>
          <w:lang w:val="ru-RU" w:eastAsia="ru-RU" w:bidi="ar-SA"/>
        </w:rPr>
      </w:pPr>
      <w:r>
        <w:rPr/>
        <w:t>Не допускается размещение сотрудников ПДН территориальных органов МВД России на районном уровне в служебном помещении, расположенном непосредственно в названных органах, совместно с сотрудниками других служб, подразделений.</w:t>
      </w:r>
    </w:p>
    <w:p>
      <w:pPr>
        <w:pStyle w:val="Normal"/>
        <w:numPr>
          <w:ilvl w:val="0"/>
          <w:numId w:val="592"/>
        </w:numPr>
        <w:spacing w:lineRule="atLeast" w:line="100"/>
        <w:ind w:left="10" w:right="0" w:hanging="360"/>
        <w:rPr>
          <w:b/>
          <w:b/>
        </w:rPr>
      </w:pPr>
      <w:r>
        <w:rPr>
          <w:b/>
        </w:rPr>
        <w:t>Организация работы ПДН Главного управления по обеспечению охраны общественного порядка и координации взаимодействия с органами исполнительной власти субъектов Российской Федерации МВД России, ПДН Главного управления на транспорте МВД России</w:t>
      </w:r>
    </w:p>
    <w:p>
      <w:pPr>
        <w:pStyle w:val="Normal"/>
        <w:rPr/>
      </w:pPr>
      <w:r>
        <w:rPr/>
        <w:t>10. ПДН Главного управления по обеспечению охраны общественного порядка и координации взаимодействия с органами исполнительной власти субъектов Российской Федерации МВД России</w:t>
      </w:r>
      <w:r>
        <w:rPr>
          <w:rStyle w:val="Style11"/>
        </w:rPr>
        <w:footnoteReference w:id="124"/>
      </w:r>
      <w:r>
        <w:rPr/>
        <w:t>, ПДН Главного управления на транспорте МВД России</w:t>
      </w:r>
      <w:r>
        <w:rPr>
          <w:rStyle w:val="Style11"/>
        </w:rPr>
        <w:footnoteReference w:id="125"/>
      </w:r>
      <w:r>
        <w:rPr/>
        <w:t xml:space="preserve"> в пределах компетенции обеспечивают координацию и контроль деятельности ПДН территориальных органов МВД России на окружном и региональном уровнях, Восточно-Сибирского, Забайкальского линейных управлений МВД России на транспорте. В этих целях:</w:t>
      </w:r>
    </w:p>
    <w:p>
      <w:pPr>
        <w:pStyle w:val="Normal"/>
        <w:rPr/>
      </w:pPr>
      <w:r>
        <w:rPr/>
        <w:t>10.1. Анализируют состояние, структуру и динамику правонарушений несовершеннолетних.</w:t>
      </w:r>
    </w:p>
    <w:p>
      <w:pPr>
        <w:pStyle w:val="Normal"/>
        <w:numPr>
          <w:ilvl w:val="2"/>
          <w:numId w:val="597"/>
        </w:numPr>
        <w:rPr>
          <w:rFonts w:ascii="Times New Roman" w:hAnsi="Times New Roman" w:eastAsia="Times New Roman" w:cs="Times New Roman"/>
          <w:color w:val="000000"/>
          <w:sz w:val="20"/>
          <w:szCs w:val="22"/>
          <w:lang w:val="ru-RU" w:eastAsia="ru-RU" w:bidi="ar-SA"/>
        </w:rPr>
      </w:pPr>
      <w:r>
        <w:rPr/>
        <w:t>Проводят ежемесячный мониторинг состояния, структуры и динамики преступности среди несовершеннолетних на территории Российской Федерации с отражением наиболее проблемных регионов по отдельным направлениям. Состояние, структура, динамика правонарушений и показателей профилактической деятельности органов внутренних дел среди несовершеннолетних анализируются по итогам 6 и 12 месяцев по мере поступления форм статистической отчетности и ежегодных докладных записок из территориальных органов МВД России на окружном и региональном уровнях, Восточно-Сибирского, Забайкальского линейных управлений МВД России на транспорте.</w:t>
      </w:r>
    </w:p>
    <w:p>
      <w:pPr>
        <w:pStyle w:val="Normal"/>
        <w:numPr>
          <w:ilvl w:val="2"/>
          <w:numId w:val="597"/>
        </w:numPr>
        <w:rPr/>
      </w:pPr>
      <w:r>
        <w:rPr/>
        <w:t>Готовят ежеквартально аналитические материалы о состоянии, структуре и динамике преступности среди несовершеннолетних на территории федеральных округов</w:t>
      </w:r>
      <w:r>
        <w:rPr>
          <w:rStyle w:val="Style11"/>
        </w:rPr>
        <w:footnoteReference w:id="126"/>
      </w:r>
      <w:r>
        <w:rPr/>
        <w:t>.</w:t>
      </w:r>
    </w:p>
    <w:p>
      <w:pPr>
        <w:pStyle w:val="Normal"/>
        <w:numPr>
          <w:ilvl w:val="1"/>
          <w:numId w:val="609"/>
        </w:numPr>
        <w:rPr>
          <w:rFonts w:ascii="Times New Roman" w:hAnsi="Times New Roman" w:eastAsia="Times New Roman" w:cs="Times New Roman"/>
          <w:color w:val="000000"/>
          <w:sz w:val="20"/>
          <w:szCs w:val="22"/>
          <w:lang w:val="ru-RU" w:eastAsia="ru-RU" w:bidi="ar-SA"/>
        </w:rPr>
      </w:pPr>
      <w:r>
        <w:rPr/>
        <w:t>Готовят аналитические материалы для информирования органов государственной власти о состоянии правопорядка среди несовершеннолетних, а также предложения, вытекающие из анализа оперативной обстановки, по совершенствованию деятельности органов и учреждений системы профилактики безнадзорности и правонарушений несовершеннолетних.</w:t>
      </w:r>
    </w:p>
    <w:p>
      <w:pPr>
        <w:pStyle w:val="Normal"/>
        <w:numPr>
          <w:ilvl w:val="1"/>
          <w:numId w:val="609"/>
        </w:numPr>
        <w:rPr>
          <w:rFonts w:ascii="Times New Roman" w:hAnsi="Times New Roman" w:eastAsia="Times New Roman" w:cs="Times New Roman"/>
          <w:color w:val="000000"/>
          <w:sz w:val="20"/>
          <w:szCs w:val="22"/>
          <w:lang w:val="ru-RU" w:eastAsia="ru-RU" w:bidi="ar-SA"/>
        </w:rPr>
      </w:pPr>
      <w:r>
        <w:rPr/>
        <w:t xml:space="preserve">Участвуют в разработке и реализации федеральных целевых программ, направленных на профилактику правонарушений несовершеннолетних, защиту прав детей. </w:t>
      </w:r>
    </w:p>
    <w:p>
      <w:pPr>
        <w:pStyle w:val="Normal"/>
        <w:numPr>
          <w:ilvl w:val="1"/>
          <w:numId w:val="609"/>
        </w:numPr>
        <w:rPr>
          <w:rFonts w:ascii="Times New Roman" w:hAnsi="Times New Roman" w:eastAsia="Times New Roman" w:cs="Times New Roman"/>
          <w:color w:val="000000"/>
          <w:sz w:val="20"/>
          <w:szCs w:val="22"/>
          <w:lang w:val="ru-RU" w:eastAsia="ru-RU" w:bidi="ar-SA"/>
        </w:rPr>
      </w:pPr>
      <w:r>
        <w:rPr/>
        <w:t xml:space="preserve">Осуществляют взаимодействие с федеральными органами исполнительной власти, Уполномоченным при Президенте Российской Федерации по правам ребенка, органами и учреждениями системы профилактики безнадзорности и правонарушений несовершеннолетних, структурными подразделениями МВД России, общественными объединениями, фондами и религиозными организациями по вопросам, связанным с профилактикой правонарушений несовершеннолетних. </w:t>
      </w:r>
    </w:p>
    <w:p>
      <w:pPr>
        <w:pStyle w:val="Normal"/>
        <w:numPr>
          <w:ilvl w:val="1"/>
          <w:numId w:val="609"/>
        </w:numPr>
        <w:rPr>
          <w:rFonts w:ascii="Times New Roman" w:hAnsi="Times New Roman" w:eastAsia="Times New Roman" w:cs="Times New Roman"/>
          <w:color w:val="000000"/>
          <w:sz w:val="20"/>
          <w:szCs w:val="22"/>
          <w:lang w:val="ru-RU" w:eastAsia="ru-RU" w:bidi="ar-SA"/>
        </w:rPr>
      </w:pPr>
      <w:r>
        <w:rPr/>
        <w:t>Осуществляют организационно-методическое обеспечение деятельности территориальных органов МВД России на окружном и региональном уровнях, Восточно-Сибирского, Забайкальского линейных управлений МВД России на транспорте по профилактике безнадзорности и правонарушений несовершеннолетних.</w:t>
      </w:r>
    </w:p>
    <w:p>
      <w:pPr>
        <w:pStyle w:val="Normal"/>
        <w:numPr>
          <w:ilvl w:val="1"/>
          <w:numId w:val="609"/>
        </w:numPr>
        <w:rPr>
          <w:rFonts w:ascii="Times New Roman" w:hAnsi="Times New Roman" w:eastAsia="Times New Roman" w:cs="Times New Roman"/>
          <w:color w:val="000000"/>
          <w:sz w:val="20"/>
          <w:szCs w:val="22"/>
          <w:lang w:val="ru-RU" w:eastAsia="ru-RU" w:bidi="ar-SA"/>
        </w:rPr>
      </w:pPr>
      <w:r>
        <w:rPr/>
        <w:t>Анализируют эффективность мер по профилактике правонарушений несовершеннолетних, принимаемых территориальными органами МВД России на окружном и региональном уровнях, Восточно-Сибирским, Забайкальским линейными управлениями МВД России на транспорте.</w:t>
      </w:r>
    </w:p>
    <w:p>
      <w:pPr>
        <w:pStyle w:val="Normal"/>
        <w:numPr>
          <w:ilvl w:val="1"/>
          <w:numId w:val="609"/>
        </w:numPr>
        <w:rPr>
          <w:rFonts w:ascii="Times New Roman" w:hAnsi="Times New Roman" w:eastAsia="Times New Roman" w:cs="Times New Roman"/>
          <w:color w:val="000000"/>
          <w:sz w:val="20"/>
          <w:szCs w:val="22"/>
          <w:lang w:val="ru-RU" w:eastAsia="ru-RU" w:bidi="ar-SA"/>
        </w:rPr>
      </w:pPr>
      <w:r>
        <w:rPr/>
        <w:t>Участвуют в пределах своей компетенции и в установленном порядке в подготовке проектов законодательных и иных нормативных правовых актов Российской Федерации, правовых актов МВД России, управленческих решений по профилактике правонарушений несовершеннолетних.</w:t>
      </w:r>
    </w:p>
    <w:p>
      <w:pPr>
        <w:pStyle w:val="Normal"/>
        <w:numPr>
          <w:ilvl w:val="1"/>
          <w:numId w:val="609"/>
        </w:numPr>
        <w:rPr>
          <w:rFonts w:ascii="Times New Roman" w:hAnsi="Times New Roman" w:eastAsia="Times New Roman" w:cs="Times New Roman"/>
          <w:color w:val="000000"/>
          <w:sz w:val="20"/>
          <w:szCs w:val="22"/>
          <w:lang w:val="ru-RU" w:eastAsia="ru-RU" w:bidi="ar-SA"/>
        </w:rPr>
      </w:pPr>
      <w:r>
        <w:rPr/>
        <w:t>Готовят необходимые материалы по направлениям деятельности для рассмотрения вопросов по профилактике безнадзорности и правонарушений несовершеннолетних на коллегии МВД России, совещаниях при Министре внутренних дел Российской Федерации и его заместителях, методические рекомендации и обзоры по указанным вопросам.</w:t>
      </w:r>
    </w:p>
    <w:p>
      <w:pPr>
        <w:pStyle w:val="Normal"/>
        <w:numPr>
          <w:ilvl w:val="1"/>
          <w:numId w:val="609"/>
        </w:numPr>
        <w:rPr>
          <w:rFonts w:ascii="Times New Roman" w:hAnsi="Times New Roman" w:eastAsia="Times New Roman" w:cs="Times New Roman"/>
          <w:color w:val="000000"/>
          <w:sz w:val="20"/>
          <w:szCs w:val="22"/>
          <w:lang w:val="ru-RU" w:eastAsia="ru-RU" w:bidi="ar-SA"/>
        </w:rPr>
      </w:pPr>
      <w:r>
        <w:rPr/>
        <w:t>Участвуют в подготовке и проведении федеральных и региональных комплексных мероприятий по профилактике правонарушений несовершеннолетних.</w:t>
      </w:r>
    </w:p>
    <w:p>
      <w:pPr>
        <w:pStyle w:val="Normal"/>
        <w:numPr>
          <w:ilvl w:val="1"/>
          <w:numId w:val="609"/>
        </w:numPr>
        <w:rPr>
          <w:rFonts w:ascii="Times New Roman" w:hAnsi="Times New Roman" w:eastAsia="Times New Roman" w:cs="Times New Roman"/>
          <w:color w:val="000000"/>
          <w:sz w:val="20"/>
          <w:szCs w:val="22"/>
          <w:lang w:val="ru-RU" w:eastAsia="ru-RU" w:bidi="ar-SA"/>
        </w:rPr>
      </w:pPr>
      <w:r>
        <w:rPr/>
        <w:t>Осуществляют закрепление курируемых подразделений и направлений деятельности за сотрудниками ПДН ГУОООП, ПДН ГУТ путем внесения соответствующих положений в их должностные регламенты (должностные инструкции).</w:t>
      </w:r>
    </w:p>
    <w:p>
      <w:pPr>
        <w:pStyle w:val="Normal"/>
        <w:numPr>
          <w:ilvl w:val="1"/>
          <w:numId w:val="609"/>
        </w:numPr>
        <w:rPr>
          <w:rFonts w:ascii="Times New Roman" w:hAnsi="Times New Roman" w:eastAsia="Times New Roman" w:cs="Times New Roman"/>
          <w:color w:val="000000"/>
          <w:sz w:val="20"/>
          <w:szCs w:val="22"/>
          <w:lang w:val="ru-RU" w:eastAsia="ru-RU" w:bidi="ar-SA"/>
        </w:rPr>
      </w:pPr>
      <w:r>
        <w:rPr/>
        <w:t>Осуществляют зональный контроль за деятельностью территориальных органов МВД России по организации исполнения законодательных и иных нормативных правовых актов Российской Федерации, правовых актов МВД России по профилактике правонарушений несовершеннолетних.</w:t>
      </w:r>
    </w:p>
    <w:p>
      <w:pPr>
        <w:pStyle w:val="Normal"/>
        <w:numPr>
          <w:ilvl w:val="1"/>
          <w:numId w:val="609"/>
        </w:numPr>
        <w:rPr>
          <w:rFonts w:ascii="Times New Roman" w:hAnsi="Times New Roman" w:eastAsia="Times New Roman" w:cs="Times New Roman"/>
          <w:color w:val="000000"/>
          <w:sz w:val="20"/>
          <w:szCs w:val="22"/>
          <w:lang w:val="ru-RU" w:eastAsia="ru-RU" w:bidi="ar-SA"/>
        </w:rPr>
      </w:pPr>
      <w:r>
        <w:rPr/>
        <w:t>Участвуют в инспектировании, контрольных проверках, комплексных и целевых выездах в территориальные органы МВД России в целях оказания им методической и практической помощи, изучения оперативно-служебной деятельности, обеспечения фактического исполнения органами внутренних дел законодательных и иных нормативных правовых актов Российской Федерации, правовых актов МВД России по вопросам профилактики правонарушений несовершеннолетних.</w:t>
      </w:r>
    </w:p>
    <w:p>
      <w:pPr>
        <w:pStyle w:val="Normal"/>
        <w:numPr>
          <w:ilvl w:val="1"/>
          <w:numId w:val="609"/>
        </w:numPr>
        <w:rPr>
          <w:rFonts w:ascii="Times New Roman" w:hAnsi="Times New Roman" w:eastAsia="Times New Roman" w:cs="Times New Roman"/>
          <w:color w:val="000000"/>
          <w:sz w:val="20"/>
          <w:szCs w:val="22"/>
          <w:lang w:val="ru-RU" w:eastAsia="ru-RU" w:bidi="ar-SA"/>
        </w:rPr>
      </w:pPr>
      <w:r>
        <w:rPr/>
        <w:t>Изучают, обобщают и внедряют в практику работы органов внутренних дел передовой отечественный и зарубежный опыт работы по профилактике правонарушений несовершеннолетних.</w:t>
      </w:r>
    </w:p>
    <w:p>
      <w:pPr>
        <w:pStyle w:val="Normal"/>
        <w:numPr>
          <w:ilvl w:val="1"/>
          <w:numId w:val="609"/>
        </w:numPr>
        <w:rPr>
          <w:rFonts w:ascii="Times New Roman" w:hAnsi="Times New Roman" w:eastAsia="Times New Roman" w:cs="Times New Roman"/>
          <w:color w:val="000000"/>
          <w:sz w:val="20"/>
          <w:szCs w:val="22"/>
          <w:lang w:val="ru-RU" w:eastAsia="ru-RU" w:bidi="ar-SA"/>
        </w:rPr>
      </w:pPr>
      <w:r>
        <w:rPr/>
        <w:t>Организуют проверки по обращениям граждан и должностных лиц, материалам средств массовой информации о недостатках в деятельности ПДН, в пределах установленной компетенции принимают необходимые меры по их устранению.</w:t>
      </w:r>
    </w:p>
    <w:p>
      <w:pPr>
        <w:pStyle w:val="Normal"/>
        <w:numPr>
          <w:ilvl w:val="1"/>
          <w:numId w:val="609"/>
        </w:numPr>
        <w:spacing w:lineRule="atLeast" w:line="100" w:before="0" w:after="270"/>
        <w:rPr>
          <w:rFonts w:ascii="Times New Roman" w:hAnsi="Times New Roman" w:eastAsia="Times New Roman" w:cs="Times New Roman"/>
          <w:color w:val="000000"/>
          <w:sz w:val="20"/>
          <w:szCs w:val="22"/>
          <w:lang w:val="ru-RU" w:eastAsia="ru-RU" w:bidi="ar-SA"/>
        </w:rPr>
      </w:pPr>
      <w:r>
        <w:rPr/>
        <w:t>Осуществляют мероприятия по совершенствованию работы с кадрами ПДН.</w:t>
      </w:r>
    </w:p>
    <w:p>
      <w:pPr>
        <w:pStyle w:val="Normal"/>
        <w:numPr>
          <w:ilvl w:val="0"/>
          <w:numId w:val="592"/>
        </w:numPr>
        <w:spacing w:lineRule="atLeast" w:line="100"/>
        <w:ind w:left="10" w:right="0" w:hanging="360"/>
        <w:rPr>
          <w:b/>
          <w:b/>
        </w:rPr>
      </w:pPr>
      <w:r>
        <w:rPr>
          <w:b/>
        </w:rPr>
        <w:t>Организация работы ПДН территориальных органов МВД России на окружном и региональном уровнях, Восточно-Сибирского, Забайкальского линейных управлений МВД России на транспорте</w:t>
      </w:r>
    </w:p>
    <w:p>
      <w:pPr>
        <w:pStyle w:val="Normal"/>
        <w:rPr/>
      </w:pPr>
      <w:r>
        <w:rPr/>
        <w:t>11. ПДН территориальных органов МВД России на окружном и региональном уровнях, Восточно-Сибирского, Забайкальского линейных управлений МВД России на транспорте в пределах компетенции обеспечивают координацию и контроль деятельности ПДН территориальных органов МВД России на межрегиональном</w:t>
      </w:r>
      <w:r>
        <w:rPr>
          <w:rStyle w:val="Style11"/>
        </w:rPr>
        <w:footnoteReference w:id="127"/>
      </w:r>
      <w:r>
        <w:rPr/>
        <w:t xml:space="preserve"> и районном уровнях. В этих целях:</w:t>
      </w:r>
    </w:p>
    <w:p>
      <w:pPr>
        <w:pStyle w:val="Normal"/>
        <w:numPr>
          <w:ilvl w:val="1"/>
          <w:numId w:val="607"/>
        </w:numPr>
        <w:rPr/>
      </w:pPr>
      <w:r>
        <w:rPr/>
        <w:t>Анализируют ежеквартально состояние, структуру и динамику правонарушений несовершеннолетних, их родителей и иных законных представителей на территориях и объектах, обслуживаемых территориальными органами МВД России на межрегиональном</w:t>
      </w:r>
      <w:r>
        <w:rPr>
          <w:sz w:val="18"/>
          <w:vertAlign w:val="superscript"/>
        </w:rPr>
        <w:t>1</w:t>
      </w:r>
      <w:r>
        <w:rPr>
          <w:rStyle w:val="Style11"/>
          <w:sz w:val="18"/>
          <w:vertAlign w:val="superscript"/>
        </w:rPr>
        <w:footnoteReference w:id="128"/>
      </w:r>
      <w:r>
        <w:rPr>
          <w:sz w:val="18"/>
          <w:vertAlign w:val="superscript"/>
        </w:rPr>
        <w:t>1</w:t>
      </w:r>
      <w:r>
        <w:rPr/>
        <w:t xml:space="preserve"> и районном уровнях, а также эффективность принимаемых мер по их предупреждению и пресечению.</w:t>
      </w:r>
    </w:p>
    <w:p>
      <w:pPr>
        <w:pStyle w:val="Normal"/>
        <w:numPr>
          <w:ilvl w:val="1"/>
          <w:numId w:val="607"/>
        </w:numPr>
        <w:rPr>
          <w:rFonts w:ascii="Times New Roman" w:hAnsi="Times New Roman" w:eastAsia="Times New Roman" w:cs="Times New Roman"/>
          <w:color w:val="000000"/>
          <w:sz w:val="20"/>
          <w:szCs w:val="22"/>
          <w:lang w:val="ru-RU" w:eastAsia="ru-RU" w:bidi="ar-SA"/>
        </w:rPr>
      </w:pPr>
      <w:r>
        <w:rPr/>
        <w:t>Готовят для направления в органы государственной власти информационные материалы о состоянии преступности среди несовершеннолетних, их родителей и иных законных представителей, а также предложения по совершенствованию профилактики правонарушений указанных категорий  лиц.</w:t>
      </w:r>
    </w:p>
    <w:p>
      <w:pPr>
        <w:pStyle w:val="Normal"/>
        <w:numPr>
          <w:ilvl w:val="1"/>
          <w:numId w:val="607"/>
        </w:numPr>
        <w:rPr>
          <w:rFonts w:ascii="Times New Roman" w:hAnsi="Times New Roman" w:eastAsia="Times New Roman" w:cs="Times New Roman"/>
          <w:color w:val="000000"/>
          <w:sz w:val="20"/>
          <w:szCs w:val="22"/>
          <w:lang w:val="ru-RU" w:eastAsia="ru-RU" w:bidi="ar-SA"/>
        </w:rPr>
      </w:pPr>
      <w:r>
        <w:rPr/>
        <w:t>Взаимодействуют с органами исполнительной власти субъектов Российской Федерации, другими государственными органами, органами местного самоуправления, общественными объединениями, а также заинтересованными подразделениями территориальных органов МВД России на окружном, межрегиональном и региональном уровнях по вопросам профилактики правонарушений несовершеннолетних.</w:t>
      </w:r>
    </w:p>
    <w:p>
      <w:pPr>
        <w:pStyle w:val="Normal"/>
        <w:numPr>
          <w:ilvl w:val="1"/>
          <w:numId w:val="607"/>
        </w:numPr>
        <w:rPr>
          <w:rFonts w:ascii="Times New Roman" w:hAnsi="Times New Roman" w:eastAsia="Times New Roman" w:cs="Times New Roman"/>
          <w:color w:val="000000"/>
          <w:sz w:val="20"/>
          <w:szCs w:val="22"/>
          <w:lang w:val="ru-RU" w:eastAsia="ru-RU" w:bidi="ar-SA"/>
        </w:rPr>
      </w:pPr>
      <w:r>
        <w:rPr/>
        <w:t>Вносят в соответствующие органы и организации предложения об устранении причин и условий, способствующих правонарушениям несовершеннолетних, их родителей и иных законных представителей.</w:t>
      </w:r>
    </w:p>
    <w:p>
      <w:pPr>
        <w:pStyle w:val="Normal"/>
        <w:numPr>
          <w:ilvl w:val="1"/>
          <w:numId w:val="607"/>
        </w:numPr>
        <w:rPr>
          <w:rFonts w:ascii="Times New Roman" w:hAnsi="Times New Roman" w:eastAsia="Times New Roman" w:cs="Times New Roman"/>
          <w:color w:val="000000"/>
          <w:sz w:val="20"/>
          <w:szCs w:val="22"/>
          <w:lang w:val="ru-RU" w:eastAsia="ru-RU" w:bidi="ar-SA"/>
        </w:rPr>
      </w:pPr>
      <w:r>
        <w:rPr/>
        <w:t>Участвуют в подготовке и проведении комплексных операций по профилактике правонарушений несовершеннолетних, их родителей и иных законных представителей.</w:t>
      </w:r>
    </w:p>
    <w:p>
      <w:pPr>
        <w:pStyle w:val="Normal"/>
        <w:numPr>
          <w:ilvl w:val="1"/>
          <w:numId w:val="607"/>
        </w:numPr>
        <w:rPr/>
      </w:pPr>
      <w:r>
        <w:rPr/>
        <w:t>Оказывают методическую и практическую помощь ПДН территориальных органов МВД России на межрегиональном</w:t>
      </w:r>
      <w:r>
        <w:rPr>
          <w:i/>
          <w:sz w:val="16"/>
          <w:vertAlign w:val="superscript"/>
        </w:rPr>
        <w:t>2</w:t>
      </w:r>
      <w:r>
        <w:rPr/>
        <w:t xml:space="preserve"> и районном уровнях в организации работы по профилактике правонарушений несовершеннолетних, их родителей и иных законных представителей, совершенствовании форм и методов этой деятельности.</w:t>
      </w:r>
    </w:p>
    <w:p>
      <w:pPr>
        <w:pStyle w:val="Normal"/>
        <w:numPr>
          <w:ilvl w:val="1"/>
          <w:numId w:val="607"/>
        </w:numPr>
        <w:rPr/>
      </w:pPr>
      <w:r>
        <w:rPr/>
        <w:t>Готовят необходимые материалы по направлениям деятельности для рассмотрения вопросов по профилактике, раскрытию, расследованию преступлений несовершеннолетних на коллегии территориального органа МВД России на окружном и региональном уровнях, методические рекомендации и обзоры, совещании при руководителе территориального органа МВД России на окружном и региональном уровнях и его заместителях, а также проекты приказов, указаний и других управленческих решений, направленных на совершенствование оперативно-служебной деятельности территориальных органов МВД России на межрегиональном</w:t>
      </w:r>
      <w:r>
        <w:rPr>
          <w:rStyle w:val="Style11"/>
        </w:rPr>
        <w:footnoteReference w:id="129"/>
      </w:r>
      <w:r>
        <w:rPr>
          <w:sz w:val="18"/>
          <w:vertAlign w:val="superscript"/>
        </w:rPr>
        <w:t>22</w:t>
      </w:r>
      <w:r>
        <w:rPr/>
        <w:t xml:space="preserve"> и районном уровнях.</w:t>
      </w:r>
    </w:p>
    <w:p>
      <w:pPr>
        <w:pStyle w:val="Normal"/>
        <w:numPr>
          <w:ilvl w:val="1"/>
          <w:numId w:val="607"/>
        </w:numPr>
        <w:rPr/>
      </w:pPr>
      <w:r>
        <w:rPr/>
        <w:t>Проводят проверки по фактам выявленных нарушений или недостатков в деятельности территориальных органов МВД России на межрегиональном</w:t>
      </w:r>
      <w:r>
        <w:rPr>
          <w:sz w:val="18"/>
          <w:vertAlign w:val="superscript"/>
        </w:rPr>
        <w:t>122</w:t>
      </w:r>
      <w:r>
        <w:rPr/>
        <w:t xml:space="preserve"> и районном уровнях по профилактике правонарушений несовершеннолетних, а также в случаях:</w:t>
      </w:r>
    </w:p>
    <w:p>
      <w:pPr>
        <w:pStyle w:val="Normal"/>
        <w:numPr>
          <w:ilvl w:val="2"/>
          <w:numId w:val="594"/>
        </w:numPr>
        <w:rPr>
          <w:rFonts w:ascii="Times New Roman" w:hAnsi="Times New Roman" w:eastAsia="Times New Roman" w:cs="Times New Roman"/>
          <w:color w:val="000000"/>
          <w:sz w:val="20"/>
          <w:szCs w:val="22"/>
          <w:lang w:val="ru-RU" w:eastAsia="ru-RU" w:bidi="ar-SA"/>
        </w:rPr>
      </w:pPr>
      <w:r>
        <w:rPr/>
        <w:t>Совершения несовершеннолетними :</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а) двух и более преступлений в период отбывания наказания, не связанного с лише-</w:t>
      </w:r>
    </w:p>
    <w:p>
      <w:pPr>
        <w:pStyle w:val="Normal"/>
        <w:ind w:left="5" w:right="0" w:hanging="0"/>
        <w:rPr>
          <w:rFonts w:ascii="Times New Roman" w:hAnsi="Times New Roman" w:eastAsia="Times New Roman" w:cs="Times New Roman"/>
          <w:color w:val="000000"/>
          <w:sz w:val="20"/>
          <w:szCs w:val="22"/>
          <w:lang w:val="ru-RU" w:eastAsia="ru-RU" w:bidi="ar-SA"/>
        </w:rPr>
      </w:pPr>
      <w:r>
        <w:rPr/>
        <w:t>нием свободы, либо во время предварительного расследования;</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б) двух и более особо тяжких преступлений, совершенных в составе группы лиц;</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в) преступлений, совершенных с особой жестокостью либо повлекших смерть </w:t>
      </w:r>
    </w:p>
    <w:p>
      <w:pPr>
        <w:pStyle w:val="Normal"/>
        <w:ind w:left="5" w:right="0" w:hanging="0"/>
        <w:rPr>
          <w:rFonts w:ascii="Times New Roman" w:hAnsi="Times New Roman" w:eastAsia="Times New Roman" w:cs="Times New Roman"/>
          <w:color w:val="000000"/>
          <w:sz w:val="20"/>
          <w:szCs w:val="22"/>
          <w:lang w:val="ru-RU" w:eastAsia="ru-RU" w:bidi="ar-SA"/>
        </w:rPr>
      </w:pPr>
      <w:r>
        <w:rPr/>
        <w:t>потерпевшего, а также вызвавших большой общественный резонанс.</w:t>
      </w:r>
    </w:p>
    <w:p>
      <w:pPr>
        <w:pStyle w:val="Normal"/>
        <w:numPr>
          <w:ilvl w:val="2"/>
          <w:numId w:val="594"/>
        </w:numPr>
        <w:rPr>
          <w:rFonts w:ascii="Times New Roman" w:hAnsi="Times New Roman" w:eastAsia="Times New Roman" w:cs="Times New Roman"/>
          <w:color w:val="000000"/>
          <w:sz w:val="20"/>
          <w:szCs w:val="22"/>
          <w:lang w:val="ru-RU" w:eastAsia="ru-RU" w:bidi="ar-SA"/>
        </w:rPr>
      </w:pPr>
      <w:r>
        <w:rPr/>
        <w:t>Совершения родителями или иными законными представителями повторных либо тяжких, особо тяжких преступлений в отношении несовершеннолетних. В случае необходимости, по решению руководителя территориального органа МВД России, проверки могут проводиться и по другим фактам совершения преступлений несовершеннолетними или в отношении их.</w:t>
      </w:r>
    </w:p>
    <w:p>
      <w:pPr>
        <w:pStyle w:val="Normal"/>
        <w:rPr/>
      </w:pPr>
      <w:r>
        <w:rPr/>
        <w:t>Проверка по основаниям, предусмотренным данным пунктом настоящей Инструкции, проводится в срок до 10 суток в соответствии с примерным порядком проведения проверок по фактам совершения преступлений несовершеннолетними (приложение № 2 к настоящей Инструкции).</w:t>
      </w:r>
    </w:p>
    <w:p>
      <w:pPr>
        <w:pStyle w:val="Normal"/>
        <w:numPr>
          <w:ilvl w:val="1"/>
          <w:numId w:val="596"/>
        </w:numPr>
        <w:rPr/>
      </w:pPr>
      <w:r>
        <w:rPr/>
        <w:t>Осуществляют меры по совершенствованию отбора, расстановки, воспитания и повышению профессионального мастерства сотрудников ПДН территориальных органов МВД России на межрегиональном</w:t>
      </w:r>
      <w:r>
        <w:rPr>
          <w:i/>
          <w:sz w:val="16"/>
          <w:vertAlign w:val="superscript"/>
        </w:rPr>
        <w:t>1</w:t>
      </w:r>
      <w:r>
        <w:rPr/>
        <w:t xml:space="preserve"> и районном уровнях.</w:t>
      </w:r>
    </w:p>
    <w:p>
      <w:pPr>
        <w:pStyle w:val="Normal"/>
        <w:numPr>
          <w:ilvl w:val="1"/>
          <w:numId w:val="596"/>
        </w:numPr>
        <w:rPr/>
      </w:pPr>
      <w:r>
        <w:rPr/>
        <w:t>Изучают, обобщают и внедряют в практику ПДН территориальных органов МВД России на межрегиональном</w:t>
      </w:r>
      <w:r>
        <w:rPr>
          <w:sz w:val="18"/>
          <w:vertAlign w:val="superscript"/>
        </w:rPr>
        <w:t>1</w:t>
      </w:r>
      <w:r>
        <w:rPr/>
        <w:t xml:space="preserve"> и районном уровнях передовой опыт, новые формы и методы работы по профилактике правонарушений несовершеннолетних, их родителей и иных законных представителей.</w:t>
      </w:r>
    </w:p>
    <w:p>
      <w:pPr>
        <w:pStyle w:val="Normal"/>
        <w:numPr>
          <w:ilvl w:val="1"/>
          <w:numId w:val="596"/>
        </w:numPr>
        <w:rPr>
          <w:rFonts w:ascii="Times New Roman" w:hAnsi="Times New Roman" w:eastAsia="Times New Roman" w:cs="Times New Roman"/>
          <w:color w:val="000000"/>
          <w:sz w:val="20"/>
          <w:szCs w:val="22"/>
          <w:lang w:val="ru-RU" w:eastAsia="ru-RU" w:bidi="ar-SA"/>
        </w:rPr>
      </w:pPr>
      <w:r>
        <w:rPr/>
        <w:t>Рассматривают обращения граждан, сообщения государственных органов, общественных объединений, средств массовой информации по вопросам, относящимся к компетенции ПДН.</w:t>
      </w:r>
    </w:p>
    <w:p>
      <w:pPr>
        <w:pStyle w:val="Normal"/>
        <w:numPr>
          <w:ilvl w:val="1"/>
          <w:numId w:val="596"/>
        </w:numPr>
        <w:rPr>
          <w:rFonts w:ascii="Times New Roman" w:hAnsi="Times New Roman" w:eastAsia="Times New Roman" w:cs="Times New Roman"/>
          <w:color w:val="000000"/>
          <w:sz w:val="20"/>
          <w:szCs w:val="22"/>
          <w:lang w:val="ru-RU" w:eastAsia="ru-RU" w:bidi="ar-SA"/>
        </w:rPr>
      </w:pPr>
      <w:r>
        <w:rPr/>
        <w:t>Ведут наблюдательные дела по направлениям работы в соответствии с настоящей Инструкцией.</w:t>
      </w:r>
    </w:p>
    <w:p>
      <w:pPr>
        <w:pStyle w:val="Normal"/>
        <w:numPr>
          <w:ilvl w:val="1"/>
          <w:numId w:val="596"/>
        </w:numPr>
        <w:rPr>
          <w:rFonts w:ascii="Times New Roman" w:hAnsi="Times New Roman" w:eastAsia="Times New Roman" w:cs="Times New Roman"/>
          <w:color w:val="000000"/>
          <w:sz w:val="20"/>
          <w:szCs w:val="22"/>
          <w:lang w:val="ru-RU" w:eastAsia="ru-RU" w:bidi="ar-SA"/>
        </w:rPr>
      </w:pPr>
      <w:r>
        <w:rPr/>
        <w:t>Ежегодно анализируют состояние материально-технического обеспечения подчиненных территориальных органов МВД России, его соответствие утвержденным в установленном порядке нормам снабжения и табелям положенности.</w:t>
      </w:r>
    </w:p>
    <w:p>
      <w:pPr>
        <w:pStyle w:val="Normal"/>
        <w:rPr/>
      </w:pPr>
      <w:r>
        <w:rPr/>
        <w:t>12. Работа ПДН территориальных органов МВД России на окружном и региональном уровнях, Восточно-Сибирского, Забайкальского линейных управлений МВД России на транспорте организуется по линейному и зональному принципам, что отражается в должностных регламентах (должностных инструкциях) сотрудников данных подразделений, разработанных индивидуально для каждого с учетом взаимозаменяемости на период временного отсутствия.</w:t>
      </w:r>
    </w:p>
    <w:p>
      <w:pPr>
        <w:pStyle w:val="Normal"/>
        <w:rPr/>
      </w:pPr>
      <w:r>
        <w:rPr/>
        <w:t>12.1. Обеспечивают повышение эффективности работы территориальных органов МВД России на межрегиональном</w:t>
      </w:r>
      <w:r>
        <w:rPr>
          <w:rStyle w:val="Style11"/>
        </w:rPr>
        <w:footnoteReference w:id="130"/>
      </w:r>
      <w:r>
        <w:rPr/>
        <w:t xml:space="preserve"> и районном уровнях по профилактике правонарушений несовершеннолетних по следующим основным направлениям:</w:t>
      </w:r>
    </w:p>
    <w:p>
      <w:pPr>
        <w:pStyle w:val="Normal"/>
        <w:numPr>
          <w:ilvl w:val="2"/>
          <w:numId w:val="603"/>
        </w:numPr>
        <w:rPr/>
      </w:pPr>
      <w:r>
        <w:rPr/>
        <w:t>Профилактика совершения несовершеннолетними преступлений группой лиц, группой лиц по предварительному сговору, организованной группой или преступным сообществом (преступной организацией), повторного совершения ими преступлений</w:t>
      </w:r>
      <w:r>
        <w:rPr>
          <w:rStyle w:val="Style11"/>
        </w:rPr>
        <w:footnoteReference w:id="131"/>
      </w:r>
      <w:r>
        <w:rPr/>
        <w:t>.</w:t>
      </w:r>
    </w:p>
    <w:p>
      <w:pPr>
        <w:pStyle w:val="Normal"/>
        <w:numPr>
          <w:ilvl w:val="2"/>
          <w:numId w:val="603"/>
        </w:numPr>
        <w:rPr>
          <w:rFonts w:ascii="Times New Roman" w:hAnsi="Times New Roman" w:eastAsia="Times New Roman" w:cs="Times New Roman"/>
          <w:color w:val="000000"/>
          <w:sz w:val="20"/>
          <w:szCs w:val="22"/>
          <w:lang w:val="ru-RU" w:eastAsia="ru-RU" w:bidi="ar-SA"/>
        </w:rPr>
      </w:pPr>
      <w:r>
        <w:rPr/>
        <w:t>Выявление лиц, вовлекающих несовершеннолетних в совершение преступлений и антиобщественных действий.</w:t>
      </w:r>
    </w:p>
    <w:p>
      <w:pPr>
        <w:pStyle w:val="Normal"/>
        <w:numPr>
          <w:ilvl w:val="2"/>
          <w:numId w:val="603"/>
        </w:numPr>
        <w:rPr>
          <w:rFonts w:ascii="Times New Roman" w:hAnsi="Times New Roman" w:eastAsia="Times New Roman" w:cs="Times New Roman"/>
          <w:color w:val="000000"/>
          <w:sz w:val="20"/>
          <w:szCs w:val="22"/>
          <w:lang w:val="ru-RU" w:eastAsia="ru-RU" w:bidi="ar-SA"/>
        </w:rPr>
      </w:pPr>
      <w:r>
        <w:rPr/>
        <w:t>Профилактика алкоголизма, наркомании и токсикомании среди несовершеннолетних.</w:t>
      </w:r>
    </w:p>
    <w:p>
      <w:pPr>
        <w:pStyle w:val="Normal"/>
        <w:numPr>
          <w:ilvl w:val="2"/>
          <w:numId w:val="603"/>
        </w:numPr>
        <w:rPr>
          <w:rFonts w:ascii="Times New Roman" w:hAnsi="Times New Roman" w:eastAsia="Times New Roman" w:cs="Times New Roman"/>
          <w:color w:val="000000"/>
          <w:sz w:val="20"/>
          <w:szCs w:val="22"/>
          <w:lang w:val="ru-RU" w:eastAsia="ru-RU" w:bidi="ar-SA"/>
        </w:rPr>
      </w:pPr>
      <w:r>
        <w:rPr/>
        <w:t>Предупреждение совершения несовершеннолетними, не достигшими возраста, с которого наступает уголовная ответственность, общественно опасных деяний.</w:t>
      </w:r>
    </w:p>
    <w:p>
      <w:pPr>
        <w:pStyle w:val="Normal"/>
        <w:numPr>
          <w:ilvl w:val="2"/>
          <w:numId w:val="603"/>
        </w:numPr>
        <w:rPr>
          <w:rFonts w:ascii="Times New Roman" w:hAnsi="Times New Roman" w:eastAsia="Times New Roman" w:cs="Times New Roman"/>
          <w:color w:val="000000"/>
          <w:sz w:val="20"/>
          <w:szCs w:val="22"/>
          <w:lang w:val="ru-RU" w:eastAsia="ru-RU" w:bidi="ar-SA"/>
        </w:rPr>
      </w:pPr>
      <w:r>
        <w:rPr/>
        <w:t>Организация работы с несовершеннолетними, доставленными в территориальные органы МВД России.</w:t>
      </w:r>
    </w:p>
    <w:p>
      <w:pPr>
        <w:pStyle w:val="Normal"/>
        <w:numPr>
          <w:ilvl w:val="2"/>
          <w:numId w:val="603"/>
        </w:numPr>
        <w:rPr>
          <w:rFonts w:ascii="Times New Roman" w:hAnsi="Times New Roman" w:eastAsia="Times New Roman" w:cs="Times New Roman"/>
          <w:color w:val="000000"/>
          <w:sz w:val="20"/>
          <w:szCs w:val="22"/>
          <w:lang w:val="ru-RU" w:eastAsia="ru-RU" w:bidi="ar-SA"/>
        </w:rPr>
      </w:pPr>
      <w:r>
        <w:rPr/>
        <w:t>Осуществление индивидуальной профилактической работы с родителями или иными законными представителями несовершеннолетних, злоупотребляющими алкогольной и (или) спиртосодержащей продукцией, употребляющими наркотические средства или психотропные вещества без назначения врача либо одурманивающие вещества, не исполняющими или ненадлежащим образом исполняющими свои обязанности по содержанию, воспитанию и обучению несовершеннолетних либо допускающими жестокое обращение с ними, а также отрицательно влияющими на поведение несовершеннолетних.</w:t>
      </w:r>
    </w:p>
    <w:p>
      <w:pPr>
        <w:pStyle w:val="Normal"/>
        <w:numPr>
          <w:ilvl w:val="2"/>
          <w:numId w:val="603"/>
        </w:numPr>
        <w:spacing w:before="0" w:after="270"/>
        <w:rPr>
          <w:rFonts w:ascii="Times New Roman" w:hAnsi="Times New Roman" w:eastAsia="Times New Roman" w:cs="Times New Roman"/>
          <w:color w:val="000000"/>
          <w:sz w:val="20"/>
          <w:szCs w:val="22"/>
          <w:lang w:val="ru-RU" w:eastAsia="ru-RU" w:bidi="ar-SA"/>
        </w:rPr>
      </w:pPr>
      <w:r>
        <w:rPr/>
        <w:t>Организация работы по помещению несовершеннолетних в ЦВСНП.</w:t>
      </w:r>
    </w:p>
    <w:p>
      <w:pPr>
        <w:pStyle w:val="Normal"/>
        <w:numPr>
          <w:ilvl w:val="0"/>
          <w:numId w:val="592"/>
        </w:numPr>
        <w:spacing w:lineRule="atLeast" w:line="100"/>
        <w:ind w:left="10" w:right="0" w:hanging="360"/>
        <w:rPr>
          <w:b/>
          <w:b/>
        </w:rPr>
      </w:pPr>
      <w:r>
        <w:rPr>
          <w:b/>
        </w:rPr>
        <w:t>Организация работы ПДН территориальных органов МВД России на межрегиональном</w:t>
      </w:r>
      <w:r>
        <w:rPr>
          <w:rStyle w:val="Style11"/>
          <w:b/>
        </w:rPr>
        <w:footnoteReference w:id="132"/>
      </w:r>
      <w:r>
        <w:rPr>
          <w:b/>
        </w:rPr>
        <w:t xml:space="preserve"> и районном уровнях</w:t>
      </w:r>
    </w:p>
    <w:p>
      <w:pPr>
        <w:pStyle w:val="Normal"/>
        <w:numPr>
          <w:ilvl w:val="3"/>
          <w:numId w:val="598"/>
        </w:numPr>
        <w:rPr/>
      </w:pPr>
      <w:r>
        <w:rPr/>
        <w:t>ПДН территориальных органов МВД России на межрегиональном</w:t>
      </w:r>
      <w:r>
        <w:rPr>
          <w:sz w:val="18"/>
          <w:vertAlign w:val="superscript"/>
        </w:rPr>
        <w:t>126</w:t>
      </w:r>
      <w:r>
        <w:rPr/>
        <w:t xml:space="preserve"> и районном уровнях строят свою работу по зональному принципу.</w:t>
      </w:r>
    </w:p>
    <w:p>
      <w:pPr>
        <w:pStyle w:val="Normal"/>
        <w:numPr>
          <w:ilvl w:val="3"/>
          <w:numId w:val="598"/>
        </w:numPr>
        <w:rPr/>
      </w:pPr>
      <w:r>
        <w:rPr/>
        <w:t>Размеры и границы территории (объектов транспорта), обслуживаемой сотрудниками ПДН</w:t>
      </w:r>
      <w:r>
        <w:rPr>
          <w:rStyle w:val="Style11"/>
        </w:rPr>
        <w:footnoteReference w:id="133"/>
      </w:r>
      <w:r>
        <w:rPr/>
        <w:t>, определяются и пересматриваются начальником территориального органа МВД России на межрегиональном</w:t>
      </w:r>
      <w:r>
        <w:rPr>
          <w:rStyle w:val="Style11"/>
        </w:rPr>
        <w:footnoteReference w:id="134"/>
      </w:r>
      <w:r>
        <w:rPr>
          <w:rStyle w:val="Style11"/>
        </w:rPr>
        <w:footnoteReference w:id="135"/>
      </w:r>
      <w:r>
        <w:rPr>
          <w:sz w:val="18"/>
          <w:vertAlign w:val="superscript"/>
        </w:rPr>
        <w:t>6</w:t>
      </w:r>
      <w:r>
        <w:rPr/>
        <w:t xml:space="preserve"> и районном уровнях с учетом оперативной обстановки по данному направлению деятельности, численности сотрудников ПДН, предусмотренной штатным расписанием указанного органа.</w:t>
      </w:r>
    </w:p>
    <w:p>
      <w:pPr>
        <w:pStyle w:val="Normal"/>
        <w:numPr>
          <w:ilvl w:val="3"/>
          <w:numId w:val="598"/>
        </w:numPr>
        <w:rPr>
          <w:rFonts w:ascii="Times New Roman" w:hAnsi="Times New Roman" w:eastAsia="Times New Roman" w:cs="Times New Roman"/>
          <w:color w:val="000000"/>
          <w:sz w:val="20"/>
          <w:szCs w:val="22"/>
          <w:lang w:val="ru-RU" w:eastAsia="ru-RU" w:bidi="ar-SA"/>
        </w:rPr>
      </w:pPr>
      <w:r>
        <w:rPr/>
        <w:t>Закрепление обслуживаемой территории за сотрудниками ПДН осуществляется приказом начальника территориального органа МВД России.</w:t>
      </w:r>
    </w:p>
    <w:p>
      <w:pPr>
        <w:pStyle w:val="Normal"/>
        <w:numPr>
          <w:ilvl w:val="3"/>
          <w:numId w:val="598"/>
        </w:numPr>
        <w:rPr/>
      </w:pPr>
      <w:r>
        <w:rPr/>
        <w:t>При наличии в штатном расписании территориального органа МВД России одной должности сотрудника ПДН в случаях его временной нетрудоспособности, пребывания в отпуске или командировке, обучения с отрывом от выполнения служебных обязанностей, временного отстранения от выполнения служебных обязанностей сотрудника, замещающего эту должность, а также если должность вакантна, приказом начальника территориального органа МВД России обязанности по данной должности возлагаются на наиболее подготовленных сотрудников полиции, преимущественно – на участковых уполномоченных полиции в соответствии с закрепленными административными участками с установлением соответствующей выплаты за совмещение обязанностей</w:t>
      </w:r>
      <w:r>
        <w:rPr>
          <w:i/>
          <w:sz w:val="16"/>
          <w:vertAlign w:val="superscript"/>
        </w:rPr>
        <w:t>1</w:t>
      </w:r>
      <w:r>
        <w:rPr/>
        <w:t>. Изменения в приказ о закреплении обслуживаемой территории вносятся в течение 2 рабочих дней.</w:t>
      </w:r>
    </w:p>
    <w:p>
      <w:pPr>
        <w:pStyle w:val="Normal"/>
        <w:numPr>
          <w:ilvl w:val="3"/>
          <w:numId w:val="598"/>
        </w:numPr>
        <w:rPr>
          <w:rFonts w:ascii="Times New Roman" w:hAnsi="Times New Roman" w:eastAsia="Times New Roman" w:cs="Times New Roman"/>
          <w:color w:val="000000"/>
          <w:sz w:val="20"/>
          <w:szCs w:val="22"/>
          <w:lang w:val="ru-RU" w:eastAsia="ru-RU" w:bidi="ar-SA"/>
        </w:rPr>
      </w:pPr>
      <w:r>
        <w:rPr/>
        <w:t>Запрещается допускать к самостоятельной работе на обслуживаемой территории сотрудников ПДН:</w:t>
      </w:r>
    </w:p>
    <w:p>
      <w:pPr>
        <w:pStyle w:val="Normal"/>
        <w:numPr>
          <w:ilvl w:val="1"/>
          <w:numId w:val="601"/>
        </w:numPr>
        <w:rPr>
          <w:rFonts w:ascii="Times New Roman" w:hAnsi="Times New Roman" w:eastAsia="Times New Roman" w:cs="Times New Roman"/>
          <w:color w:val="000000"/>
          <w:sz w:val="20"/>
          <w:szCs w:val="22"/>
          <w:lang w:val="ru-RU" w:eastAsia="ru-RU" w:bidi="ar-SA"/>
        </w:rPr>
      </w:pPr>
      <w:r>
        <w:rPr/>
        <w:t>Впервые принятых на службу в органы внутренних дел на должность сотрудника ПДН, без прохождения первоначальной подготовки с учетом профиля служебной деятельности.</w:t>
      </w:r>
    </w:p>
    <w:p>
      <w:pPr>
        <w:pStyle w:val="Normal"/>
        <w:numPr>
          <w:ilvl w:val="1"/>
          <w:numId w:val="601"/>
        </w:numPr>
        <w:rPr>
          <w:rFonts w:ascii="Times New Roman" w:hAnsi="Times New Roman" w:eastAsia="Times New Roman" w:cs="Times New Roman"/>
          <w:color w:val="000000"/>
          <w:sz w:val="20"/>
          <w:szCs w:val="22"/>
          <w:lang w:val="ru-RU" w:eastAsia="ru-RU" w:bidi="ar-SA"/>
        </w:rPr>
      </w:pPr>
      <w:r>
        <w:rPr/>
        <w:t>Назначенных после окончания образовательной организации МВД России или переведенных из других подразделений, если они ранее не работали в ПДН, без прохождения в течение одного месяца стажировки под руководством наставника из числа наиболее подготовленных сотрудников ПДН (при наличии в штатном расписании территориального органа МВД России одной должности сотрудника ПДН – под руководством начальника отдела (отделения) участковых уполномоченных полиции и ПДН).</w:t>
      </w:r>
    </w:p>
    <w:p>
      <w:pPr>
        <w:pStyle w:val="Normal"/>
        <w:numPr>
          <w:ilvl w:val="3"/>
          <w:numId w:val="600"/>
        </w:numPr>
        <w:rPr>
          <w:rFonts w:ascii="Times New Roman" w:hAnsi="Times New Roman" w:eastAsia="Times New Roman" w:cs="Times New Roman"/>
          <w:color w:val="000000"/>
          <w:sz w:val="20"/>
          <w:szCs w:val="22"/>
          <w:lang w:val="ru-RU" w:eastAsia="ru-RU" w:bidi="ar-SA"/>
        </w:rPr>
      </w:pPr>
      <w:r>
        <w:rPr/>
        <w:t>При назначении сотрудника ПДН на должность заместитель начальника территориального органа МВД России, курирующий деятельность ПДН, знакомит его с особенностями обслуживаемой территории, оперативной обстановкой.</w:t>
      </w:r>
    </w:p>
    <w:p>
      <w:pPr>
        <w:pStyle w:val="Normal"/>
        <w:numPr>
          <w:ilvl w:val="3"/>
          <w:numId w:val="600"/>
        </w:numPr>
        <w:rPr/>
      </w:pPr>
      <w:r>
        <w:rPr/>
        <w:t>Прием вновь назначенным сотрудником ПДН учетно-профилактических дел</w:t>
      </w:r>
      <w:r>
        <w:rPr>
          <w:i/>
          <w:sz w:val="16"/>
          <w:vertAlign w:val="superscript"/>
        </w:rPr>
        <w:t>2</w:t>
      </w:r>
      <w:r>
        <w:rPr/>
        <w:t xml:space="preserve"> на несовершеннолетнего, состоящего на профилактическом учете в подразделении по делам несовершеннолетних (приложение № 3 к настоящей Инструкции), учетно-профилактических карточек</w:t>
      </w:r>
      <w:r>
        <w:rPr>
          <w:i/>
          <w:sz w:val="16"/>
          <w:vertAlign w:val="superscript"/>
        </w:rPr>
        <w:t>3</w:t>
      </w:r>
      <w:r>
        <w:rPr/>
        <w:t xml:space="preserve"> на родителя или иного законного представителя несовершеннолетнего, состоящего на профилактическом учете в подразделении по делам несовершеннолетних (приложение № 4 к настоящей Инструкции), учетно-профилактических карточек на несовершеннолетнего, состоящего на профилактическом учете в подразделении по делам несовершеннолетних (приложение № 5 к настоящей Инструкции), информационно-статистических материалов на среднее общеобразовательное учреждение, учебно-воспитательное учреждение открытого типа (приложение № 6 к настоящей Инструкции), специальное учебно-воспитательное учреждение закрытого типа (приложение № 7 к настоящей Инструкции), находящиеся на обслуживаемой территории, наблюдательных дел на группы несовершеннолетних антиобщественной направленности (приложение № 8 к настоящей Инструкции) производится в сроки, установленные начальником территориального органа МВД России, но не превышающие 5 суток с момента назначения на должность.</w:t>
      </w:r>
    </w:p>
    <w:p>
      <w:pPr>
        <w:pStyle w:val="Normal"/>
        <w:numPr>
          <w:ilvl w:val="3"/>
          <w:numId w:val="600"/>
        </w:numPr>
        <w:rPr>
          <w:rFonts w:ascii="Times New Roman" w:hAnsi="Times New Roman" w:eastAsia="Times New Roman" w:cs="Times New Roman"/>
          <w:color w:val="000000"/>
          <w:sz w:val="20"/>
          <w:szCs w:val="22"/>
          <w:lang w:val="ru-RU" w:eastAsia="ru-RU" w:bidi="ar-SA"/>
        </w:rPr>
      </w:pPr>
      <w:r>
        <w:rPr/>
        <w:t>Прием вновь назначенным сотрудником ПДН дел производится с участием руководителя ПДН данного территориального органа МВД России, по возможности в присутствии сотрудника ПДН, ранее обслуживавшего данную территорию, и оформляется актом приема-передачи дел. При передаче УПК и УПД в акте указываются их регистрационные номера, фамилии и инициалы состоящих на учете лиц, даты последних проверок подучетных лиц и количество листов, имеющихся в материалах.</w:t>
      </w:r>
    </w:p>
    <w:p>
      <w:pPr>
        <w:pStyle w:val="Normal"/>
        <w:numPr>
          <w:ilvl w:val="3"/>
          <w:numId w:val="600"/>
        </w:numPr>
        <w:rPr/>
      </w:pPr>
      <w:r>
        <w:rPr/>
        <w:t>В ходе служебной деятельности сотрудники ПДН территориальных органов МВД России на межрегиональном</w:t>
      </w:r>
      <w:r>
        <w:rPr>
          <w:rStyle w:val="Style11"/>
        </w:rPr>
        <w:footnoteReference w:id="136"/>
      </w:r>
      <w:r>
        <w:rPr/>
        <w:t xml:space="preserve"> и районном уровнях:</w:t>
      </w:r>
    </w:p>
    <w:p>
      <w:pPr>
        <w:pStyle w:val="Normal"/>
        <w:numPr>
          <w:ilvl w:val="1"/>
          <w:numId w:val="602"/>
        </w:numPr>
        <w:rPr>
          <w:rFonts w:ascii="Times New Roman" w:hAnsi="Times New Roman" w:eastAsia="Times New Roman" w:cs="Times New Roman"/>
          <w:color w:val="000000"/>
          <w:sz w:val="20"/>
          <w:szCs w:val="22"/>
          <w:lang w:val="ru-RU" w:eastAsia="ru-RU" w:bidi="ar-SA"/>
        </w:rPr>
      </w:pPr>
      <w:r>
        <w:rPr/>
        <w:t>Изучают особенности обслуживаемой территории, в том числе численность и состав несовершеннолетних, проживающих на обслуживаемой территории, расположение образовательных, социальных, культурно-просветительных, спортивных и других учреждений, общежитий, организаций, иные особенности участка, местные обычаи и традиции.</w:t>
      </w:r>
    </w:p>
    <w:p>
      <w:pPr>
        <w:pStyle w:val="Normal"/>
        <w:numPr>
          <w:ilvl w:val="1"/>
          <w:numId w:val="602"/>
        </w:numPr>
        <w:rPr>
          <w:rFonts w:ascii="Times New Roman" w:hAnsi="Times New Roman" w:eastAsia="Times New Roman" w:cs="Times New Roman"/>
          <w:color w:val="000000"/>
          <w:sz w:val="20"/>
          <w:szCs w:val="22"/>
          <w:lang w:val="ru-RU" w:eastAsia="ru-RU" w:bidi="ar-SA"/>
        </w:rPr>
      </w:pPr>
      <w:r>
        <w:rPr/>
        <w:t>Взаимодействуют с руководителями органов местного самоуправления, органов и учреждений системы профилактики безнадзорности и правонарушений несовершеннолетних, представителями общественных объединений, занимающихся воспитанием, обучением несовершеннолетних, защитой их прав и законных интересов, организующих спортивную, культурно-просветительную и иную работу с несовершеннолетними.</w:t>
      </w:r>
    </w:p>
    <w:p>
      <w:pPr>
        <w:pStyle w:val="Normal"/>
        <w:numPr>
          <w:ilvl w:val="1"/>
          <w:numId w:val="602"/>
        </w:numPr>
        <w:rPr>
          <w:rFonts w:ascii="Times New Roman" w:hAnsi="Times New Roman" w:eastAsia="Times New Roman" w:cs="Times New Roman"/>
          <w:color w:val="000000"/>
          <w:sz w:val="20"/>
          <w:szCs w:val="22"/>
          <w:lang w:val="ru-RU" w:eastAsia="ru-RU" w:bidi="ar-SA"/>
        </w:rPr>
      </w:pPr>
      <w:r>
        <w:rPr/>
        <w:t>Анализируют ежемесячно оперативную обстановку на обслуживаемой территории, изучая:</w:t>
      </w:r>
    </w:p>
    <w:p>
      <w:pPr>
        <w:pStyle w:val="Normal"/>
        <w:numPr>
          <w:ilvl w:val="2"/>
          <w:numId w:val="599"/>
        </w:numPr>
        <w:rPr>
          <w:rFonts w:ascii="Times New Roman" w:hAnsi="Times New Roman" w:eastAsia="Times New Roman" w:cs="Times New Roman"/>
          <w:color w:val="000000"/>
          <w:sz w:val="20"/>
          <w:szCs w:val="22"/>
          <w:lang w:val="ru-RU" w:eastAsia="ru-RU" w:bidi="ar-SA"/>
        </w:rPr>
      </w:pPr>
      <w:r>
        <w:rPr/>
        <w:t>Статистические данные о преступлениях, общественно опасных деяниях, административных правонарушениях и безнадзорности несовершеннолетних.</w:t>
      </w:r>
    </w:p>
    <w:p>
      <w:pPr>
        <w:pStyle w:val="Normal"/>
        <w:numPr>
          <w:ilvl w:val="2"/>
          <w:numId w:val="599"/>
        </w:numPr>
        <w:rPr>
          <w:rFonts w:ascii="Times New Roman" w:hAnsi="Times New Roman" w:eastAsia="Times New Roman" w:cs="Times New Roman"/>
          <w:color w:val="000000"/>
          <w:sz w:val="20"/>
          <w:szCs w:val="22"/>
          <w:lang w:val="ru-RU" w:eastAsia="ru-RU" w:bidi="ar-SA"/>
        </w:rPr>
      </w:pPr>
      <w:r>
        <w:rPr/>
        <w:t>Информацию о местах, где наиболее часто совершаются правонарушения, причинах и условиях, способствующих их совершению.</w:t>
      </w:r>
    </w:p>
    <w:p>
      <w:pPr>
        <w:pStyle w:val="Normal"/>
        <w:numPr>
          <w:ilvl w:val="2"/>
          <w:numId w:val="599"/>
        </w:numPr>
        <w:rPr>
          <w:rFonts w:ascii="Times New Roman" w:hAnsi="Times New Roman" w:eastAsia="Times New Roman" w:cs="Times New Roman"/>
          <w:color w:val="000000"/>
          <w:sz w:val="20"/>
          <w:szCs w:val="22"/>
          <w:lang w:val="ru-RU" w:eastAsia="ru-RU" w:bidi="ar-SA"/>
        </w:rPr>
      </w:pPr>
      <w:r>
        <w:rPr/>
        <w:t>Информацию об образе жизни и связях несовершеннолетних правонарушителей, а также о родителях или иных законных представителях несовершеннолетних, злоупотребляющих алкогольной и (или) спиртосодержащей продукцией, употребляющих наркотические средства или психотропные вещества без назначения врача либо одурманивающие вещества, не исполняющих или ненадлежащим образом исполняющих свои обязанности по содержанию, воспитанию и обучению несовершеннолетних либо допускающих жестокое обращение с ними, а также отрицательно влияющих на поведение несовершеннолетних.</w:t>
      </w:r>
    </w:p>
    <w:p>
      <w:pPr>
        <w:pStyle w:val="Normal"/>
        <w:rPr/>
      </w:pPr>
      <w:r>
        <w:rPr/>
        <w:t>22. В целях организации работы по профилактике правонарушений несовершеннолетних руководитель ПДН территориального органа МВД России на межрегиональном</w:t>
      </w:r>
      <w:r>
        <w:rPr>
          <w:rStyle w:val="Style11"/>
        </w:rPr>
        <w:footnoteReference w:id="137"/>
      </w:r>
      <w:r>
        <w:rPr/>
        <w:t xml:space="preserve"> и районном уровнях:</w:t>
      </w:r>
    </w:p>
    <w:p>
      <w:pPr>
        <w:pStyle w:val="Normal"/>
        <w:numPr>
          <w:ilvl w:val="1"/>
          <w:numId w:val="593"/>
        </w:numPr>
        <w:rPr>
          <w:rFonts w:ascii="Times New Roman" w:hAnsi="Times New Roman" w:eastAsia="Times New Roman" w:cs="Times New Roman"/>
          <w:color w:val="000000"/>
          <w:sz w:val="20"/>
          <w:szCs w:val="22"/>
          <w:lang w:val="ru-RU" w:eastAsia="ru-RU" w:bidi="ar-SA"/>
        </w:rPr>
      </w:pPr>
      <w:r>
        <w:rPr/>
        <w:t xml:space="preserve">Разрабатывает должностные регламенты (должностные инструкции) сотрудников ПДН индивидуально для каждого сотрудника с учетом взаимозаменяемости на период временного отсутствия. </w:t>
      </w:r>
    </w:p>
    <w:p>
      <w:pPr>
        <w:pStyle w:val="Normal"/>
        <w:numPr>
          <w:ilvl w:val="1"/>
          <w:numId w:val="593"/>
        </w:numPr>
        <w:rPr>
          <w:rFonts w:ascii="Times New Roman" w:hAnsi="Times New Roman" w:eastAsia="Times New Roman" w:cs="Times New Roman"/>
          <w:color w:val="000000"/>
          <w:sz w:val="20"/>
          <w:szCs w:val="22"/>
          <w:lang w:val="ru-RU" w:eastAsia="ru-RU" w:bidi="ar-SA"/>
        </w:rPr>
      </w:pPr>
      <w:r>
        <w:rPr/>
        <w:t>Организует и лично участвует в выполнении наиболее сложных мероприятий и возложенных на ПДН обязанностей по профилактике правонарушений несовершеннолетних, обеспечивает соблюдение законности в деятельности ПДН.</w:t>
      </w:r>
    </w:p>
    <w:p>
      <w:pPr>
        <w:pStyle w:val="Normal"/>
        <w:numPr>
          <w:ilvl w:val="1"/>
          <w:numId w:val="593"/>
        </w:numPr>
        <w:rPr>
          <w:rFonts w:ascii="Times New Roman" w:hAnsi="Times New Roman" w:eastAsia="Times New Roman" w:cs="Times New Roman"/>
          <w:color w:val="000000"/>
          <w:sz w:val="20"/>
          <w:szCs w:val="22"/>
          <w:lang w:val="ru-RU" w:eastAsia="ru-RU" w:bidi="ar-SA"/>
        </w:rPr>
      </w:pPr>
      <w:r>
        <w:rPr/>
        <w:t>Анализирует ежемесячно, оценивает и контролирует состояние работы по профилактике правонарушений несовершеннолетних, принимает меры к устранению выявленных недостатков, а также вносит руководству территориального органа МВД России предложения по совершенствованию деятельности ПДН, укреплению взаимодействия с сотрудниками других подразделений территориального органа МВД России, других государственных органов, органов местного самоуправления, общественных объединений. Ведет журнал учета преступлений, совершенных несовершеннолетними на территории обслуживания территориального органа МВД России, и лиц, их совершивших (приложение № 9 к настоящей Инструкции).</w:t>
      </w:r>
    </w:p>
    <w:p>
      <w:pPr>
        <w:pStyle w:val="Normal"/>
        <w:numPr>
          <w:ilvl w:val="1"/>
          <w:numId w:val="593"/>
        </w:numPr>
        <w:rPr>
          <w:rFonts w:ascii="Times New Roman" w:hAnsi="Times New Roman" w:eastAsia="Times New Roman" w:cs="Times New Roman"/>
          <w:color w:val="000000"/>
          <w:sz w:val="20"/>
          <w:szCs w:val="22"/>
          <w:lang w:val="ru-RU" w:eastAsia="ru-RU" w:bidi="ar-SA"/>
        </w:rPr>
      </w:pPr>
      <w:r>
        <w:rPr/>
        <w:t>Осуществляет планирование работы ПДН, контроль за выполнением намеченных мероприятий, подготовку отчетов о работе, аналитических материалов о состоянии правопорядка среди несовершеннолетних для информирования органов исполнительной власти и органов местного самоуправления, а также анализирует и обобщает сведения, характеризующие социально-экономические, демографические и другие особенности территории, обслуживаемой территориальным органом МВД России.</w:t>
      </w:r>
    </w:p>
    <w:p>
      <w:pPr>
        <w:pStyle w:val="Normal"/>
        <w:numPr>
          <w:ilvl w:val="1"/>
          <w:numId w:val="593"/>
        </w:numPr>
        <w:rPr>
          <w:rFonts w:ascii="Times New Roman" w:hAnsi="Times New Roman" w:eastAsia="Times New Roman" w:cs="Times New Roman"/>
          <w:color w:val="000000"/>
          <w:sz w:val="20"/>
          <w:szCs w:val="22"/>
          <w:lang w:val="ru-RU" w:eastAsia="ru-RU" w:bidi="ar-SA"/>
        </w:rPr>
      </w:pPr>
      <w:r>
        <w:rPr/>
        <w:t>Готовит предложения по привлечению сотрудников других подразделений территориального органа МВД России к работе по профилактике правонарушений несовершеннолетних и представляет их для рассмотрения начальнику данного территориального органа, его заместителям по направлениям деятельности.</w:t>
      </w:r>
    </w:p>
    <w:p>
      <w:pPr>
        <w:pStyle w:val="Normal"/>
        <w:numPr>
          <w:ilvl w:val="1"/>
          <w:numId w:val="593"/>
        </w:numPr>
        <w:rPr>
          <w:rFonts w:ascii="Times New Roman" w:hAnsi="Times New Roman" w:eastAsia="Times New Roman" w:cs="Times New Roman"/>
          <w:color w:val="000000"/>
          <w:sz w:val="20"/>
          <w:szCs w:val="22"/>
          <w:lang w:val="ru-RU" w:eastAsia="ru-RU" w:bidi="ar-SA"/>
        </w:rPr>
      </w:pPr>
      <w:r>
        <w:rPr/>
        <w:t>Представляет ПДН по вопросам, входящим в его компетенцию, а также по поручению начальника территориального органа МВД России – указанный орган в государственных органах, общественных объединениях.</w:t>
      </w:r>
    </w:p>
    <w:p>
      <w:pPr>
        <w:pStyle w:val="Normal"/>
        <w:numPr>
          <w:ilvl w:val="1"/>
          <w:numId w:val="593"/>
        </w:numPr>
        <w:rPr>
          <w:rFonts w:ascii="Times New Roman" w:hAnsi="Times New Roman" w:eastAsia="Times New Roman" w:cs="Times New Roman"/>
          <w:color w:val="000000"/>
          <w:sz w:val="20"/>
          <w:szCs w:val="22"/>
          <w:lang w:val="ru-RU" w:eastAsia="ru-RU" w:bidi="ar-SA"/>
        </w:rPr>
      </w:pPr>
      <w:r>
        <w:rPr/>
        <w:t>Участвует в пределах своей компетенции в работе по отбору, обучению сотрудников ПДН и закреплении за ними обслуживаемой территории.</w:t>
      </w:r>
    </w:p>
    <w:p>
      <w:pPr>
        <w:pStyle w:val="Normal"/>
        <w:numPr>
          <w:ilvl w:val="1"/>
          <w:numId w:val="593"/>
        </w:numPr>
        <w:rPr>
          <w:rFonts w:ascii="Times New Roman" w:hAnsi="Times New Roman" w:eastAsia="Times New Roman" w:cs="Times New Roman"/>
          <w:color w:val="000000"/>
          <w:sz w:val="20"/>
          <w:szCs w:val="22"/>
          <w:lang w:val="ru-RU" w:eastAsia="ru-RU" w:bidi="ar-SA"/>
        </w:rPr>
      </w:pPr>
      <w:r>
        <w:rPr/>
        <w:t>Вносит предложения о назначении на должность, перемещении и освобождении от должности сотрудников ПДН, их поощрении или наказании, а также о поощрении граждан, оказывающих активное содействие органам внутренних дел в работе по профилактике правонарушений несовершеннолетних.</w:t>
      </w:r>
    </w:p>
    <w:p>
      <w:pPr>
        <w:pStyle w:val="Normal"/>
        <w:numPr>
          <w:ilvl w:val="1"/>
          <w:numId w:val="593"/>
        </w:numPr>
        <w:rPr>
          <w:rFonts w:ascii="Times New Roman" w:hAnsi="Times New Roman" w:eastAsia="Times New Roman" w:cs="Times New Roman"/>
          <w:color w:val="000000"/>
          <w:sz w:val="20"/>
          <w:szCs w:val="22"/>
          <w:lang w:val="ru-RU" w:eastAsia="ru-RU" w:bidi="ar-SA"/>
        </w:rPr>
      </w:pPr>
      <w:r>
        <w:rPr/>
        <w:t>Организует своевременное и качественное рассмотрение сотрудниками ПДН обращений по вопросам профилактики правонарушений несовершеннолетних.</w:t>
      </w:r>
    </w:p>
    <w:p>
      <w:pPr>
        <w:pStyle w:val="Normal"/>
        <w:numPr>
          <w:ilvl w:val="1"/>
          <w:numId w:val="593"/>
        </w:numPr>
        <w:rPr>
          <w:rFonts w:ascii="Times New Roman" w:hAnsi="Times New Roman" w:eastAsia="Times New Roman" w:cs="Times New Roman"/>
          <w:color w:val="000000"/>
          <w:sz w:val="20"/>
          <w:szCs w:val="22"/>
          <w:lang w:val="ru-RU" w:eastAsia="ru-RU" w:bidi="ar-SA"/>
        </w:rPr>
      </w:pPr>
      <w:r>
        <w:rPr/>
        <w:t>Обеспечивает в 3-дневный срок с момента доставления в территориальный орган МВД России несовершеннолетнего, совершившего преступление, направление сообщения о факте совершения преступления в территориальный орган МВД России по месту его фактического проживания (приложение № 10 к настоящей Инструкции).</w:t>
      </w:r>
    </w:p>
    <w:p>
      <w:pPr>
        <w:pStyle w:val="Normal"/>
        <w:numPr>
          <w:ilvl w:val="1"/>
          <w:numId w:val="593"/>
        </w:numPr>
        <w:rPr>
          <w:rFonts w:ascii="Times New Roman" w:hAnsi="Times New Roman" w:eastAsia="Times New Roman" w:cs="Times New Roman"/>
          <w:color w:val="000000"/>
          <w:sz w:val="20"/>
          <w:szCs w:val="22"/>
          <w:lang w:val="ru-RU" w:eastAsia="ru-RU" w:bidi="ar-SA"/>
        </w:rPr>
      </w:pPr>
      <w:r>
        <w:rPr/>
        <w:t>Обеспечивает в 5-дневный срок с момента выявления (доставления) несовершеннолетнего, не проживающего на обслуживаемой территории, направление карточки на выявленного (доставленного) несовершеннолетнего (приложение № 11 к настоящей Инструкции) в территориальный орган МВД России по месту жительства последнего.</w:t>
      </w:r>
    </w:p>
    <w:p>
      <w:pPr>
        <w:pStyle w:val="Normal"/>
        <w:numPr>
          <w:ilvl w:val="1"/>
          <w:numId w:val="593"/>
        </w:numPr>
        <w:rPr>
          <w:rFonts w:ascii="Times New Roman" w:hAnsi="Times New Roman" w:eastAsia="Times New Roman" w:cs="Times New Roman"/>
          <w:color w:val="000000"/>
          <w:sz w:val="20"/>
          <w:szCs w:val="22"/>
          <w:lang w:val="ru-RU" w:eastAsia="ru-RU" w:bidi="ar-SA"/>
        </w:rPr>
      </w:pPr>
      <w:r>
        <w:rPr/>
        <w:t>В целях выявления недостатков в деятельности органов внутренних дел по профилактике правонарушений несовершеннолетних, установления и устранения причин и условий, способствовавших совершению преступлений несовершеннолетними, организует в срок до 10 суток с момента вынесения постановления о привлечении несовершеннолетнего в качестве обвиняемого, проведение проверок по фактам совершения повторных, групповых и особо тяжких преступлений, а также по фактам совершения родителями или иными законными представителями повторных преступлений в отношении несовершеннолетних. По указанию руководства территориального органа МВД России проводит проверки по фактам совершения несовершеннолетними других преступлений в соответствии с порядком проведения проверок по фактам совершения преступлений несовершеннолетними (приложение № 2 к настоящей Инструкции).</w:t>
      </w:r>
    </w:p>
    <w:p>
      <w:pPr>
        <w:pStyle w:val="Normal"/>
        <w:numPr>
          <w:ilvl w:val="1"/>
          <w:numId w:val="593"/>
        </w:numPr>
        <w:rPr>
          <w:rFonts w:ascii="Times New Roman" w:hAnsi="Times New Roman" w:eastAsia="Times New Roman" w:cs="Times New Roman"/>
          <w:color w:val="000000"/>
          <w:sz w:val="20"/>
          <w:szCs w:val="22"/>
          <w:lang w:val="ru-RU" w:eastAsia="ru-RU" w:bidi="ar-SA"/>
        </w:rPr>
      </w:pPr>
      <w:r>
        <w:rPr/>
        <w:t>Контролирует ведение делопроизводства в ПДН и обеспечивает исполнение требований законодательных и иных нормативных правовых актов Российской Федерации, правовых актов МВД России в части соблюдения конфиденциальности полученной информации.</w:t>
      </w:r>
    </w:p>
    <w:p>
      <w:pPr>
        <w:pStyle w:val="Normal"/>
        <w:numPr>
          <w:ilvl w:val="1"/>
          <w:numId w:val="593"/>
        </w:numPr>
        <w:rPr>
          <w:rFonts w:ascii="Times New Roman" w:hAnsi="Times New Roman" w:eastAsia="Times New Roman" w:cs="Times New Roman"/>
          <w:color w:val="000000"/>
          <w:sz w:val="20"/>
          <w:szCs w:val="22"/>
          <w:lang w:val="ru-RU" w:eastAsia="ru-RU" w:bidi="ar-SA"/>
        </w:rPr>
      </w:pPr>
      <w:r>
        <w:rPr/>
        <w:t>Ежегодно анализирует состояние материально-технического обеспечения подразделения и при необходимости вносит на рассмотрение начальнику территориального органа МВД России на районном уровне, а также в ПДН вышестоящего территориального органа МВД России предложения по его улучшению.</w:t>
      </w:r>
    </w:p>
    <w:p>
      <w:pPr>
        <w:pStyle w:val="Normal"/>
        <w:numPr>
          <w:ilvl w:val="3"/>
          <w:numId w:val="595"/>
        </w:numPr>
        <w:rPr/>
      </w:pPr>
      <w:r>
        <w:rPr/>
        <w:t>Начальник ПДН территориального органа МВД России на межрегиональном</w:t>
      </w:r>
      <w:r>
        <w:rPr>
          <w:rStyle w:val="Style11"/>
        </w:rPr>
        <w:footnoteReference w:id="138"/>
      </w:r>
      <w:r>
        <w:rPr/>
        <w:t xml:space="preserve"> и районном уровнях и его заместитель за территорией обслуживания не закрепляются. </w:t>
      </w:r>
    </w:p>
    <w:p>
      <w:pPr>
        <w:pStyle w:val="Normal"/>
        <w:numPr>
          <w:ilvl w:val="3"/>
          <w:numId w:val="595"/>
        </w:numPr>
        <w:rPr>
          <w:rFonts w:ascii="Times New Roman" w:hAnsi="Times New Roman" w:eastAsia="Times New Roman" w:cs="Times New Roman"/>
          <w:color w:val="000000"/>
          <w:sz w:val="20"/>
          <w:szCs w:val="22"/>
          <w:lang w:val="ru-RU" w:eastAsia="ru-RU" w:bidi="ar-SA"/>
        </w:rPr>
      </w:pPr>
      <w:r>
        <w:rPr/>
        <w:t>В территориальных органах МВД России, где отсутствуют должности начальника ПДН и его заместителя, функции, указанные в пункте 22 настоящей Инструкции, исполняет сотрудник ПДН, который по приказу начальника территориального органа МВД России может освобождаться от обслуживания территории.</w:t>
      </w:r>
    </w:p>
    <w:p>
      <w:pPr>
        <w:pStyle w:val="Normal"/>
        <w:numPr>
          <w:ilvl w:val="3"/>
          <w:numId w:val="595"/>
        </w:numPr>
        <w:rPr>
          <w:rFonts w:ascii="Times New Roman" w:hAnsi="Times New Roman" w:eastAsia="Times New Roman" w:cs="Times New Roman"/>
          <w:color w:val="000000"/>
          <w:sz w:val="20"/>
          <w:szCs w:val="22"/>
          <w:lang w:val="ru-RU" w:eastAsia="ru-RU" w:bidi="ar-SA"/>
        </w:rPr>
      </w:pPr>
      <w:r>
        <w:rPr/>
        <w:t>Сотрудники ПДН осуществляют свою деятельность по графику, утвержденному начальником территориального органа МВД России. Основную часть служебного времени указанные должностные лица должны находиться на обслуживаемой территории.</w:t>
      </w:r>
    </w:p>
    <w:p>
      <w:pPr>
        <w:pStyle w:val="Normal"/>
        <w:numPr>
          <w:ilvl w:val="3"/>
          <w:numId w:val="595"/>
        </w:numPr>
        <w:rPr>
          <w:rFonts w:ascii="Times New Roman" w:hAnsi="Times New Roman" w:eastAsia="Times New Roman" w:cs="Times New Roman"/>
          <w:color w:val="000000"/>
          <w:sz w:val="20"/>
          <w:szCs w:val="22"/>
          <w:lang w:val="ru-RU" w:eastAsia="ru-RU" w:bidi="ar-SA"/>
        </w:rPr>
      </w:pPr>
      <w:r>
        <w:rPr/>
        <w:t>ПДН осуществляют свою деятельность по профилактике правонарушений несовершеннолетних по плану, утвержденному начальником территориального органа МВД России. Планы разрабатываются в соответствии с приказами МВД России с учетом анализа и объективной оценки оперативной обстановки по линии несовершеннолетних.</w:t>
      </w:r>
    </w:p>
    <w:p>
      <w:pPr>
        <w:pStyle w:val="Normal"/>
        <w:numPr>
          <w:ilvl w:val="3"/>
          <w:numId w:val="595"/>
        </w:numPr>
        <w:rPr>
          <w:rFonts w:ascii="Times New Roman" w:hAnsi="Times New Roman" w:eastAsia="Times New Roman" w:cs="Times New Roman"/>
          <w:color w:val="000000"/>
          <w:sz w:val="20"/>
          <w:szCs w:val="22"/>
          <w:lang w:val="ru-RU" w:eastAsia="ru-RU" w:bidi="ar-SA"/>
        </w:rPr>
      </w:pPr>
      <w:r>
        <w:rPr/>
        <w:t>Сотрудники ПДН в соответствии с графиком, утвержденным начальником территориального органа МВД России, осуществляют прием граждан. При подготовке графика приема граждан учитываются: режим работы организаций, предприятий, учреждений, расположенных на обслуживаемой территории, ее транспортные, климатические условия и иные особенности. При этом предусматривается обязательное осуществление приема граждан</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не реже двух раз в неделю, в том числе в один из выходных дней, как в дневное, так </w:t>
      </w:r>
    </w:p>
    <w:p>
      <w:pPr>
        <w:pStyle w:val="Normal"/>
        <w:ind w:left="5" w:right="0" w:hanging="0"/>
        <w:rPr>
          <w:rFonts w:ascii="Times New Roman" w:hAnsi="Times New Roman" w:eastAsia="Times New Roman" w:cs="Times New Roman"/>
          <w:color w:val="000000"/>
          <w:sz w:val="20"/>
          <w:szCs w:val="22"/>
          <w:lang w:val="ru-RU" w:eastAsia="ru-RU" w:bidi="ar-SA"/>
        </w:rPr>
      </w:pPr>
      <w:r>
        <w:rPr/>
        <w:t>и в вечернее время.</w:t>
      </w:r>
    </w:p>
    <w:p>
      <w:pPr>
        <w:pStyle w:val="Normal"/>
        <w:numPr>
          <w:ilvl w:val="3"/>
          <w:numId w:val="595"/>
        </w:numPr>
        <w:rPr>
          <w:rFonts w:ascii="Times New Roman" w:hAnsi="Times New Roman" w:eastAsia="Times New Roman" w:cs="Times New Roman"/>
          <w:color w:val="000000"/>
          <w:sz w:val="20"/>
          <w:szCs w:val="22"/>
          <w:lang w:val="ru-RU" w:eastAsia="ru-RU" w:bidi="ar-SA"/>
        </w:rPr>
      </w:pPr>
      <w:r>
        <w:rPr/>
        <w:t>В ПДН ведется журнал учета приема граждан в подразделении по делам несовершеннолетних (приложение № 12 к настоящей Инструкции).</w:t>
      </w:r>
    </w:p>
    <w:p>
      <w:pPr>
        <w:pStyle w:val="Normal"/>
        <w:numPr>
          <w:ilvl w:val="3"/>
          <w:numId w:val="595"/>
        </w:numPr>
        <w:rPr/>
      </w:pPr>
      <w:r>
        <w:rPr/>
        <w:t>Результаты проверок деятельности ПДН учитываются в журнале учета результатов проверок деятельности подразделения по делам несовершеннолетних</w:t>
      </w:r>
      <w:r>
        <w:rPr>
          <w:rStyle w:val="Style11"/>
        </w:rPr>
        <w:footnoteReference w:id="139"/>
      </w:r>
      <w:r>
        <w:rPr/>
        <w:t xml:space="preserve"> (приложение № 13 к настоящей Инструкции).</w:t>
      </w:r>
    </w:p>
    <w:p>
      <w:pPr>
        <w:pStyle w:val="Normal"/>
        <w:numPr>
          <w:ilvl w:val="3"/>
          <w:numId w:val="595"/>
        </w:numPr>
        <w:rPr>
          <w:rFonts w:ascii="Times New Roman" w:hAnsi="Times New Roman" w:eastAsia="Times New Roman" w:cs="Times New Roman"/>
          <w:color w:val="000000"/>
          <w:sz w:val="20"/>
          <w:szCs w:val="22"/>
          <w:lang w:val="ru-RU" w:eastAsia="ru-RU" w:bidi="ar-SA"/>
        </w:rPr>
      </w:pPr>
      <w:r>
        <w:rPr/>
        <w:t>Если по результатам проверки деятельности ПДН составлена отдельная справка, а также в случае принятия решения, постановления, издания правового акта или иного распорядительного документа по деятельности ПДН либо получения представления должностного лица органов предварительного расследования, прокурора, частного определения суда в журнале указываются их регистрационные номера, даты поступления, а также краткое содержание поступивших документов.</w:t>
      </w:r>
    </w:p>
    <w:p>
      <w:pPr>
        <w:pStyle w:val="Normal"/>
        <w:numPr>
          <w:ilvl w:val="3"/>
          <w:numId w:val="595"/>
        </w:numPr>
        <w:rPr>
          <w:rFonts w:ascii="Times New Roman" w:hAnsi="Times New Roman" w:eastAsia="Times New Roman" w:cs="Times New Roman"/>
          <w:color w:val="000000"/>
          <w:sz w:val="20"/>
          <w:szCs w:val="22"/>
          <w:lang w:val="ru-RU" w:eastAsia="ru-RU" w:bidi="ar-SA"/>
        </w:rPr>
      </w:pPr>
      <w:r>
        <w:rPr/>
        <w:t>Контроль за правильностью и полнотой ведения журнала, своевременностью устранения выявленных недостатков осуществляется ежемесячно руководством территориального органа МВД России.</w:t>
      </w:r>
    </w:p>
    <w:p>
      <w:pPr>
        <w:pStyle w:val="Normal"/>
        <w:numPr>
          <w:ilvl w:val="3"/>
          <w:numId w:val="595"/>
        </w:numPr>
        <w:spacing w:before="0" w:after="270"/>
        <w:rPr>
          <w:rFonts w:ascii="Times New Roman" w:hAnsi="Times New Roman" w:eastAsia="Times New Roman" w:cs="Times New Roman"/>
          <w:color w:val="000000"/>
          <w:sz w:val="20"/>
          <w:szCs w:val="22"/>
          <w:lang w:val="ru-RU" w:eastAsia="ru-RU" w:bidi="ar-SA"/>
        </w:rPr>
      </w:pPr>
      <w:r>
        <w:rPr/>
        <w:t>Итоги работы сотрудников ПДН рассматриваются руководителем (заместителем) ПДН не реже одного раза в месяц.</w:t>
      </w:r>
    </w:p>
    <w:p>
      <w:pPr>
        <w:pStyle w:val="Normal"/>
        <w:numPr>
          <w:ilvl w:val="0"/>
          <w:numId w:val="592"/>
        </w:numPr>
        <w:spacing w:lineRule="atLeast" w:line="100"/>
        <w:ind w:left="10" w:right="0" w:hanging="360"/>
        <w:rPr>
          <w:b/>
          <w:b/>
        </w:rPr>
      </w:pPr>
      <w:r>
        <w:rPr>
          <w:b/>
        </w:rPr>
        <w:t xml:space="preserve">Организация </w:t>
        <w:tab/>
        <w:t xml:space="preserve">деятельности </w:t>
        <w:tab/>
        <w:t xml:space="preserve">ПДН </w:t>
        <w:tab/>
        <w:t xml:space="preserve">по </w:t>
        <w:tab/>
        <w:t xml:space="preserve">профилактике </w:t>
        <w:tab/>
        <w:t>правонарушений несовершеннолетних</w:t>
      </w:r>
    </w:p>
    <w:p>
      <w:pPr>
        <w:pStyle w:val="Normal"/>
        <w:rPr/>
      </w:pPr>
      <w:r>
        <w:rPr/>
        <w:t>33. Сотрудники ПДН в целях профилактики правонарушений несовершеннолетних, своевременного выявления и устранения причин и условий, способствующих их совершению:</w:t>
      </w:r>
    </w:p>
    <w:p>
      <w:pPr>
        <w:pStyle w:val="Normal"/>
        <w:numPr>
          <w:ilvl w:val="1"/>
          <w:numId w:val="605"/>
        </w:numPr>
        <w:rPr>
          <w:rFonts w:ascii="Times New Roman" w:hAnsi="Times New Roman" w:eastAsia="Times New Roman" w:cs="Times New Roman"/>
          <w:color w:val="000000"/>
          <w:sz w:val="20"/>
          <w:szCs w:val="22"/>
          <w:lang w:val="ru-RU" w:eastAsia="ru-RU" w:bidi="ar-SA"/>
        </w:rPr>
      </w:pPr>
      <w:r>
        <w:rPr/>
        <w:t>Анализируют ежеквартально причины совершения несовершеннолетними правонарушений, состояние (эффективность) работы по профилактике безнадзорности и правонарушений несовершеннолетних на закрепленной за ними территории, при необходимости – по отдельным направлениям деятельности в зависимости от складывающейся оперативной обстановки.</w:t>
      </w:r>
    </w:p>
    <w:p>
      <w:pPr>
        <w:pStyle w:val="Normal"/>
        <w:numPr>
          <w:ilvl w:val="1"/>
          <w:numId w:val="605"/>
        </w:numPr>
        <w:rPr>
          <w:rFonts w:ascii="Times New Roman" w:hAnsi="Times New Roman" w:eastAsia="Times New Roman" w:cs="Times New Roman"/>
          <w:color w:val="000000"/>
          <w:sz w:val="20"/>
          <w:szCs w:val="22"/>
          <w:lang w:val="ru-RU" w:eastAsia="ru-RU" w:bidi="ar-SA"/>
        </w:rPr>
      </w:pPr>
      <w:r>
        <w:rPr/>
        <w:t>Изучают и используют материалы, размещенные в средствах массовой информации, сообщения государственных органов, общественных объединений, обращения граждан, а также другие материалы, содержащие информацию, необходимую для организации работы по профилактике правонарушений несовершеннолетних.</w:t>
      </w:r>
    </w:p>
    <w:p>
      <w:pPr>
        <w:pStyle w:val="Normal"/>
        <w:numPr>
          <w:ilvl w:val="1"/>
          <w:numId w:val="605"/>
        </w:numPr>
        <w:rPr>
          <w:rFonts w:ascii="Times New Roman" w:hAnsi="Times New Roman" w:eastAsia="Times New Roman" w:cs="Times New Roman"/>
          <w:color w:val="000000"/>
          <w:sz w:val="20"/>
          <w:szCs w:val="22"/>
          <w:lang w:val="ru-RU" w:eastAsia="ru-RU" w:bidi="ar-SA"/>
        </w:rPr>
      </w:pPr>
      <w:r>
        <w:rPr/>
        <w:t>Принимают участие в подготовке информационных материалов и предложений в соответствующие органы исполнительной власти и органы местного самоуправления по вопросам:</w:t>
      </w:r>
    </w:p>
    <w:p>
      <w:pPr>
        <w:pStyle w:val="Normal"/>
        <w:numPr>
          <w:ilvl w:val="2"/>
          <w:numId w:val="608"/>
        </w:numPr>
        <w:rPr>
          <w:rFonts w:ascii="Times New Roman" w:hAnsi="Times New Roman" w:eastAsia="Times New Roman" w:cs="Times New Roman"/>
          <w:color w:val="000000"/>
          <w:sz w:val="20"/>
          <w:szCs w:val="22"/>
          <w:lang w:val="ru-RU" w:eastAsia="ru-RU" w:bidi="ar-SA"/>
        </w:rPr>
      </w:pPr>
      <w:r>
        <w:rPr/>
        <w:t>Совершенствования работы органов и учреждений системы профилактики безнадзорности и правонарушений несовершеннолетних.</w:t>
      </w:r>
    </w:p>
    <w:p>
      <w:pPr>
        <w:pStyle w:val="Normal"/>
        <w:numPr>
          <w:ilvl w:val="2"/>
          <w:numId w:val="608"/>
        </w:numPr>
        <w:rPr>
          <w:rFonts w:ascii="Times New Roman" w:hAnsi="Times New Roman" w:eastAsia="Times New Roman" w:cs="Times New Roman"/>
          <w:color w:val="000000"/>
          <w:sz w:val="20"/>
          <w:szCs w:val="22"/>
          <w:lang w:val="ru-RU" w:eastAsia="ru-RU" w:bidi="ar-SA"/>
        </w:rPr>
      </w:pPr>
      <w:r>
        <w:rPr/>
        <w:t>Устранения причин и условий, способствующих правонарушениям и антиобщественным действиям несовершеннолетних, оказанию отрицательного влияния на несовершеннолетних со стороны их родителей или иных законных представителей.</w:t>
      </w:r>
    </w:p>
    <w:p>
      <w:pPr>
        <w:pStyle w:val="Normal"/>
        <w:numPr>
          <w:ilvl w:val="2"/>
          <w:numId w:val="608"/>
        </w:numPr>
        <w:rPr>
          <w:rFonts w:ascii="Times New Roman" w:hAnsi="Times New Roman" w:eastAsia="Times New Roman" w:cs="Times New Roman"/>
          <w:color w:val="000000"/>
          <w:sz w:val="20"/>
          <w:szCs w:val="22"/>
          <w:lang w:val="ru-RU" w:eastAsia="ru-RU" w:bidi="ar-SA"/>
        </w:rPr>
      </w:pPr>
      <w:r>
        <w:rPr/>
        <w:t>Организации трудоустройства, оздоровительного отдыха и досуга несовершеннолетних правонарушителей и детей, проживающих в семьях, находящихся в социально опасном положении, а также по другим вопросам, связанным с профилактикой правонарушений несовершеннолетних.</w:t>
      </w:r>
    </w:p>
    <w:p>
      <w:pPr>
        <w:pStyle w:val="Normal"/>
        <w:numPr>
          <w:ilvl w:val="1"/>
          <w:numId w:val="606"/>
        </w:numPr>
        <w:spacing w:lineRule="atLeast" w:line="100"/>
        <w:rPr>
          <w:rFonts w:ascii="Times New Roman" w:hAnsi="Times New Roman" w:eastAsia="Times New Roman" w:cs="Times New Roman"/>
          <w:color w:val="000000"/>
          <w:sz w:val="20"/>
          <w:szCs w:val="22"/>
          <w:lang w:val="ru-RU" w:eastAsia="ru-RU" w:bidi="ar-SA"/>
        </w:rPr>
      </w:pPr>
      <w:r>
        <w:rPr/>
        <w:t>Участвуют в организации и проведении целевых профилактических мероприятий.</w:t>
      </w:r>
    </w:p>
    <w:p>
      <w:pPr>
        <w:pStyle w:val="Normal"/>
        <w:numPr>
          <w:ilvl w:val="1"/>
          <w:numId w:val="606"/>
        </w:numPr>
        <w:rPr>
          <w:rFonts w:ascii="Times New Roman" w:hAnsi="Times New Roman" w:eastAsia="Times New Roman" w:cs="Times New Roman"/>
          <w:color w:val="000000"/>
          <w:sz w:val="20"/>
          <w:szCs w:val="22"/>
          <w:lang w:val="ru-RU" w:eastAsia="ru-RU" w:bidi="ar-SA"/>
        </w:rPr>
      </w:pPr>
      <w:r>
        <w:rPr/>
        <w:t>Осуществляют взаимодействие с органами и учреждениями системы профилактики безнадзорности и правонарушений несовершеннолетних, расположенными на обслуживаемой территории. При этом особое внимание уделяют организации и осуществлению взаимодействия с администрациями расположенных на обслуживаемой территории образовательных учреждений, учебно-воспитательных учреждений открытого типа и СУВУЗТ. Участвуют в разработке совместных планов территориального органа МВД России и администрации указанных учреждений на учебный год по профилактике правонарушений и предупреждению чрезвычайных происшествий, групповых нарушений общественного порядка.</w:t>
      </w:r>
    </w:p>
    <w:p>
      <w:pPr>
        <w:pStyle w:val="Normal"/>
        <w:numPr>
          <w:ilvl w:val="1"/>
          <w:numId w:val="606"/>
        </w:numPr>
        <w:rPr>
          <w:rFonts w:ascii="Times New Roman" w:hAnsi="Times New Roman" w:eastAsia="Times New Roman" w:cs="Times New Roman"/>
          <w:color w:val="000000"/>
          <w:sz w:val="20"/>
          <w:szCs w:val="22"/>
          <w:lang w:val="ru-RU" w:eastAsia="ru-RU" w:bidi="ar-SA"/>
        </w:rPr>
      </w:pPr>
      <w:r>
        <w:rPr/>
        <w:t>Собирают и обобщают информационно-статистические материалы на среднее общеобразовательное учреждение, учебно-воспитательное учреждение открытого типа (приложение № 6 к настоящей Инструкции), специальное учебно-воспитательное учреждение закрытого типа (приложение № 7 к настоящей Инструкции), расположенные на обслуживаемой территории.</w:t>
      </w:r>
    </w:p>
    <w:p>
      <w:pPr>
        <w:pStyle w:val="Normal"/>
        <w:numPr>
          <w:ilvl w:val="1"/>
          <w:numId w:val="606"/>
        </w:numPr>
        <w:rPr>
          <w:rFonts w:ascii="Times New Roman" w:hAnsi="Times New Roman" w:eastAsia="Times New Roman" w:cs="Times New Roman"/>
          <w:color w:val="000000"/>
          <w:sz w:val="20"/>
          <w:szCs w:val="22"/>
          <w:lang w:val="ru-RU" w:eastAsia="ru-RU" w:bidi="ar-SA"/>
        </w:rPr>
      </w:pPr>
      <w:r>
        <w:rPr/>
        <w:t>Оказывают содействие :</w:t>
      </w:r>
    </w:p>
    <w:p>
      <w:pPr>
        <w:pStyle w:val="Normal"/>
        <w:numPr>
          <w:ilvl w:val="2"/>
          <w:numId w:val="610"/>
        </w:numPr>
        <w:rPr>
          <w:rFonts w:ascii="Times New Roman" w:hAnsi="Times New Roman" w:eastAsia="Times New Roman" w:cs="Times New Roman"/>
          <w:color w:val="000000"/>
          <w:sz w:val="20"/>
          <w:szCs w:val="22"/>
          <w:lang w:val="ru-RU" w:eastAsia="ru-RU" w:bidi="ar-SA"/>
        </w:rPr>
      </w:pPr>
      <w:r>
        <w:rPr/>
        <w:t>Администрации образовательных учреждений – в организации правовой пропаганды.</w:t>
      </w:r>
    </w:p>
    <w:p>
      <w:pPr>
        <w:pStyle w:val="Normal"/>
        <w:numPr>
          <w:ilvl w:val="2"/>
          <w:numId w:val="610"/>
        </w:numPr>
        <w:rPr>
          <w:rFonts w:ascii="Times New Roman" w:hAnsi="Times New Roman" w:eastAsia="Times New Roman" w:cs="Times New Roman"/>
          <w:color w:val="000000"/>
          <w:sz w:val="20"/>
          <w:szCs w:val="22"/>
          <w:lang w:val="ru-RU" w:eastAsia="ru-RU" w:bidi="ar-SA"/>
        </w:rPr>
      </w:pPr>
      <w:r>
        <w:rPr/>
        <w:t>Органам опеки и попечительства – в выявлении несовершеннолетних, оставшихся без попечения родителей.</w:t>
      </w:r>
    </w:p>
    <w:p>
      <w:pPr>
        <w:pStyle w:val="Normal"/>
        <w:numPr>
          <w:ilvl w:val="2"/>
          <w:numId w:val="610"/>
        </w:numPr>
        <w:rPr>
          <w:rFonts w:ascii="Times New Roman" w:hAnsi="Times New Roman" w:eastAsia="Times New Roman" w:cs="Times New Roman"/>
          <w:color w:val="000000"/>
          <w:sz w:val="20"/>
          <w:szCs w:val="22"/>
          <w:lang w:val="ru-RU" w:eastAsia="ru-RU" w:bidi="ar-SA"/>
        </w:rPr>
      </w:pPr>
      <w:r>
        <w:rPr/>
        <w:t>Подразделениям Государственной инспекции безопасности дорожного движения МВД России – в проводимой ими работе по предупреждению детского дорожно-транспортного травматизма.</w:t>
      </w:r>
    </w:p>
    <w:p>
      <w:pPr>
        <w:pStyle w:val="Normal"/>
        <w:ind w:left="240" w:right="0" w:hanging="0"/>
        <w:rPr/>
      </w:pPr>
      <w:r>
        <w:rPr/>
        <w:t>33.8. Незамедлительно информируют</w:t>
      </w:r>
      <w:r>
        <w:rPr>
          <w:rStyle w:val="Style11"/>
        </w:rPr>
        <w:footnoteReference w:id="140"/>
      </w:r>
      <w:r>
        <w:rPr/>
        <w:t>:</w:t>
      </w:r>
    </w:p>
    <w:p>
      <w:pPr>
        <w:pStyle w:val="Normal"/>
        <w:numPr>
          <w:ilvl w:val="2"/>
          <w:numId w:val="604"/>
        </w:numPr>
        <w:rPr>
          <w:rFonts w:ascii="Times New Roman" w:hAnsi="Times New Roman" w:eastAsia="Times New Roman" w:cs="Times New Roman"/>
          <w:color w:val="000000"/>
          <w:sz w:val="20"/>
          <w:szCs w:val="22"/>
          <w:lang w:val="ru-RU" w:eastAsia="ru-RU" w:bidi="ar-SA"/>
        </w:rPr>
      </w:pPr>
      <w:r>
        <w:rPr/>
        <w:t>Органы прокуратуры – о нарушении прав и свобод несовершеннолетних.</w:t>
      </w:r>
    </w:p>
    <w:p>
      <w:pPr>
        <w:pStyle w:val="Normal"/>
        <w:numPr>
          <w:ilvl w:val="2"/>
          <w:numId w:val="604"/>
        </w:numPr>
        <w:spacing w:lineRule="atLeast" w:line="100"/>
        <w:rPr/>
      </w:pPr>
      <w:r>
        <w:rPr/>
        <w:t>Комиссию по делам несовершеннолетних и защите их прав</w:t>
      </w:r>
      <w:r>
        <w:rPr>
          <w:rStyle w:val="Style11"/>
        </w:rPr>
        <w:footnoteReference w:id="141"/>
      </w:r>
      <w:r>
        <w:rPr/>
        <w:t xml:space="preserve"> – о выявленных случаях нарушения прав несовершеннолетних на образование, труд, отдых, жилище и других прав, а также о недостатках в деятельности органов и учреждений, препятствующих профилактике безнадзорности и правонарушений несовершеннолетних.</w:t>
      </w:r>
    </w:p>
    <w:p>
      <w:pPr>
        <w:pStyle w:val="Normal"/>
        <w:numPr>
          <w:ilvl w:val="2"/>
          <w:numId w:val="604"/>
        </w:numPr>
        <w:rPr>
          <w:rFonts w:ascii="Times New Roman" w:hAnsi="Times New Roman" w:eastAsia="Times New Roman" w:cs="Times New Roman"/>
          <w:color w:val="000000"/>
          <w:sz w:val="20"/>
          <w:szCs w:val="22"/>
          <w:lang w:val="ru-RU" w:eastAsia="ru-RU" w:bidi="ar-SA"/>
        </w:rPr>
      </w:pPr>
      <w:r>
        <w:rPr/>
        <w:t>Орган опеки и попечительства – о выявлении несовершеннолетних, оставшихся без попечения родителей или иных законных представителей либо находящихся в обстановке, представляющей угрозу их жизни, здоровью или препятствующей их воспитанию.</w:t>
      </w:r>
    </w:p>
    <w:p>
      <w:pPr>
        <w:pStyle w:val="Normal"/>
        <w:numPr>
          <w:ilvl w:val="2"/>
          <w:numId w:val="604"/>
        </w:numPr>
        <w:rPr>
          <w:rFonts w:ascii="Times New Roman" w:hAnsi="Times New Roman" w:eastAsia="Times New Roman" w:cs="Times New Roman"/>
          <w:color w:val="000000"/>
          <w:sz w:val="20"/>
          <w:szCs w:val="22"/>
          <w:lang w:val="ru-RU" w:eastAsia="ru-RU" w:bidi="ar-SA"/>
        </w:rPr>
      </w:pPr>
      <w:r>
        <w:rPr/>
        <w:t>Орган управления социальной защиты населения – о выявлении несовершеннолетних, нуждающихся в помощи государства в связи с безнадзорностью или беспризорностью, а также о выявлении семей, находящихся в социально опасном положении.</w:t>
      </w:r>
    </w:p>
    <w:p>
      <w:pPr>
        <w:pStyle w:val="Normal"/>
        <w:numPr>
          <w:ilvl w:val="2"/>
          <w:numId w:val="604"/>
        </w:numPr>
        <w:rPr/>
      </w:pPr>
      <w:r>
        <w:rPr/>
        <w:t>Орган управления здравоохранением</w:t>
      </w:r>
      <w:r>
        <w:rPr>
          <w:rStyle w:val="Style11"/>
        </w:rPr>
        <w:footnoteReference w:id="142"/>
      </w:r>
      <w:r>
        <w:rPr/>
        <w:t xml:space="preserve"> – о выявлении несовершеннолетних, нуждающихся в обследовании, наблюдении или лечении в связи с употреблением алкогольной и (или) спиртосодержащей продукции, наркотических средств или психотропных веществ без назначения врача либо одурманивающих веществ.</w:t>
      </w:r>
    </w:p>
    <w:p>
      <w:pPr>
        <w:pStyle w:val="Normal"/>
        <w:numPr>
          <w:ilvl w:val="2"/>
          <w:numId w:val="604"/>
        </w:numPr>
        <w:rPr>
          <w:rFonts w:ascii="Times New Roman" w:hAnsi="Times New Roman" w:eastAsia="Times New Roman" w:cs="Times New Roman"/>
          <w:color w:val="000000"/>
          <w:sz w:val="20"/>
          <w:szCs w:val="22"/>
          <w:lang w:val="ru-RU" w:eastAsia="ru-RU" w:bidi="ar-SA"/>
        </w:rPr>
      </w:pPr>
      <w:r>
        <w:rPr/>
        <w:t>Орган, осуществляющий управление в сфере образования – о выявлении несовершеннолетних, нуждающихся в помощи государства в связи с самовольным уходом из детских домов, школ-интернатов и других детских учреждений либо в связи с прекращением по неуважительным причинам занятий в образовательных учреждениях.</w:t>
      </w:r>
    </w:p>
    <w:p>
      <w:pPr>
        <w:pStyle w:val="Normal"/>
        <w:numPr>
          <w:ilvl w:val="2"/>
          <w:numId w:val="604"/>
        </w:numPr>
        <w:rPr>
          <w:rFonts w:ascii="Times New Roman" w:hAnsi="Times New Roman" w:eastAsia="Times New Roman" w:cs="Times New Roman"/>
          <w:color w:val="000000"/>
          <w:sz w:val="20"/>
          <w:szCs w:val="22"/>
          <w:lang w:val="ru-RU" w:eastAsia="ru-RU" w:bidi="ar-SA"/>
        </w:rPr>
      </w:pPr>
      <w:r>
        <w:rPr/>
        <w:t>Орган по делам молодежи  –  о выявлении несовершеннолетних, находящихся в социально опасном положении и нуждающихся в этой связи в оказании помощи в организации отдыха, досуга, занятости.</w:t>
      </w:r>
    </w:p>
    <w:p>
      <w:pPr>
        <w:pStyle w:val="Normal"/>
        <w:numPr>
          <w:ilvl w:val="1"/>
          <w:numId w:val="611"/>
        </w:numPr>
        <w:rPr>
          <w:rFonts w:ascii="Times New Roman" w:hAnsi="Times New Roman" w:eastAsia="Times New Roman" w:cs="Times New Roman"/>
          <w:color w:val="000000"/>
          <w:sz w:val="20"/>
          <w:szCs w:val="22"/>
          <w:lang w:val="ru-RU" w:eastAsia="ru-RU" w:bidi="ar-SA"/>
        </w:rPr>
      </w:pPr>
      <w:r>
        <w:rPr/>
        <w:t>Готовят предложения в заинтересованные органы и учреждения о применении к несовершеннолетним, совершившим правонарушения или антиобщественные действия, родителям или иным законным представителям несовершеннолетних, должностным лицам, не исполняющим или ненадлежащим образом исполняющим свои обязанности по содержанию, воспитанию и обучению несовершеннолетних либо допускающим жестокое обращение с ними, а также отрицательно влияющим на поведение несовершеннолетних, мер воздействия, предусмотренных законодательством.</w:t>
      </w:r>
    </w:p>
    <w:p>
      <w:pPr>
        <w:pStyle w:val="Normal"/>
        <w:numPr>
          <w:ilvl w:val="1"/>
          <w:numId w:val="611"/>
        </w:numPr>
        <w:rPr>
          <w:rFonts w:ascii="Times New Roman" w:hAnsi="Times New Roman" w:eastAsia="Times New Roman" w:cs="Times New Roman"/>
          <w:color w:val="000000"/>
          <w:sz w:val="20"/>
          <w:szCs w:val="22"/>
          <w:lang w:val="ru-RU" w:eastAsia="ru-RU" w:bidi="ar-SA"/>
        </w:rPr>
      </w:pPr>
      <w:r>
        <w:rPr/>
        <w:t>Проводят встречи с населением, проживающим на обслуживаемой территории, выступают в образовательных учреждениях по вопросам профилактики правонарушений несовершеннолетних, формируют позитивное общественное мнение о деятельности территориальных органов МВД России. По указанию руководства в рамках компетенции принимают участие в подготовке публикаций и выступлений в средствах массовой информации. При этом не должна использоваться в публикациях и выступлениях, а также разглашаться иными способами информация, содержащая данные предварительного следствия и дознания, а также сведения, разглашение которых нарушает охраняемые законом права и интересы несовершеннолетних, их родителей или иных законных представителей.</w:t>
      </w:r>
    </w:p>
    <w:p>
      <w:pPr>
        <w:pStyle w:val="Normal"/>
        <w:numPr>
          <w:ilvl w:val="1"/>
          <w:numId w:val="611"/>
        </w:numPr>
        <w:rPr>
          <w:rFonts w:ascii="Times New Roman" w:hAnsi="Times New Roman" w:eastAsia="Times New Roman" w:cs="Times New Roman"/>
          <w:color w:val="000000"/>
          <w:sz w:val="20"/>
          <w:szCs w:val="22"/>
          <w:lang w:val="ru-RU" w:eastAsia="ru-RU" w:bidi="ar-SA"/>
        </w:rPr>
      </w:pPr>
      <w:r>
        <w:rPr/>
        <w:t xml:space="preserve">Принимают меры по привлечению общественных объединений и представителей традиционных религиозных конфессий к деятельности по профилактике правонарушений несовершеннолетних. </w:t>
      </w:r>
    </w:p>
    <w:p>
      <w:pPr>
        <w:pStyle w:val="Normal"/>
        <w:numPr>
          <w:ilvl w:val="1"/>
          <w:numId w:val="611"/>
        </w:numPr>
        <w:rPr>
          <w:rFonts w:ascii="Times New Roman" w:hAnsi="Times New Roman" w:eastAsia="Times New Roman" w:cs="Times New Roman"/>
          <w:color w:val="000000"/>
          <w:sz w:val="20"/>
          <w:szCs w:val="22"/>
          <w:lang w:val="ru-RU" w:eastAsia="ru-RU" w:bidi="ar-SA"/>
        </w:rPr>
      </w:pPr>
      <w:r>
        <w:rPr/>
        <w:t>Проводят работу по отбору и оформлению в установленном порядке внештатных сотрудников полиции, оказывающих содействие ПДН, осуществляют руководство их деятельностью.</w:t>
      </w:r>
    </w:p>
    <w:p>
      <w:pPr>
        <w:pStyle w:val="Normal"/>
        <w:numPr>
          <w:ilvl w:val="1"/>
          <w:numId w:val="611"/>
        </w:numPr>
        <w:rPr>
          <w:rFonts w:ascii="Times New Roman" w:hAnsi="Times New Roman" w:eastAsia="Times New Roman" w:cs="Times New Roman"/>
          <w:color w:val="000000"/>
          <w:sz w:val="20"/>
          <w:szCs w:val="22"/>
          <w:lang w:val="ru-RU" w:eastAsia="ru-RU" w:bidi="ar-SA"/>
        </w:rPr>
      </w:pPr>
      <w:r>
        <w:rPr/>
        <w:t>Сотрудники ПДН в целях предупреждения распространения алкоголизма, наркомании и токсикомании среди несовершеннолетних:</w:t>
      </w:r>
    </w:p>
    <w:p>
      <w:pPr>
        <w:pStyle w:val="Normal"/>
        <w:ind w:left="240" w:right="0" w:hanging="0"/>
        <w:rPr>
          <w:rFonts w:ascii="Times New Roman" w:hAnsi="Times New Roman" w:eastAsia="Times New Roman" w:cs="Times New Roman"/>
          <w:color w:val="000000"/>
          <w:sz w:val="20"/>
          <w:szCs w:val="22"/>
          <w:lang w:val="ru-RU" w:eastAsia="ru-RU" w:bidi="ar-SA"/>
        </w:rPr>
      </w:pPr>
      <w:r>
        <w:rPr/>
        <w:t>33.13.1 . Участвуют в проведении мероприятий по выявлению :</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а) несовершеннолетних, употребляющих алкогольную и (или) спиртосодержащую </w:t>
      </w:r>
    </w:p>
    <w:p>
      <w:pPr>
        <w:pStyle w:val="Normal"/>
        <w:ind w:left="5" w:right="0" w:hanging="0"/>
        <w:rPr>
          <w:rFonts w:ascii="Times New Roman" w:hAnsi="Times New Roman" w:eastAsia="Times New Roman" w:cs="Times New Roman"/>
          <w:color w:val="000000"/>
          <w:sz w:val="20"/>
          <w:szCs w:val="22"/>
          <w:lang w:val="ru-RU" w:eastAsia="ru-RU" w:bidi="ar-SA"/>
        </w:rPr>
      </w:pPr>
      <w:r>
        <w:rPr/>
        <w:t>продукцию;</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б) лиц, нарушающих правила продажи несовершеннолетним этилового спирта, </w:t>
      </w:r>
    </w:p>
    <w:p>
      <w:pPr>
        <w:pStyle w:val="Normal"/>
        <w:ind w:left="5" w:right="0" w:hanging="0"/>
        <w:rPr>
          <w:rFonts w:ascii="Times New Roman" w:hAnsi="Times New Roman" w:eastAsia="Times New Roman" w:cs="Times New Roman"/>
          <w:color w:val="000000"/>
          <w:sz w:val="20"/>
          <w:szCs w:val="22"/>
          <w:lang w:val="ru-RU" w:eastAsia="ru-RU" w:bidi="ar-SA"/>
        </w:rPr>
      </w:pPr>
      <w:r>
        <w:rPr/>
        <w:t>алкогольной и (или) спиртосодержащий продукции;</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в) несовершеннолетних, употребляющих наркотические средства или психотроп-</w:t>
      </w:r>
    </w:p>
    <w:p>
      <w:pPr>
        <w:pStyle w:val="Normal"/>
        <w:ind w:left="5" w:right="0" w:hanging="0"/>
        <w:rPr>
          <w:rFonts w:ascii="Times New Roman" w:hAnsi="Times New Roman" w:eastAsia="Times New Roman" w:cs="Times New Roman"/>
          <w:color w:val="000000"/>
          <w:sz w:val="20"/>
          <w:szCs w:val="22"/>
          <w:lang w:val="ru-RU" w:eastAsia="ru-RU" w:bidi="ar-SA"/>
        </w:rPr>
      </w:pPr>
      <w:r>
        <w:rPr/>
        <w:t>ные вещества без назначения врача либо одурманивающие вещества, а также мест их концентрации, возможного сбыта, приобретения и употребления указанных средств и веществ;</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г) лиц, вовлекающих несовершеннолетних в употребление алкогольной и (или) </w:t>
      </w:r>
    </w:p>
    <w:p>
      <w:pPr>
        <w:pStyle w:val="Normal"/>
        <w:ind w:left="5" w:right="0" w:hanging="0"/>
        <w:rPr>
          <w:rFonts w:ascii="Times New Roman" w:hAnsi="Times New Roman" w:eastAsia="Times New Roman" w:cs="Times New Roman"/>
          <w:color w:val="000000"/>
          <w:sz w:val="20"/>
          <w:szCs w:val="22"/>
          <w:lang w:val="ru-RU" w:eastAsia="ru-RU" w:bidi="ar-SA"/>
        </w:rPr>
      </w:pPr>
      <w:r>
        <w:rPr/>
        <w:t>спиртосодержащей продукции, употребление наркотических средств или психотропных веществ без назначения врача либо одурманивающих веществ;</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д) </w:t>
        <w:tab/>
        <w:t xml:space="preserve">лиц, </w:t>
        <w:tab/>
        <w:t xml:space="preserve">вовлекающих </w:t>
        <w:tab/>
        <w:t xml:space="preserve">несовершеннолетних </w:t>
        <w:tab/>
        <w:t xml:space="preserve">в </w:t>
        <w:tab/>
        <w:t xml:space="preserve">занятие </w:t>
        <w:tab/>
        <w:t xml:space="preserve">бродяжничеством, </w:t>
      </w:r>
    </w:p>
    <w:p>
      <w:pPr>
        <w:pStyle w:val="Normal"/>
        <w:ind w:left="5" w:right="0" w:hanging="0"/>
        <w:rPr>
          <w:rFonts w:ascii="Times New Roman" w:hAnsi="Times New Roman" w:eastAsia="Times New Roman" w:cs="Times New Roman"/>
          <w:color w:val="000000"/>
          <w:sz w:val="20"/>
          <w:szCs w:val="22"/>
          <w:lang w:val="ru-RU" w:eastAsia="ru-RU" w:bidi="ar-SA"/>
        </w:rPr>
      </w:pPr>
      <w:r>
        <w:rPr/>
        <w:t>попрошайничеством.</w:t>
      </w:r>
    </w:p>
    <w:p>
      <w:pPr>
        <w:pStyle w:val="Normal"/>
        <w:rPr/>
      </w:pPr>
      <w:r>
        <w:rPr/>
        <w:t>33.13.2. Устанавливают с помощью сотрудников других подразделений территориального органа МВД России обстоятельства, связанные с приобретением и употреблением несовершеннолетними алкогольной и (или) спиртосодержащей продукции, употреблением наркотических средств или психотропных веществ без назначения врача либо одурманивающих веществ.</w:t>
      </w:r>
    </w:p>
    <w:p>
      <w:pPr>
        <w:pStyle w:val="Normal"/>
        <w:rPr/>
      </w:pPr>
      <w:r>
        <w:rPr/>
        <w:t>33.13.3. Анализируют состояние работы по предупреждению систематического употребления алкогольной и (или) спиртосодержащей продукции, наркомании и токсикомании среди несовершеннолетних на обслуживаемой территории.</w:t>
      </w:r>
    </w:p>
    <w:p>
      <w:pPr>
        <w:pStyle w:val="Normal"/>
        <w:numPr>
          <w:ilvl w:val="0"/>
          <w:numId w:val="612"/>
        </w:numPr>
        <w:rPr>
          <w:rFonts w:ascii="Times New Roman" w:hAnsi="Times New Roman" w:eastAsia="Times New Roman" w:cs="Times New Roman"/>
          <w:color w:val="000000"/>
          <w:sz w:val="20"/>
          <w:szCs w:val="22"/>
          <w:lang w:val="ru-RU" w:eastAsia="ru-RU" w:bidi="ar-SA"/>
        </w:rPr>
      </w:pPr>
      <w:r>
        <w:rPr/>
        <w:t>Сотрудники ПДН линейных отделов (управлений) МВД России на железнодорожном, водном и воздушном транспорте наряду с выполнением функций, изложенных в пункте 33 настоящей Инструкции:</w:t>
      </w:r>
    </w:p>
    <w:p>
      <w:pPr>
        <w:pStyle w:val="Normal"/>
        <w:numPr>
          <w:ilvl w:val="1"/>
          <w:numId w:val="612"/>
        </w:numPr>
        <w:rPr>
          <w:rFonts w:ascii="Times New Roman" w:hAnsi="Times New Roman" w:eastAsia="Times New Roman" w:cs="Times New Roman"/>
          <w:color w:val="000000"/>
          <w:sz w:val="20"/>
          <w:szCs w:val="22"/>
          <w:lang w:val="ru-RU" w:eastAsia="ru-RU" w:bidi="ar-SA"/>
        </w:rPr>
      </w:pPr>
      <w:r>
        <w:rPr/>
        <w:t>Осуществляют меры по выявлению на объектах транспорта безнадзорных детей и несовершеннолетних правонарушителей, передают их родителям или иным законным представителям либо направляют в установленном порядке в специализированные учреждения для несовершеннолетних, нуждающихся в социальной реабилитации, а также в ЦВСНП, информируя об этом территориальные органы МВД России по месту жительства несовершеннолетних и другие заинтересованные органы исполнительной власти.</w:t>
      </w:r>
    </w:p>
    <w:p>
      <w:pPr>
        <w:pStyle w:val="Normal"/>
        <w:numPr>
          <w:ilvl w:val="1"/>
          <w:numId w:val="612"/>
        </w:numPr>
        <w:rPr>
          <w:rFonts w:ascii="Times New Roman" w:hAnsi="Times New Roman" w:eastAsia="Times New Roman" w:cs="Times New Roman"/>
          <w:color w:val="000000"/>
          <w:sz w:val="20"/>
          <w:szCs w:val="22"/>
          <w:lang w:val="ru-RU" w:eastAsia="ru-RU" w:bidi="ar-SA"/>
        </w:rPr>
      </w:pPr>
      <w:r>
        <w:rPr/>
        <w:t>Анализируют причины совершения несовершеннолетними правонарушений, повлекших нарушение безопасности движения на железнодорожном, водном и воздушном транспорте, несчастные случаи с участием несовершеннолетних, направляют по таким вопросам в заинтересованные государственные органы, органы местного самоуправления, общественные объединения и администрации транспортных предприятий информации с предложениями по устранению выявленных причин и условий.</w:t>
      </w:r>
    </w:p>
    <w:p>
      <w:pPr>
        <w:pStyle w:val="Normal"/>
        <w:numPr>
          <w:ilvl w:val="1"/>
          <w:numId w:val="612"/>
        </w:numPr>
        <w:rPr>
          <w:rFonts w:ascii="Times New Roman" w:hAnsi="Times New Roman" w:eastAsia="Times New Roman" w:cs="Times New Roman"/>
          <w:color w:val="000000"/>
          <w:sz w:val="20"/>
          <w:szCs w:val="22"/>
          <w:lang w:val="ru-RU" w:eastAsia="ru-RU" w:bidi="ar-SA"/>
        </w:rPr>
      </w:pPr>
      <w:r>
        <w:rPr/>
        <w:t>Разрабатывают мероприятия по профилактике детского травматизма, правонарушений и иных деяний, угрожающих безопасной работе транспорта.</w:t>
      </w:r>
    </w:p>
    <w:p>
      <w:pPr>
        <w:pStyle w:val="Normal"/>
        <w:numPr>
          <w:ilvl w:val="1"/>
          <w:numId w:val="612"/>
        </w:numPr>
        <w:rPr>
          <w:rFonts w:ascii="Times New Roman" w:hAnsi="Times New Roman" w:eastAsia="Times New Roman" w:cs="Times New Roman"/>
          <w:color w:val="000000"/>
          <w:sz w:val="20"/>
          <w:szCs w:val="22"/>
          <w:lang w:val="ru-RU" w:eastAsia="ru-RU" w:bidi="ar-SA"/>
        </w:rPr>
      </w:pPr>
      <w:r>
        <w:rPr/>
        <w:t>Запрашивают в ПДН территориальных органов МВД России, граничащих с объектами оперативного обслуживания на транспорте, не реже одного раза в полугодие списки несовершеннолетних и родителей или иных законных представителей, состоящих на профилактических учетах.</w:t>
      </w:r>
    </w:p>
    <w:p>
      <w:pPr>
        <w:pStyle w:val="Normal"/>
        <w:numPr>
          <w:ilvl w:val="1"/>
          <w:numId w:val="612"/>
        </w:numPr>
        <w:rPr>
          <w:rFonts w:ascii="Times New Roman" w:hAnsi="Times New Roman" w:eastAsia="Times New Roman" w:cs="Times New Roman"/>
          <w:color w:val="000000"/>
          <w:sz w:val="20"/>
          <w:szCs w:val="22"/>
          <w:lang w:val="ru-RU" w:eastAsia="ru-RU" w:bidi="ar-SA"/>
        </w:rPr>
      </w:pPr>
      <w:r>
        <w:rPr/>
        <w:t>В 5-дневный срок информируют ПДН территориального органа МВД России по месту жительства несовершеннолетнего о выявленных фактах совершения им правонарушений, а также неисполнения родителями или иными законными представителями обязанностей по воспитанию несовершеннолетних.</w:t>
      </w:r>
    </w:p>
    <w:p>
      <w:pPr>
        <w:pStyle w:val="Normal"/>
        <w:numPr>
          <w:ilvl w:val="1"/>
          <w:numId w:val="612"/>
        </w:numPr>
        <w:rPr>
          <w:rFonts w:ascii="Times New Roman" w:hAnsi="Times New Roman" w:eastAsia="Times New Roman" w:cs="Times New Roman"/>
          <w:color w:val="000000"/>
          <w:sz w:val="20"/>
          <w:szCs w:val="22"/>
          <w:lang w:val="ru-RU" w:eastAsia="ru-RU" w:bidi="ar-SA"/>
        </w:rPr>
      </w:pPr>
      <w:r>
        <w:rPr/>
        <w:t>Оказывают содействие администрациям объектов транспортной инфраструктуры в обеспечении безопасности несовершеннолетних при их следовании железнодорожным, водным и воздушным транспортом в составе организованных групп.</w:t>
      </w:r>
    </w:p>
    <w:p>
      <w:pPr>
        <w:pStyle w:val="Normal"/>
        <w:numPr>
          <w:ilvl w:val="1"/>
          <w:numId w:val="612"/>
        </w:numPr>
        <w:rPr/>
      </w:pPr>
      <w:r>
        <w:rPr/>
        <w:t>Взаимодействуют с ПДН территориальных органов МВД России на районном уровне</w:t>
      </w:r>
      <w:r>
        <w:rPr>
          <w:rStyle w:val="Style11"/>
        </w:rPr>
        <w:footnoteReference w:id="143"/>
      </w:r>
      <w:r>
        <w:rPr/>
        <w:t xml:space="preserve"> в профилактике правонарушений несовершеннолетних, проживающих в населенных пунктах, жилых домах, непосредственно прилегающих к объектам транспорта, а также при проведении совместных профилактических мероприятий. Осуществление названных мер производится по совместным планам, утверждаемым начальниками территориальных органов МВД России.</w:t>
      </w:r>
    </w:p>
    <w:p>
      <w:pPr>
        <w:pStyle w:val="Normal"/>
        <w:numPr>
          <w:ilvl w:val="1"/>
          <w:numId w:val="612"/>
        </w:numPr>
        <w:rPr>
          <w:rFonts w:ascii="Times New Roman" w:hAnsi="Times New Roman" w:eastAsia="Times New Roman" w:cs="Times New Roman"/>
          <w:color w:val="000000"/>
          <w:sz w:val="20"/>
          <w:szCs w:val="22"/>
          <w:lang w:val="ru-RU" w:eastAsia="ru-RU" w:bidi="ar-SA"/>
        </w:rPr>
      </w:pPr>
      <w:r>
        <w:rPr/>
        <w:t xml:space="preserve">Проводят индивидуальную профилактическую работу с несовершеннолетними, совершившими правонарушения на объектах транспортной инфраструктуры, но не доставленных в помещения дежурных частей или ПДН линейных отделов (управлений) МВД России на железнодорожном, водном и воздушном транспорте. Принимают меры по передаче их родителям или иным законным представителям. </w:t>
      </w:r>
    </w:p>
    <w:p>
      <w:pPr>
        <w:pStyle w:val="Normal"/>
        <w:rPr/>
      </w:pPr>
      <w:r>
        <w:rPr/>
        <w:t>Сведения о выявленных несовершеннолетних и результатах работы отражаются в журнале учета профилактических мероприятий, указанном в подпункте 34.9 настоящей Инструкции, карточка на выявленного (доставленного) несовершеннолетнего направляется в территориальный орган МВД России на районном уровне</w:t>
      </w:r>
      <w:r>
        <w:rPr>
          <w:sz w:val="18"/>
          <w:vertAlign w:val="superscript"/>
        </w:rPr>
        <w:t>1</w:t>
      </w:r>
      <w:r>
        <w:rPr/>
        <w:t xml:space="preserve"> по месту жительства несовершеннолетнего, протокол об административном правонарушении – в КДНиЗП.</w:t>
      </w:r>
    </w:p>
    <w:p>
      <w:pPr>
        <w:pStyle w:val="Normal"/>
        <w:rPr/>
      </w:pPr>
      <w:r>
        <w:rPr/>
        <w:t>Состояние работы с данной категорией несовершеннолетних анализируется ежеквартально.</w:t>
      </w:r>
    </w:p>
    <w:p>
      <w:pPr>
        <w:pStyle w:val="Normal"/>
        <w:numPr>
          <w:ilvl w:val="1"/>
          <w:numId w:val="612"/>
        </w:numPr>
        <w:rPr>
          <w:rFonts w:ascii="Times New Roman" w:hAnsi="Times New Roman" w:eastAsia="Times New Roman" w:cs="Times New Roman"/>
          <w:color w:val="000000"/>
          <w:sz w:val="20"/>
          <w:szCs w:val="22"/>
          <w:lang w:val="ru-RU" w:eastAsia="ru-RU" w:bidi="ar-SA"/>
        </w:rPr>
      </w:pPr>
      <w:r>
        <w:rPr/>
        <w:t xml:space="preserve">Ведут журнал учета профилактических мероприятий, состоящий из 4 разделов, в котором отражается деятельность ПДН территориального органа МВД России по выполнению требований, содержащихся в подпунктах 33.4 (с указанием в первом разделе даты, времени и места проведения профилактического мероприятия, его краткого содержания и результатов), 33.7 (с указанием во втором разделе наименования органа системы профилактики безнадзорности и правонарушений несовершеннолетних, исходящего номера и даты направленного материала, краткого содержания, принятых по нему мер), 33.10 (с указанием в третьем разделе даты, времени и места проведения встречи, о принятых решениях, краткого содержания) настоящей Инструкции. </w:t>
      </w:r>
    </w:p>
    <w:p>
      <w:pPr>
        <w:pStyle w:val="Normal"/>
        <w:rPr/>
      </w:pPr>
      <w:r>
        <w:rPr/>
        <w:t xml:space="preserve">Отдельно в четвертом разделе журнала учитываются выявленные в ходе проведения профилактических мероприятий несовершеннолетние с указанием их данных, сведений об их родителях или иных законных представителях, основания проведения с ними профилактической работы, ее результатов. </w:t>
      </w:r>
    </w:p>
    <w:p>
      <w:pPr>
        <w:pStyle w:val="Normal"/>
        <w:rPr/>
      </w:pPr>
      <w:r>
        <w:rPr/>
        <w:t>Журнал ведется не более 5 лет, после чего хранится в подразделении делопроизводства и режима территориального органа МВД России на районном уровне</w:t>
      </w:r>
      <w:r>
        <w:rPr>
          <w:rStyle w:val="Style11"/>
        </w:rPr>
        <w:footnoteReference w:id="144"/>
      </w:r>
      <w:r>
        <w:rPr/>
        <w:t xml:space="preserve"> в течение 2 лет, а затем уничтожается в соответствии с установленным в органах внутренних дел порядком делопроизводства.</w:t>
      </w:r>
    </w:p>
    <w:p>
      <w:pPr>
        <w:pStyle w:val="Normal"/>
        <w:numPr>
          <w:ilvl w:val="0"/>
          <w:numId w:val="612"/>
        </w:numPr>
        <w:spacing w:before="0" w:after="270"/>
        <w:rPr>
          <w:rFonts w:ascii="Times New Roman" w:hAnsi="Times New Roman" w:eastAsia="Times New Roman" w:cs="Times New Roman"/>
          <w:color w:val="000000"/>
          <w:sz w:val="20"/>
          <w:szCs w:val="22"/>
          <w:lang w:val="ru-RU" w:eastAsia="ru-RU" w:bidi="ar-SA"/>
        </w:rPr>
      </w:pPr>
      <w:r>
        <w:rPr/>
        <w:t>Сотрудники ПДН линейных отделов (управлений) МВД России на железнодорожном, водном и воздушном транспорте в целях выполнения функций, указанных в пунктах 33 и 34 настоящей Инструкции, взаимодействуют с поездными бригадами, резервами проводников, службами пути, сигнализации и связи, другими службами и подразделениями объектов транспортной инфраструктуры и транспортных средств, связанными с обслуживанием пассажиров, организацией и обеспечением движения транспортных средств.</w:t>
      </w:r>
    </w:p>
    <w:p>
      <w:pPr>
        <w:pStyle w:val="Normal"/>
        <w:numPr>
          <w:ilvl w:val="0"/>
          <w:numId w:val="613"/>
        </w:numPr>
        <w:spacing w:lineRule="atLeast" w:line="100"/>
        <w:ind w:left="10" w:right="0" w:hanging="360"/>
        <w:rPr>
          <w:b/>
          <w:b/>
        </w:rPr>
      </w:pPr>
      <w:r>
        <w:rPr>
          <w:b/>
        </w:rPr>
        <w:t xml:space="preserve">Организация работы ПДН по выявлению несовершеннолетних правонарушителей, родителей или иных законных представителей несовершеннолетних, злоупотребляющих алкогольной и (или) спиртосодержащей продукцией, употребляющих наркотические средства или психотропные вещества без назначения врача либо одурманивающие вещества, не исполняющих или ненадлежащим образом исполняющих свои обязанности по содержанию, воспитанию и обучению несовершеннолетних либо допускающих жестокое обращение с ними, а также отрицательно влияющих на поведение несовершеннолетних </w:t>
      </w:r>
    </w:p>
    <w:p>
      <w:pPr>
        <w:pStyle w:val="Normal"/>
        <w:numPr>
          <w:ilvl w:val="3"/>
          <w:numId w:val="614"/>
        </w:numPr>
        <w:rPr/>
      </w:pPr>
      <w:r>
        <w:rPr/>
        <w:t>Сотрудники ПДН обеспечивают своевременное выявление несовершеннолетних правонарушителей, родителей или иных законных представителей, отрицательно влияющих на детей, путем изучения и анализа данных, указанных в подпункте 21.3.3 настоящей Инструкции, сведений, содержащихся в материалах о привлечении правонарушителей к административной и иной ответственности, материалах об отказе в возбуждении уголовных дел, их прекращении, книге учета заявлений (сообщений) о преступлениях, об административных правонарушениях и происшествиях</w:t>
      </w:r>
      <w:r>
        <w:rPr>
          <w:rStyle w:val="Style11"/>
        </w:rPr>
        <w:footnoteReference w:id="145"/>
      </w:r>
      <w:r>
        <w:rPr/>
        <w:t>, книге учета лиц, доставленных в дежурную часть территориального органа МВД России, журнале учета несовершеннолетних, доставленных в территориальный орган МВД России (приложение № 14 к настоящей Инструкции), а также поступившей в ПДН информации из других подразделений территориального органа МВД России и иных органов и учреждений системы профилактики безнадзорности и правонарушений несовершеннолетних.</w:t>
      </w:r>
    </w:p>
    <w:p>
      <w:pPr>
        <w:pStyle w:val="Normal"/>
        <w:numPr>
          <w:ilvl w:val="3"/>
          <w:numId w:val="614"/>
        </w:numPr>
        <w:rPr>
          <w:rFonts w:ascii="Times New Roman" w:hAnsi="Times New Roman" w:eastAsia="Times New Roman" w:cs="Times New Roman"/>
          <w:color w:val="000000"/>
          <w:sz w:val="20"/>
          <w:szCs w:val="22"/>
          <w:lang w:val="ru-RU" w:eastAsia="ru-RU" w:bidi="ar-SA"/>
        </w:rPr>
      </w:pPr>
      <w:r>
        <w:rPr/>
        <w:t>В выявлении несовершеннолетних правонарушителей, родителей или иных законных представителей, отрицательно влияющих на детей, в пределах компетенции участвуют сотрудники всех подразделений территориального органа МВД России.</w:t>
      </w:r>
    </w:p>
    <w:p>
      <w:pPr>
        <w:pStyle w:val="Normal"/>
        <w:numPr>
          <w:ilvl w:val="3"/>
          <w:numId w:val="614"/>
        </w:numPr>
        <w:rPr/>
      </w:pPr>
      <w:r>
        <w:rPr/>
        <w:t>При выявлении родителей или иных законных представителей, отрицательно влияющих на детей, сотрудниками линейных отделов (управлений) МВД России на железнодорожном, водном и воздушном транспорте информация направляется в территориальный орган МВД России на районном уровне</w:t>
      </w:r>
      <w:r>
        <w:rPr>
          <w:rStyle w:val="Style11"/>
        </w:rPr>
        <w:footnoteReference w:id="146"/>
      </w:r>
      <w:r>
        <w:rPr/>
        <w:t xml:space="preserve"> по их месту жительства.</w:t>
      </w:r>
    </w:p>
    <w:p>
      <w:pPr>
        <w:pStyle w:val="Normal"/>
        <w:numPr>
          <w:ilvl w:val="3"/>
          <w:numId w:val="614"/>
        </w:numPr>
        <w:rPr>
          <w:rFonts w:ascii="Times New Roman" w:hAnsi="Times New Roman" w:eastAsia="Times New Roman" w:cs="Times New Roman"/>
          <w:color w:val="000000"/>
          <w:sz w:val="20"/>
          <w:szCs w:val="22"/>
          <w:lang w:val="ru-RU" w:eastAsia="ru-RU" w:bidi="ar-SA"/>
        </w:rPr>
      </w:pPr>
      <w:r>
        <w:rPr/>
        <w:t>Сотрудники ПДН территориального органа МВД России при получении информации о несовершеннолетних правонарушителях, родителях или иных законных представителях, отрицательно влияющих на детей, и при наличии оснований, предусмотренных настоящей Инструкцией, представляют начальнику территориального органа МВД России предложения о постановке на профилактический учет указанных лиц и проведении с ними индивидуально-профилактической работы.</w:t>
      </w:r>
    </w:p>
    <w:p>
      <w:pPr>
        <w:pStyle w:val="Normal"/>
        <w:numPr>
          <w:ilvl w:val="3"/>
          <w:numId w:val="614"/>
        </w:numPr>
        <w:rPr>
          <w:rFonts w:ascii="Times New Roman" w:hAnsi="Times New Roman" w:eastAsia="Times New Roman" w:cs="Times New Roman"/>
          <w:color w:val="000000"/>
          <w:sz w:val="20"/>
          <w:szCs w:val="22"/>
          <w:lang w:val="ru-RU" w:eastAsia="ru-RU" w:bidi="ar-SA"/>
        </w:rPr>
      </w:pPr>
      <w:r>
        <w:rPr/>
        <w:t>Срок предоставления названных материалов руководству территориального органа МВД России не должен превышать 5 суток с момента получения соответствующей информации сотрудником ПДН. В случае если указанные лица уже состоят на профилактическом учете в ПДН, в УПК или УПД вносятся соответствующие записи о правонарушении и принятых мерах.</w:t>
      </w:r>
    </w:p>
    <w:p>
      <w:pPr>
        <w:pStyle w:val="Normal"/>
        <w:numPr>
          <w:ilvl w:val="3"/>
          <w:numId w:val="614"/>
        </w:numPr>
        <w:spacing w:before="0" w:after="272"/>
        <w:rPr/>
      </w:pPr>
      <w:r>
        <w:rPr/>
        <w:t>При наличии признаков состава преступления материал регистрируется и представляется начальнику территориального органа МВД России в установленном порядке</w:t>
      </w:r>
      <w:r>
        <w:rPr>
          <w:rStyle w:val="Style11"/>
        </w:rPr>
        <w:footnoteReference w:id="147"/>
      </w:r>
      <w:r>
        <w:rPr/>
        <w:t>.</w:t>
      </w:r>
    </w:p>
    <w:p>
      <w:pPr>
        <w:pStyle w:val="Normal"/>
        <w:numPr>
          <w:ilvl w:val="0"/>
          <w:numId w:val="613"/>
        </w:numPr>
        <w:spacing w:lineRule="atLeast" w:line="100"/>
        <w:ind w:left="10" w:right="0" w:hanging="360"/>
        <w:rPr>
          <w:b/>
          <w:b/>
        </w:rPr>
      </w:pPr>
      <w:r>
        <w:rPr>
          <w:b/>
        </w:rPr>
        <w:t>Организация работы ПДН по профилактическому учету несовершеннолетних правонарушителей, родителей или иных законных представителей несовершеннолетних, злоупотребляющих алкогольной и (или) спиртосодержащей продукцией, употребляющих наркотические средства или психотропные вещества без назначения врача либо одурманивающие вещества, не исполняющих или ненадлежащим образом исполняющих свои обязанности по содержанию, воспитанию и обучению несовершеннолетних либо допускающих жестокое обращение с ними, а также отрицательно влияющих на поведение несовершеннолетних</w:t>
      </w:r>
    </w:p>
    <w:p>
      <w:pPr>
        <w:pStyle w:val="Normal"/>
        <w:rPr/>
      </w:pPr>
      <w:r>
        <w:rPr/>
        <w:t>42. Сотрудники ПДН ставят на профилактический учет несовершеннолетних правонарушителей, перечисленных в подпункте 2.1.1 настоящей Инструкции, и родителей или иных законных представителей несовершеннолетних, перечисленных в подпункте 2.1.2 настоящей Инструкции, на основании:</w:t>
      </w:r>
    </w:p>
    <w:p>
      <w:pPr>
        <w:pStyle w:val="Normal"/>
        <w:numPr>
          <w:ilvl w:val="1"/>
          <w:numId w:val="615"/>
        </w:numPr>
        <w:rPr>
          <w:rFonts w:ascii="Times New Roman" w:hAnsi="Times New Roman" w:eastAsia="Times New Roman" w:cs="Times New Roman"/>
          <w:color w:val="000000"/>
          <w:sz w:val="20"/>
          <w:szCs w:val="22"/>
          <w:lang w:val="ru-RU" w:eastAsia="ru-RU" w:bidi="ar-SA"/>
        </w:rPr>
      </w:pPr>
      <w:r>
        <w:rPr/>
        <w:t>Приговора, определения или постановления суда.</w:t>
      </w:r>
    </w:p>
    <w:p>
      <w:pPr>
        <w:pStyle w:val="Normal"/>
        <w:numPr>
          <w:ilvl w:val="1"/>
          <w:numId w:val="615"/>
        </w:numPr>
        <w:rPr>
          <w:rFonts w:ascii="Times New Roman" w:hAnsi="Times New Roman" w:eastAsia="Times New Roman" w:cs="Times New Roman"/>
          <w:color w:val="000000"/>
          <w:sz w:val="20"/>
          <w:szCs w:val="22"/>
          <w:lang w:val="ru-RU" w:eastAsia="ru-RU" w:bidi="ar-SA"/>
        </w:rPr>
      </w:pPr>
      <w:r>
        <w:rPr/>
        <w:t>Постановления прокурора, следователя, дознавателя, начальника территориального органа МВД России, КДНиЗП с принятием решения, вынесенного по основаниям, указанным в абзацах «г» – «е» подпункта 2.1.1 настоящей Инструкции.</w:t>
      </w:r>
    </w:p>
    <w:p>
      <w:pPr>
        <w:pStyle w:val="Normal"/>
        <w:numPr>
          <w:ilvl w:val="1"/>
          <w:numId w:val="615"/>
        </w:numPr>
        <w:rPr>
          <w:rFonts w:ascii="Times New Roman" w:hAnsi="Times New Roman" w:eastAsia="Times New Roman" w:cs="Times New Roman"/>
          <w:color w:val="000000"/>
          <w:sz w:val="20"/>
          <w:szCs w:val="22"/>
          <w:lang w:val="ru-RU" w:eastAsia="ru-RU" w:bidi="ar-SA"/>
        </w:rPr>
      </w:pPr>
      <w:r>
        <w:rPr/>
        <w:t>Протокола об административном правонарушении, по которому принято решение о назначении административного наказания.</w:t>
      </w:r>
    </w:p>
    <w:p>
      <w:pPr>
        <w:pStyle w:val="Normal"/>
        <w:numPr>
          <w:ilvl w:val="1"/>
          <w:numId w:val="615"/>
        </w:numPr>
        <w:rPr>
          <w:rFonts w:ascii="Times New Roman" w:hAnsi="Times New Roman" w:eastAsia="Times New Roman" w:cs="Times New Roman"/>
          <w:color w:val="000000"/>
          <w:sz w:val="20"/>
          <w:szCs w:val="22"/>
          <w:lang w:val="ru-RU" w:eastAsia="ru-RU" w:bidi="ar-SA"/>
        </w:rPr>
      </w:pPr>
      <w:r>
        <w:rPr/>
        <w:t>Заключения о постановке несовершеннолетнего, родителя, иного законного представителя на профилактический учет в подразделении по делам несовершеннолетних и заведении учетно-профилактической карточки (приложение № 15 к настоящей Инструкции).</w:t>
      </w:r>
    </w:p>
    <w:p>
      <w:pPr>
        <w:pStyle w:val="Normal"/>
        <w:numPr>
          <w:ilvl w:val="3"/>
          <w:numId w:val="633"/>
        </w:numPr>
        <w:rPr>
          <w:rFonts w:ascii="Times New Roman" w:hAnsi="Times New Roman" w:eastAsia="Times New Roman" w:cs="Times New Roman"/>
          <w:color w:val="000000"/>
          <w:sz w:val="20"/>
          <w:szCs w:val="22"/>
          <w:lang w:val="ru-RU" w:eastAsia="ru-RU" w:bidi="ar-SA"/>
        </w:rPr>
      </w:pPr>
      <w:r>
        <w:rPr/>
        <w:t>Профилактический учет ПДН осуществляется с заведением УПД и УПК ( приложения № 3-5 к настоящей Инструкции ).</w:t>
      </w:r>
    </w:p>
    <w:p>
      <w:pPr>
        <w:pStyle w:val="Normal"/>
        <w:numPr>
          <w:ilvl w:val="3"/>
          <w:numId w:val="633"/>
        </w:numPr>
        <w:rPr>
          <w:rFonts w:ascii="Times New Roman" w:hAnsi="Times New Roman" w:eastAsia="Times New Roman" w:cs="Times New Roman"/>
          <w:color w:val="000000"/>
          <w:sz w:val="20"/>
          <w:szCs w:val="22"/>
          <w:lang w:val="ru-RU" w:eastAsia="ru-RU" w:bidi="ar-SA"/>
        </w:rPr>
      </w:pPr>
      <w:r>
        <w:rPr/>
        <w:t>При постановке несовершеннолетних на профилактический учет с заведением УПД выносится постановление о заведении учетно-профилактического дела на несовершеннолетнего (приложение № 16 к настоящей Инструкции).</w:t>
      </w:r>
    </w:p>
    <w:p>
      <w:pPr>
        <w:pStyle w:val="Normal"/>
        <w:numPr>
          <w:ilvl w:val="3"/>
          <w:numId w:val="633"/>
        </w:numPr>
        <w:rPr>
          <w:rFonts w:ascii="Times New Roman" w:hAnsi="Times New Roman" w:eastAsia="Times New Roman" w:cs="Times New Roman"/>
          <w:color w:val="000000"/>
          <w:sz w:val="20"/>
          <w:szCs w:val="22"/>
          <w:lang w:val="ru-RU" w:eastAsia="ru-RU" w:bidi="ar-SA"/>
        </w:rPr>
      </w:pPr>
      <w:r>
        <w:rPr/>
        <w:t>На профилактический учет ПДН с заведением УПК и УПД ставятся несовершеннолетние. Родители или иные законные представители, проживающие на территории, обслуживаемой территориальным органом МВД России, – только с заведением УПК.</w:t>
      </w:r>
    </w:p>
    <w:p>
      <w:pPr>
        <w:pStyle w:val="Normal"/>
        <w:numPr>
          <w:ilvl w:val="3"/>
          <w:numId w:val="633"/>
        </w:numPr>
        <w:rPr/>
      </w:pPr>
      <w:r>
        <w:rPr/>
        <w:t>В случаях, когда несовершеннолетние совершают правонарушения на объектах транспорта, ПДН линейных отделов (управлений) МВД России на железнодорожном, водном и воздушном транспорте направляют материалы об установленных фактах в территориальные органы МВД России на районном уровне</w:t>
      </w:r>
      <w:r>
        <w:rPr>
          <w:rStyle w:val="Style11"/>
        </w:rPr>
        <w:footnoteReference w:id="148"/>
      </w:r>
      <w:r>
        <w:rPr/>
        <w:t xml:space="preserve"> по месту жительства нарушителей для решения вопроса о постановке на профилактический учет и проведении профилактической работы.</w:t>
      </w:r>
    </w:p>
    <w:p>
      <w:pPr>
        <w:pStyle w:val="Normal"/>
        <w:numPr>
          <w:ilvl w:val="3"/>
          <w:numId w:val="633"/>
        </w:numPr>
        <w:rPr>
          <w:rFonts w:ascii="Times New Roman" w:hAnsi="Times New Roman" w:eastAsia="Times New Roman" w:cs="Times New Roman"/>
          <w:color w:val="000000"/>
          <w:sz w:val="20"/>
          <w:szCs w:val="22"/>
          <w:lang w:val="ru-RU" w:eastAsia="ru-RU" w:bidi="ar-SA"/>
        </w:rPr>
      </w:pPr>
      <w:r>
        <w:rPr/>
        <w:t>УПК и УПД оформляются в течение 5 дней с момента получения сотрудником ПДН документов, являющихся основанием для постановки на профилактический учет.</w:t>
      </w:r>
    </w:p>
    <w:p>
      <w:pPr>
        <w:pStyle w:val="Normal"/>
        <w:numPr>
          <w:ilvl w:val="3"/>
          <w:numId w:val="633"/>
        </w:numPr>
        <w:rPr>
          <w:rFonts w:ascii="Times New Roman" w:hAnsi="Times New Roman" w:eastAsia="Times New Roman" w:cs="Times New Roman"/>
          <w:color w:val="000000"/>
          <w:sz w:val="20"/>
          <w:szCs w:val="22"/>
          <w:lang w:val="ru-RU" w:eastAsia="ru-RU" w:bidi="ar-SA"/>
        </w:rPr>
      </w:pPr>
      <w:r>
        <w:rPr/>
        <w:t>Разрешение о постановке на профилактический учет дается в письменном виде начальником территориального органа МВД России или его заместителем. Указанными руководителями не реже одного раза в полугодие изучаются УПК, УПД на лиц, состоящих на профилактическом учете. По результатам изучения даются письменные указания, направленные на повышение эффективности профилактической работы.</w:t>
      </w:r>
    </w:p>
    <w:p>
      <w:pPr>
        <w:pStyle w:val="Normal"/>
        <w:numPr>
          <w:ilvl w:val="3"/>
          <w:numId w:val="633"/>
        </w:numPr>
        <w:rPr>
          <w:rFonts w:ascii="Times New Roman" w:hAnsi="Times New Roman" w:eastAsia="Times New Roman" w:cs="Times New Roman"/>
          <w:color w:val="000000"/>
          <w:sz w:val="20"/>
          <w:szCs w:val="22"/>
          <w:lang w:val="ru-RU" w:eastAsia="ru-RU" w:bidi="ar-SA"/>
        </w:rPr>
      </w:pPr>
      <w:r>
        <w:rPr/>
        <w:t>На профилактический учет с заведением УПК ставятся :</w:t>
      </w:r>
    </w:p>
    <w:p>
      <w:pPr>
        <w:pStyle w:val="Normal"/>
        <w:ind w:left="240" w:right="0" w:hanging="0"/>
        <w:rPr>
          <w:rFonts w:ascii="Times New Roman" w:hAnsi="Times New Roman" w:eastAsia="Times New Roman" w:cs="Times New Roman"/>
          <w:color w:val="000000"/>
          <w:sz w:val="20"/>
          <w:szCs w:val="22"/>
          <w:lang w:val="ru-RU" w:eastAsia="ru-RU" w:bidi="ar-SA"/>
        </w:rPr>
      </w:pPr>
      <w:r>
        <w:rPr/>
        <w:t>49.1 . Несовершеннолетние :</w:t>
      </w:r>
    </w:p>
    <w:p>
      <w:pPr>
        <w:pStyle w:val="Normal"/>
        <w:numPr>
          <w:ilvl w:val="2"/>
          <w:numId w:val="618"/>
        </w:numPr>
        <w:rPr>
          <w:rFonts w:ascii="Times New Roman" w:hAnsi="Times New Roman" w:eastAsia="Times New Roman" w:cs="Times New Roman"/>
          <w:color w:val="000000"/>
          <w:sz w:val="20"/>
          <w:szCs w:val="22"/>
          <w:lang w:val="ru-RU" w:eastAsia="ru-RU" w:bidi="ar-SA"/>
        </w:rPr>
      </w:pPr>
      <w:r>
        <w:rPr/>
        <w:t>Употребляющие наркотические средства или психотропные вещества без назначения врача либо одурманивающие вещества.</w:t>
      </w:r>
    </w:p>
    <w:p>
      <w:pPr>
        <w:pStyle w:val="Normal"/>
        <w:numPr>
          <w:ilvl w:val="2"/>
          <w:numId w:val="618"/>
        </w:numPr>
        <w:rPr>
          <w:rFonts w:ascii="Times New Roman" w:hAnsi="Times New Roman" w:eastAsia="Times New Roman" w:cs="Times New Roman"/>
          <w:color w:val="000000"/>
          <w:sz w:val="20"/>
          <w:szCs w:val="22"/>
          <w:lang w:val="ru-RU" w:eastAsia="ru-RU" w:bidi="ar-SA"/>
        </w:rPr>
      </w:pPr>
      <w:r>
        <w:rPr/>
        <w:t>Употребляющие алкогольную и (или) спиртосодержащую продукцию.</w:t>
      </w:r>
    </w:p>
    <w:p>
      <w:pPr>
        <w:pStyle w:val="Normal"/>
        <w:numPr>
          <w:ilvl w:val="2"/>
          <w:numId w:val="618"/>
        </w:numPr>
        <w:rPr>
          <w:rFonts w:ascii="Times New Roman" w:hAnsi="Times New Roman" w:eastAsia="Times New Roman" w:cs="Times New Roman"/>
          <w:color w:val="000000"/>
          <w:sz w:val="20"/>
          <w:szCs w:val="22"/>
          <w:lang w:val="ru-RU" w:eastAsia="ru-RU" w:bidi="ar-SA"/>
        </w:rPr>
      </w:pPr>
      <w:r>
        <w:rPr/>
        <w:t>Совершившие правонарушение, в том числе до достижения возраста, с которого наступает административная ответственность.</w:t>
      </w:r>
    </w:p>
    <w:p>
      <w:pPr>
        <w:pStyle w:val="Normal"/>
        <w:numPr>
          <w:ilvl w:val="2"/>
          <w:numId w:val="618"/>
        </w:numPr>
        <w:rPr>
          <w:rFonts w:ascii="Times New Roman" w:hAnsi="Times New Roman" w:eastAsia="Times New Roman" w:cs="Times New Roman"/>
          <w:color w:val="000000"/>
          <w:sz w:val="20"/>
          <w:szCs w:val="22"/>
          <w:lang w:val="ru-RU" w:eastAsia="ru-RU" w:bidi="ar-SA"/>
        </w:rPr>
      </w:pPr>
      <w:r>
        <w:rPr/>
        <w:t xml:space="preserve">Совершившие антиобщественное действие (за исключением случаев, предусмотренных подпунктами 49.1.1-49.1.3 настоящей Инструкции). </w:t>
      </w:r>
    </w:p>
    <w:p>
      <w:pPr>
        <w:pStyle w:val="Normal"/>
        <w:numPr>
          <w:ilvl w:val="2"/>
          <w:numId w:val="618"/>
        </w:numPr>
        <w:rPr>
          <w:rFonts w:ascii="Times New Roman" w:hAnsi="Times New Roman" w:eastAsia="Times New Roman" w:cs="Times New Roman"/>
          <w:color w:val="000000"/>
          <w:sz w:val="20"/>
          <w:szCs w:val="22"/>
          <w:lang w:val="ru-RU" w:eastAsia="ru-RU" w:bidi="ar-SA"/>
        </w:rPr>
      </w:pPr>
      <w:r>
        <w:rPr/>
        <w:t>Освобожденные от уголовной ответственности вследствие акта об амнистии, или в связи с изменением обстановки, или в связи с примирением с потерпевшим, деятельным раскаянием, а также в случаях, когда признано, что исправление несовершеннолетнего может быть достигнуто путем применения принудительных мер воспитательного воздействия.</w:t>
      </w:r>
    </w:p>
    <w:p>
      <w:pPr>
        <w:pStyle w:val="Normal"/>
        <w:numPr>
          <w:ilvl w:val="2"/>
          <w:numId w:val="618"/>
        </w:numPr>
        <w:rPr>
          <w:rFonts w:ascii="Times New Roman" w:hAnsi="Times New Roman" w:eastAsia="Times New Roman" w:cs="Times New Roman"/>
          <w:color w:val="000000"/>
          <w:sz w:val="20"/>
          <w:szCs w:val="22"/>
          <w:lang w:val="ru-RU" w:eastAsia="ru-RU" w:bidi="ar-SA"/>
        </w:rPr>
      </w:pPr>
      <w:r>
        <w:rPr/>
        <w:t>Совершившие общественно опасное деяние и не подлежащие уголовной ответственности в связи с недостижением возраста, с которого наступает уголовная ответственность.</w:t>
      </w:r>
    </w:p>
    <w:p>
      <w:pPr>
        <w:pStyle w:val="Normal"/>
        <w:numPr>
          <w:ilvl w:val="2"/>
          <w:numId w:val="618"/>
        </w:numPr>
        <w:rPr>
          <w:rFonts w:ascii="Times New Roman" w:hAnsi="Times New Roman" w:eastAsia="Times New Roman" w:cs="Times New Roman"/>
          <w:color w:val="000000"/>
          <w:sz w:val="20"/>
          <w:szCs w:val="22"/>
          <w:lang w:val="ru-RU" w:eastAsia="ru-RU" w:bidi="ar-SA"/>
        </w:rPr>
      </w:pPr>
      <w:r>
        <w:rPr/>
        <w:t>Совершившие общественно опасное деяние и не подлежащие уголовной ответственности вследствие отставания в психическом развитии, не связанного с психическим расстройством.</w:t>
      </w:r>
    </w:p>
    <w:p>
      <w:pPr>
        <w:pStyle w:val="Normal"/>
        <w:numPr>
          <w:ilvl w:val="2"/>
          <w:numId w:val="618"/>
        </w:numPr>
        <w:rPr>
          <w:rFonts w:ascii="Times New Roman" w:hAnsi="Times New Roman" w:eastAsia="Times New Roman" w:cs="Times New Roman"/>
          <w:color w:val="000000"/>
          <w:sz w:val="20"/>
          <w:szCs w:val="22"/>
          <w:lang w:val="ru-RU" w:eastAsia="ru-RU" w:bidi="ar-SA"/>
        </w:rPr>
      </w:pPr>
      <w:r>
        <w:rPr/>
        <w:t>Обвиняемые и подозреваемые в совершении преступлений, в отношении которых избраны меры пресечения, не связанные с заключением под стражу.</w:t>
      </w:r>
    </w:p>
    <w:p>
      <w:pPr>
        <w:pStyle w:val="Normal"/>
        <w:rPr/>
      </w:pPr>
      <w:r>
        <w:rPr/>
        <w:t xml:space="preserve">49.2. Родители или иные законные представители, не исполняющие своих обязанностей по воспитанию, обучению и (или) содержанию несовершеннолетних и (или) отрицательно влияющие на их поведение либо жестоко обращающиеся с ними. </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50 . На профилактический учет с заведением УПД ставятся несовершеннолетние :</w:t>
      </w:r>
    </w:p>
    <w:p>
      <w:pPr>
        <w:pStyle w:val="Normal"/>
        <w:numPr>
          <w:ilvl w:val="1"/>
          <w:numId w:val="617"/>
        </w:numPr>
        <w:rPr>
          <w:rFonts w:ascii="Times New Roman" w:hAnsi="Times New Roman" w:eastAsia="Times New Roman" w:cs="Times New Roman"/>
          <w:color w:val="000000"/>
          <w:sz w:val="20"/>
          <w:szCs w:val="22"/>
          <w:lang w:val="ru-RU" w:eastAsia="ru-RU" w:bidi="ar-SA"/>
        </w:rPr>
      </w:pPr>
      <w:r>
        <w:rPr/>
        <w:t>Условно-досрочно освобожденные от отбывания наказания.</w:t>
      </w:r>
    </w:p>
    <w:p>
      <w:pPr>
        <w:pStyle w:val="Normal"/>
        <w:numPr>
          <w:ilvl w:val="1"/>
          <w:numId w:val="617"/>
        </w:numPr>
        <w:rPr>
          <w:rFonts w:ascii="Times New Roman" w:hAnsi="Times New Roman" w:eastAsia="Times New Roman" w:cs="Times New Roman"/>
          <w:color w:val="000000"/>
          <w:sz w:val="20"/>
          <w:szCs w:val="22"/>
          <w:lang w:val="ru-RU" w:eastAsia="ru-RU" w:bidi="ar-SA"/>
        </w:rPr>
      </w:pPr>
      <w:r>
        <w:rPr/>
        <w:t>Освобожденные от наказания вследствие акта об амнистии или в связи с помилованием.</w:t>
      </w:r>
    </w:p>
    <w:p>
      <w:pPr>
        <w:pStyle w:val="Normal"/>
        <w:numPr>
          <w:ilvl w:val="1"/>
          <w:numId w:val="617"/>
        </w:numPr>
        <w:rPr>
          <w:rFonts w:ascii="Times New Roman" w:hAnsi="Times New Roman" w:eastAsia="Times New Roman" w:cs="Times New Roman"/>
          <w:color w:val="000000"/>
          <w:sz w:val="20"/>
          <w:szCs w:val="22"/>
          <w:lang w:val="ru-RU" w:eastAsia="ru-RU" w:bidi="ar-SA"/>
        </w:rPr>
      </w:pPr>
      <w:r>
        <w:rPr/>
        <w:t>Получившие отсрочку отбывания наказания.</w:t>
      </w:r>
    </w:p>
    <w:p>
      <w:pPr>
        <w:pStyle w:val="Normal"/>
        <w:numPr>
          <w:ilvl w:val="1"/>
          <w:numId w:val="617"/>
        </w:numPr>
        <w:rPr>
          <w:rFonts w:ascii="Times New Roman" w:hAnsi="Times New Roman" w:eastAsia="Times New Roman" w:cs="Times New Roman"/>
          <w:color w:val="000000"/>
          <w:sz w:val="20"/>
          <w:szCs w:val="22"/>
          <w:lang w:val="ru-RU" w:eastAsia="ru-RU" w:bidi="ar-SA"/>
        </w:rPr>
      </w:pPr>
      <w:r>
        <w:rPr/>
        <w:t>Освобожденные из учреждений уголовно-исполнительной системы, вернувшиеся из СУВУЗТ, если они в период пребывания в указанных учреждениях допускали нарушения режима, совершали противоправные деяния.</w:t>
      </w:r>
    </w:p>
    <w:p>
      <w:pPr>
        <w:pStyle w:val="Normal"/>
        <w:numPr>
          <w:ilvl w:val="1"/>
          <w:numId w:val="617"/>
        </w:numPr>
        <w:rPr>
          <w:rFonts w:ascii="Times New Roman" w:hAnsi="Times New Roman" w:eastAsia="Times New Roman" w:cs="Times New Roman"/>
          <w:color w:val="000000"/>
          <w:sz w:val="20"/>
          <w:szCs w:val="22"/>
          <w:lang w:val="ru-RU" w:eastAsia="ru-RU" w:bidi="ar-SA"/>
        </w:rPr>
      </w:pPr>
      <w:r>
        <w:rPr/>
        <w:t>Освобожденные из учреждений уголовно-исполнительной системы, вернувшиеся из СУВУЗТ и находящиеся после освобождения (выпуска) в социально опасном положении либо нуждающиеся в социальной помощи или реабилитации.</w:t>
      </w:r>
    </w:p>
    <w:p>
      <w:pPr>
        <w:pStyle w:val="Normal"/>
        <w:numPr>
          <w:ilvl w:val="1"/>
          <w:numId w:val="617"/>
        </w:numPr>
        <w:rPr>
          <w:rFonts w:ascii="Times New Roman" w:hAnsi="Times New Roman" w:eastAsia="Times New Roman" w:cs="Times New Roman"/>
          <w:color w:val="000000"/>
          <w:sz w:val="20"/>
          <w:szCs w:val="22"/>
          <w:lang w:val="ru-RU" w:eastAsia="ru-RU" w:bidi="ar-SA"/>
        </w:rPr>
      </w:pPr>
      <w:r>
        <w:rPr/>
        <w:t>Осужденные за совершение преступлений небольшой или средней тяжести и освобожденные судом от наказания с применением принудительных мер воспитательного воздействия.</w:t>
      </w:r>
    </w:p>
    <w:p>
      <w:pPr>
        <w:pStyle w:val="Normal"/>
        <w:numPr>
          <w:ilvl w:val="1"/>
          <w:numId w:val="617"/>
        </w:numPr>
        <w:rPr>
          <w:rFonts w:ascii="Times New Roman" w:hAnsi="Times New Roman" w:eastAsia="Times New Roman" w:cs="Times New Roman"/>
          <w:color w:val="000000"/>
          <w:sz w:val="20"/>
          <w:szCs w:val="22"/>
          <w:lang w:val="ru-RU" w:eastAsia="ru-RU" w:bidi="ar-SA"/>
        </w:rPr>
      </w:pPr>
      <w:r>
        <w:rPr/>
        <w:t>Условно осужденные.</w:t>
      </w:r>
    </w:p>
    <w:p>
      <w:pPr>
        <w:pStyle w:val="Normal"/>
        <w:numPr>
          <w:ilvl w:val="1"/>
          <w:numId w:val="617"/>
        </w:numPr>
        <w:rPr>
          <w:rFonts w:ascii="Times New Roman" w:hAnsi="Times New Roman" w:eastAsia="Times New Roman" w:cs="Times New Roman"/>
          <w:color w:val="000000"/>
          <w:sz w:val="20"/>
          <w:szCs w:val="22"/>
          <w:lang w:val="ru-RU" w:eastAsia="ru-RU" w:bidi="ar-SA"/>
        </w:rPr>
      </w:pPr>
      <w:r>
        <w:rPr/>
        <w:t>Осужденные к ограничению свободы в виде основного наказания.</w:t>
      </w:r>
    </w:p>
    <w:p>
      <w:pPr>
        <w:pStyle w:val="Normal"/>
        <w:numPr>
          <w:ilvl w:val="1"/>
          <w:numId w:val="617"/>
        </w:numPr>
        <w:rPr>
          <w:rFonts w:ascii="Times New Roman" w:hAnsi="Times New Roman" w:eastAsia="Times New Roman" w:cs="Times New Roman"/>
          <w:color w:val="000000"/>
          <w:sz w:val="20"/>
          <w:szCs w:val="22"/>
          <w:lang w:val="ru-RU" w:eastAsia="ru-RU" w:bidi="ar-SA"/>
        </w:rPr>
      </w:pPr>
      <w:r>
        <w:rPr/>
        <w:t>Осужденные к иным видам наказания, не связанным с лишением свободы.</w:t>
      </w:r>
    </w:p>
    <w:p>
      <w:pPr>
        <w:pStyle w:val="Normal"/>
        <w:numPr>
          <w:ilvl w:val="3"/>
          <w:numId w:val="622"/>
        </w:numPr>
        <w:rPr>
          <w:rFonts w:ascii="Times New Roman" w:hAnsi="Times New Roman" w:eastAsia="Times New Roman" w:cs="Times New Roman"/>
          <w:color w:val="000000"/>
          <w:sz w:val="20"/>
          <w:szCs w:val="22"/>
          <w:lang w:val="ru-RU" w:eastAsia="ru-RU" w:bidi="ar-SA"/>
        </w:rPr>
      </w:pPr>
      <w:r>
        <w:rPr/>
        <w:t>В случае однократного совершения несовершеннолетним административного правонарушения либо антиобщественного действия, при наличии соответствующей информации об особенностях его личности, условиях жизни и воспитания, родителях или иных законных представителях сотрудником ПДН может быть внесено начальнику территориального органа МВД России мотивированное предложение о нецелесообразности постановки этого несовершеннолетнего на профилактический учет в ПДН.</w:t>
      </w:r>
    </w:p>
    <w:p>
      <w:pPr>
        <w:pStyle w:val="Normal"/>
        <w:numPr>
          <w:ilvl w:val="3"/>
          <w:numId w:val="622"/>
        </w:numPr>
        <w:rPr>
          <w:rFonts w:ascii="Times New Roman" w:hAnsi="Times New Roman" w:eastAsia="Times New Roman" w:cs="Times New Roman"/>
          <w:color w:val="000000"/>
          <w:sz w:val="20"/>
          <w:szCs w:val="22"/>
          <w:lang w:val="ru-RU" w:eastAsia="ru-RU" w:bidi="ar-SA"/>
        </w:rPr>
      </w:pPr>
      <w:r>
        <w:rPr/>
        <w:t>Материалы проверки с заключением по результатам рассмотрения информации в отношении несовершеннолетнего (приложение № 17 к настоящей Инструкции), утвержденным начальником территориального органа МВД России или его заместителем, списываются в дело и учитываются при решении вопроса о постановке на профилактический учет при повторном совершении несовершеннолетним подобных деяний.</w:t>
      </w:r>
    </w:p>
    <w:p>
      <w:pPr>
        <w:pStyle w:val="Normal"/>
        <w:numPr>
          <w:ilvl w:val="3"/>
          <w:numId w:val="622"/>
        </w:numPr>
        <w:rPr>
          <w:rFonts w:ascii="Times New Roman" w:hAnsi="Times New Roman" w:eastAsia="Times New Roman" w:cs="Times New Roman"/>
          <w:color w:val="000000"/>
          <w:sz w:val="20"/>
          <w:szCs w:val="22"/>
          <w:lang w:val="ru-RU" w:eastAsia="ru-RU" w:bidi="ar-SA"/>
        </w:rPr>
      </w:pPr>
      <w:r>
        <w:rPr/>
        <w:t>Сотрудники ПДН при заведении УПК, УПД :</w:t>
      </w:r>
    </w:p>
    <w:p>
      <w:pPr>
        <w:pStyle w:val="Normal"/>
        <w:numPr>
          <w:ilvl w:val="1"/>
          <w:numId w:val="631"/>
        </w:numPr>
        <w:rPr>
          <w:rFonts w:ascii="Times New Roman" w:hAnsi="Times New Roman" w:eastAsia="Times New Roman" w:cs="Times New Roman"/>
          <w:color w:val="000000"/>
          <w:sz w:val="20"/>
          <w:szCs w:val="22"/>
          <w:lang w:val="ru-RU" w:eastAsia="ru-RU" w:bidi="ar-SA"/>
        </w:rPr>
      </w:pPr>
      <w:r>
        <w:rPr/>
        <w:t xml:space="preserve">Проводят беседу с несовершеннолетним, его родителями или иными законными представителями, разъясняют им основания постановки на профилактический учет и снятия с него. </w:t>
      </w:r>
    </w:p>
    <w:p>
      <w:pPr>
        <w:pStyle w:val="Normal"/>
        <w:numPr>
          <w:ilvl w:val="1"/>
          <w:numId w:val="631"/>
        </w:numPr>
        <w:rPr>
          <w:rFonts w:ascii="Times New Roman" w:hAnsi="Times New Roman" w:eastAsia="Times New Roman" w:cs="Times New Roman"/>
          <w:color w:val="000000"/>
          <w:sz w:val="20"/>
          <w:szCs w:val="22"/>
          <w:lang w:val="ru-RU" w:eastAsia="ru-RU" w:bidi="ar-SA"/>
        </w:rPr>
      </w:pPr>
      <w:r>
        <w:rPr/>
        <w:t>Организуют проведение беседы с несовершеннолетним, его родителями или иными законными представителями начальником территориального органа МВД России или его заместителем с оформлением справки о проведении начальником территориального органа МВД России беседы с несовершеннолетним (приложение № 18 к настоящей Инструкции), а также заполняют справку об установочных данных несовершеннолетнего (приложение № 19 к настоящей Инструкции).</w:t>
      </w:r>
    </w:p>
    <w:p>
      <w:pPr>
        <w:pStyle w:val="Normal"/>
        <w:numPr>
          <w:ilvl w:val="1"/>
          <w:numId w:val="631"/>
        </w:numPr>
        <w:rPr/>
      </w:pPr>
      <w:r>
        <w:rPr/>
        <w:t>Проводят обследование семейно-бытовых условий жизни несовершеннолетнего</w:t>
      </w:r>
      <w:r>
        <w:rPr>
          <w:rStyle w:val="Style11"/>
        </w:rPr>
        <w:footnoteReference w:id="149"/>
      </w:r>
      <w:r>
        <w:rPr/>
        <w:t>.</w:t>
      </w:r>
    </w:p>
    <w:p>
      <w:pPr>
        <w:pStyle w:val="Normal"/>
        <w:numPr>
          <w:ilvl w:val="1"/>
          <w:numId w:val="631"/>
        </w:numPr>
        <w:rPr>
          <w:rFonts w:ascii="Times New Roman" w:hAnsi="Times New Roman" w:eastAsia="Times New Roman" w:cs="Times New Roman"/>
          <w:color w:val="000000"/>
          <w:sz w:val="20"/>
          <w:szCs w:val="22"/>
          <w:lang w:val="ru-RU" w:eastAsia="ru-RU" w:bidi="ar-SA"/>
        </w:rPr>
      </w:pPr>
      <w:r>
        <w:rPr/>
        <w:t>Представляют материалы для проверки и регистрации руководителю ПДН территориального органа МВД России.</w:t>
      </w:r>
    </w:p>
    <w:p>
      <w:pPr>
        <w:pStyle w:val="Normal"/>
        <w:numPr>
          <w:ilvl w:val="1"/>
          <w:numId w:val="631"/>
        </w:numPr>
        <w:rPr>
          <w:rFonts w:ascii="Times New Roman" w:hAnsi="Times New Roman" w:eastAsia="Times New Roman" w:cs="Times New Roman"/>
          <w:color w:val="000000"/>
          <w:sz w:val="20"/>
          <w:szCs w:val="22"/>
          <w:lang w:val="ru-RU" w:eastAsia="ru-RU" w:bidi="ar-SA"/>
        </w:rPr>
      </w:pPr>
      <w:r>
        <w:rPr/>
        <w:t>Направляют в течение 10 суток с момента постановки на профилактический учет в ПДН информацию в:</w:t>
      </w:r>
    </w:p>
    <w:p>
      <w:pPr>
        <w:pStyle w:val="Normal"/>
        <w:numPr>
          <w:ilvl w:val="2"/>
          <w:numId w:val="632"/>
        </w:numPr>
        <w:rPr>
          <w:rFonts w:ascii="Times New Roman" w:hAnsi="Times New Roman" w:eastAsia="Times New Roman" w:cs="Times New Roman"/>
          <w:color w:val="000000"/>
          <w:sz w:val="20"/>
          <w:szCs w:val="22"/>
          <w:lang w:val="ru-RU" w:eastAsia="ru-RU" w:bidi="ar-SA"/>
        </w:rPr>
      </w:pPr>
      <w:r>
        <w:rPr/>
        <w:t>КДНиЗП – о лицах, поставленных на профилактический учет.</w:t>
      </w:r>
    </w:p>
    <w:p>
      <w:pPr>
        <w:pStyle w:val="Normal"/>
        <w:numPr>
          <w:ilvl w:val="2"/>
          <w:numId w:val="632"/>
        </w:numPr>
        <w:rPr>
          <w:rFonts w:ascii="Times New Roman" w:hAnsi="Times New Roman" w:eastAsia="Times New Roman" w:cs="Times New Roman"/>
          <w:color w:val="000000"/>
          <w:sz w:val="20"/>
          <w:szCs w:val="22"/>
          <w:lang w:val="ru-RU" w:eastAsia="ru-RU" w:bidi="ar-SA"/>
        </w:rPr>
      </w:pPr>
      <w:r>
        <w:rPr/>
        <w:t>Медицинские организации :</w:t>
      </w:r>
    </w:p>
    <w:p>
      <w:pPr>
        <w:pStyle w:val="Normal"/>
        <w:rPr/>
      </w:pPr>
      <w:r>
        <w:rPr/>
        <w:t>а) о несовершеннолетних, употребляющих алкогольную и (или) спиртосодержащую продукцию, употребляющих наркотические средства или психотропные вещества без назначения врача либо одурманивающие вещества;</w:t>
      </w:r>
    </w:p>
    <w:p>
      <w:pPr>
        <w:pStyle w:val="Normal"/>
        <w:ind w:left="240" w:right="0" w:hanging="0"/>
        <w:rPr>
          <w:rFonts w:ascii="Times New Roman" w:hAnsi="Times New Roman" w:eastAsia="Times New Roman" w:cs="Times New Roman"/>
          <w:color w:val="000000"/>
          <w:sz w:val="20"/>
          <w:szCs w:val="22"/>
          <w:lang w:val="ru-RU" w:eastAsia="ru-RU" w:bidi="ar-SA"/>
        </w:rPr>
      </w:pPr>
      <w:r>
        <w:rPr/>
        <w:t>б) о родителях или иных законных представителях несовершеннолетних, злоупо-</w:t>
      </w:r>
    </w:p>
    <w:p>
      <w:pPr>
        <w:pStyle w:val="Normal"/>
        <w:ind w:left="5" w:right="0" w:hanging="0"/>
        <w:rPr>
          <w:rFonts w:ascii="Times New Roman" w:hAnsi="Times New Roman" w:eastAsia="Times New Roman" w:cs="Times New Roman"/>
          <w:color w:val="000000"/>
          <w:sz w:val="20"/>
          <w:szCs w:val="22"/>
          <w:lang w:val="ru-RU" w:eastAsia="ru-RU" w:bidi="ar-SA"/>
        </w:rPr>
      </w:pPr>
      <w:r>
        <w:rPr/>
        <w:t>требляющих алкогольной и (или) спиртосодержащей продукцией, употребляющих наркотические средства или психотропные вещества без назначения врача либо одурманивающие вещества, поставленных на профилактический учет.</w:t>
      </w:r>
    </w:p>
    <w:p>
      <w:pPr>
        <w:pStyle w:val="Normal"/>
        <w:numPr>
          <w:ilvl w:val="2"/>
          <w:numId w:val="632"/>
        </w:numPr>
        <w:rPr>
          <w:rFonts w:ascii="Times New Roman" w:hAnsi="Times New Roman" w:eastAsia="Times New Roman" w:cs="Times New Roman"/>
          <w:color w:val="000000"/>
          <w:sz w:val="20"/>
          <w:szCs w:val="22"/>
          <w:lang w:val="ru-RU" w:eastAsia="ru-RU" w:bidi="ar-SA"/>
        </w:rPr>
      </w:pPr>
      <w:r>
        <w:rPr/>
        <w:t>Военный комиссариат района, административного округа, города (без районного деления) – о несовершеннолетних мужского пола, достигших 16 лет и совершивших преступления.</w:t>
      </w:r>
    </w:p>
    <w:p>
      <w:pPr>
        <w:pStyle w:val="Normal"/>
        <w:numPr>
          <w:ilvl w:val="2"/>
          <w:numId w:val="632"/>
        </w:numPr>
        <w:rPr>
          <w:rFonts w:ascii="Times New Roman" w:hAnsi="Times New Roman" w:eastAsia="Times New Roman" w:cs="Times New Roman"/>
          <w:color w:val="000000"/>
          <w:sz w:val="20"/>
          <w:szCs w:val="22"/>
          <w:lang w:val="ru-RU" w:eastAsia="ru-RU" w:bidi="ar-SA"/>
        </w:rPr>
      </w:pPr>
      <w:r>
        <w:rPr/>
        <w:t>Иные органы и учреждения системы профилактики безнадзорности и правонарушений несовершеннолетних – в соответствии с пунктом 2 статьи 9 Федерального закона «Об основах системы профилактики безнадзорности и правонарушений несовершеннолетних».</w:t>
      </w:r>
    </w:p>
    <w:p>
      <w:pPr>
        <w:pStyle w:val="Normal"/>
        <w:numPr>
          <w:ilvl w:val="3"/>
          <w:numId w:val="634"/>
        </w:numPr>
        <w:rPr>
          <w:rFonts w:ascii="Times New Roman" w:hAnsi="Times New Roman" w:eastAsia="Times New Roman" w:cs="Times New Roman"/>
          <w:color w:val="000000"/>
          <w:sz w:val="20"/>
          <w:szCs w:val="22"/>
          <w:lang w:val="ru-RU" w:eastAsia="ru-RU" w:bidi="ar-SA"/>
        </w:rPr>
      </w:pPr>
      <w:r>
        <w:rPr/>
        <w:t>Регистрацию поставленных на профилактический учет в журнале регистрации несовершеннолетних, состоящих на профилактическом учете в подразделении по делам несовершеннолетних (приложение № 20 к настоящей Инструкции), в журнале регистрации родителей или иных законных представителей несовершеннолетних, состоящих на профилактическом учете в подразделении по делам несовершеннолетних органов внутренних дел (приложение № 21 к настоящей Инструкции) осуществляет руководитель ПДН территориального органа МВД России после предварительной проверки представленных материалов. В указанных журналах также регистрируются УПК и УПД, поступившие из других территориальных органов МВД России.</w:t>
      </w:r>
    </w:p>
    <w:p>
      <w:pPr>
        <w:pStyle w:val="Normal"/>
        <w:numPr>
          <w:ilvl w:val="3"/>
          <w:numId w:val="634"/>
        </w:numPr>
        <w:rPr>
          <w:rFonts w:ascii="Times New Roman" w:hAnsi="Times New Roman" w:eastAsia="Times New Roman" w:cs="Times New Roman"/>
          <w:color w:val="000000"/>
          <w:sz w:val="20"/>
          <w:szCs w:val="22"/>
          <w:lang w:val="ru-RU" w:eastAsia="ru-RU" w:bidi="ar-SA"/>
        </w:rPr>
      </w:pPr>
      <w:r>
        <w:rPr/>
        <w:t>УПК ведутся :</w:t>
      </w:r>
    </w:p>
    <w:p>
      <w:pPr>
        <w:pStyle w:val="Normal"/>
        <w:numPr>
          <w:ilvl w:val="1"/>
          <w:numId w:val="619"/>
        </w:numPr>
        <w:rPr>
          <w:rFonts w:ascii="Times New Roman" w:hAnsi="Times New Roman" w:eastAsia="Times New Roman" w:cs="Times New Roman"/>
          <w:color w:val="000000"/>
          <w:sz w:val="20"/>
          <w:szCs w:val="22"/>
          <w:lang w:val="ru-RU" w:eastAsia="ru-RU" w:bidi="ar-SA"/>
        </w:rPr>
      </w:pPr>
      <w:r>
        <w:rPr/>
        <w:t>В течение установленного судом срока применения принудительных мер воспитательного воздействия – в отношении несовершеннолетних, освобожденных от уголовной ответственности с применением принудительных мер воспитательного воздействия.</w:t>
      </w:r>
    </w:p>
    <w:p>
      <w:pPr>
        <w:pStyle w:val="Normal"/>
        <w:numPr>
          <w:ilvl w:val="1"/>
          <w:numId w:val="619"/>
        </w:numPr>
        <w:rPr>
          <w:rFonts w:ascii="Times New Roman" w:hAnsi="Times New Roman" w:eastAsia="Times New Roman" w:cs="Times New Roman"/>
          <w:color w:val="000000"/>
          <w:sz w:val="20"/>
          <w:szCs w:val="22"/>
          <w:lang w:val="ru-RU" w:eastAsia="ru-RU" w:bidi="ar-SA"/>
        </w:rPr>
      </w:pPr>
      <w:r>
        <w:rPr/>
        <w:t>До принятия решения суда с последующим изменением основания постановки на профилактический учет – на подозреваемых и обвиняемых в совершении преступлений, в отношении которых избраны меры пресечения, не связанные с заключением под стражу. Прекращенные по данному основанию УПК хранятся в архиве на общих основаниях. Сведения о проводимой с несовершеннолетними работе отражаются в обзорной справке, приобщаемой к УПД.</w:t>
      </w:r>
    </w:p>
    <w:p>
      <w:pPr>
        <w:pStyle w:val="Normal"/>
        <w:numPr>
          <w:ilvl w:val="1"/>
          <w:numId w:val="619"/>
        </w:numPr>
        <w:rPr>
          <w:rFonts w:ascii="Times New Roman" w:hAnsi="Times New Roman" w:eastAsia="Times New Roman" w:cs="Times New Roman"/>
          <w:color w:val="000000"/>
          <w:sz w:val="20"/>
          <w:szCs w:val="22"/>
          <w:lang w:val="ru-RU" w:eastAsia="ru-RU" w:bidi="ar-SA"/>
        </w:rPr>
      </w:pPr>
      <w:r>
        <w:rPr/>
        <w:t>До снятия несовершеннолетних с профилактического учета по основаниям, предусмотренным настоящей Инструкцией, либо до изменения вида профилактического учета – в отношении других категорий несовершеннолетних, состоящих на профилактическом учете с заведением УПК.</w:t>
      </w:r>
    </w:p>
    <w:p>
      <w:pPr>
        <w:pStyle w:val="Normal"/>
        <w:ind w:left="240" w:right="0" w:hanging="0"/>
        <w:rPr>
          <w:rFonts w:ascii="Times New Roman" w:hAnsi="Times New Roman" w:eastAsia="Times New Roman" w:cs="Times New Roman"/>
          <w:color w:val="000000"/>
          <w:sz w:val="20"/>
          <w:szCs w:val="22"/>
          <w:lang w:val="ru-RU" w:eastAsia="ru-RU" w:bidi="ar-SA"/>
        </w:rPr>
      </w:pPr>
      <w:r>
        <w:rPr/>
        <w:t>56 . УПД ведутся :</w:t>
      </w:r>
    </w:p>
    <w:p>
      <w:pPr>
        <w:pStyle w:val="Normal"/>
        <w:numPr>
          <w:ilvl w:val="1"/>
          <w:numId w:val="623"/>
        </w:numPr>
        <w:rPr>
          <w:rFonts w:ascii="Times New Roman" w:hAnsi="Times New Roman" w:eastAsia="Times New Roman" w:cs="Times New Roman"/>
          <w:color w:val="000000"/>
          <w:sz w:val="20"/>
          <w:szCs w:val="22"/>
          <w:lang w:val="ru-RU" w:eastAsia="ru-RU" w:bidi="ar-SA"/>
        </w:rPr>
      </w:pPr>
      <w:r>
        <w:rPr/>
        <w:t>До принятия судом решения об освобождении от наказания или об отмене отсрочки отбывания наказания либо до достижения осужденным 18-летнего возраста – в отношении несовершеннолетних, получивших отсрочку отбывания наказания.</w:t>
      </w:r>
    </w:p>
    <w:p>
      <w:pPr>
        <w:pStyle w:val="Normal"/>
        <w:numPr>
          <w:ilvl w:val="1"/>
          <w:numId w:val="623"/>
        </w:numPr>
        <w:rPr>
          <w:rFonts w:ascii="Times New Roman" w:hAnsi="Times New Roman" w:eastAsia="Times New Roman" w:cs="Times New Roman"/>
          <w:color w:val="000000"/>
          <w:sz w:val="20"/>
          <w:szCs w:val="22"/>
          <w:lang w:val="ru-RU" w:eastAsia="ru-RU" w:bidi="ar-SA"/>
        </w:rPr>
      </w:pPr>
      <w:r>
        <w:rPr/>
        <w:t>В течение установленного судом срока применения принудительных мер воспитательного воздействия – в отношении несовершеннолетних, осужденных за совершение преступления небольшой или средней тяжести и освобожденных судом от наказания с применением принудительных мер воспитательного воздействия.</w:t>
      </w:r>
    </w:p>
    <w:p>
      <w:pPr>
        <w:pStyle w:val="Normal"/>
        <w:numPr>
          <w:ilvl w:val="1"/>
          <w:numId w:val="623"/>
        </w:numPr>
        <w:rPr>
          <w:rFonts w:ascii="Times New Roman" w:hAnsi="Times New Roman" w:eastAsia="Times New Roman" w:cs="Times New Roman"/>
          <w:color w:val="000000"/>
          <w:sz w:val="20"/>
          <w:szCs w:val="22"/>
          <w:lang w:val="ru-RU" w:eastAsia="ru-RU" w:bidi="ar-SA"/>
        </w:rPr>
      </w:pPr>
      <w:r>
        <w:rPr/>
        <w:t>В течение испытательного срока – на осужденных условно.</w:t>
      </w:r>
    </w:p>
    <w:p>
      <w:pPr>
        <w:pStyle w:val="Normal"/>
        <w:numPr>
          <w:ilvl w:val="1"/>
          <w:numId w:val="623"/>
        </w:numPr>
        <w:rPr>
          <w:rFonts w:ascii="Times New Roman" w:hAnsi="Times New Roman" w:eastAsia="Times New Roman" w:cs="Times New Roman"/>
          <w:color w:val="000000"/>
          <w:sz w:val="20"/>
          <w:szCs w:val="22"/>
          <w:lang w:val="ru-RU" w:eastAsia="ru-RU" w:bidi="ar-SA"/>
        </w:rPr>
      </w:pPr>
      <w:r>
        <w:rPr/>
        <w:t>В течение установленного судом срока отбывания наказания, не менее шести месяцев, – в отношении несовершеннолетних, осужденных к ограничению свободы в виде основного наказания, обязательным работам, исправительным работам или иным видам наказания, не связанным с лишением свободы.</w:t>
      </w:r>
    </w:p>
    <w:p>
      <w:pPr>
        <w:pStyle w:val="Normal"/>
        <w:numPr>
          <w:ilvl w:val="1"/>
          <w:numId w:val="623"/>
        </w:numPr>
        <w:rPr>
          <w:rFonts w:ascii="Times New Roman" w:hAnsi="Times New Roman" w:eastAsia="Times New Roman" w:cs="Times New Roman"/>
          <w:color w:val="000000"/>
          <w:sz w:val="20"/>
          <w:szCs w:val="22"/>
          <w:lang w:val="ru-RU" w:eastAsia="ru-RU" w:bidi="ar-SA"/>
        </w:rPr>
      </w:pPr>
      <w:r>
        <w:rPr/>
        <w:t>До снятия несовершеннолетних с профилактического учета по основаниям, предусмотренным настоящей Инструкцией, – в отношении остальных категорий несовершеннолетних, состоящих на профилактическом учете с заведением УПД.</w:t>
      </w:r>
    </w:p>
    <w:p>
      <w:pPr>
        <w:pStyle w:val="Normal"/>
        <w:numPr>
          <w:ilvl w:val="3"/>
          <w:numId w:val="624"/>
        </w:numPr>
        <w:rPr>
          <w:rFonts w:ascii="Times New Roman" w:hAnsi="Times New Roman" w:eastAsia="Times New Roman" w:cs="Times New Roman"/>
          <w:color w:val="000000"/>
          <w:sz w:val="20"/>
          <w:szCs w:val="22"/>
          <w:lang w:val="ru-RU" w:eastAsia="ru-RU" w:bidi="ar-SA"/>
        </w:rPr>
      </w:pPr>
      <w:r>
        <w:rPr/>
        <w:t>При наличии оснований полагать, что по истечении шести месяцев исправление несовершеннолетнего не достигнуто, срок проведения профилактической работы с несовершеннолетним может быть продлен на шесть месяцев. Решение принимается начальником территориального органа МВД России на основании мотивированного рапорта сотрудника ПДН.</w:t>
      </w:r>
    </w:p>
    <w:p>
      <w:pPr>
        <w:pStyle w:val="Normal"/>
        <w:numPr>
          <w:ilvl w:val="3"/>
          <w:numId w:val="624"/>
        </w:numPr>
        <w:rPr>
          <w:rFonts w:ascii="Times New Roman" w:hAnsi="Times New Roman" w:eastAsia="Times New Roman" w:cs="Times New Roman"/>
          <w:color w:val="000000"/>
          <w:sz w:val="20"/>
          <w:szCs w:val="22"/>
          <w:lang w:val="ru-RU" w:eastAsia="ru-RU" w:bidi="ar-SA"/>
        </w:rPr>
      </w:pPr>
      <w:r>
        <w:rPr/>
        <w:t>Планы проведения профилактических мероприятий в отношении несовершеннолетних, состоящих на профилактическом учете с заведением УПД, составляются ежеквартально.</w:t>
      </w:r>
    </w:p>
    <w:p>
      <w:pPr>
        <w:pStyle w:val="Normal"/>
        <w:numPr>
          <w:ilvl w:val="3"/>
          <w:numId w:val="624"/>
        </w:numPr>
        <w:rPr>
          <w:rFonts w:ascii="Times New Roman" w:hAnsi="Times New Roman" w:eastAsia="Times New Roman" w:cs="Times New Roman"/>
          <w:color w:val="000000"/>
          <w:sz w:val="20"/>
          <w:szCs w:val="22"/>
          <w:lang w:val="ru-RU" w:eastAsia="ru-RU" w:bidi="ar-SA"/>
        </w:rPr>
      </w:pPr>
      <w:r>
        <w:rPr/>
        <w:t>Информация о проводимой профилактической работе вносится в УПК и УПД: сотрудниками ПДН – ежемесячно, участковыми уполномоченными полиции и оперуполномоченными уголовного розыска – не реже одного раза в квартал.</w:t>
      </w:r>
    </w:p>
    <w:p>
      <w:pPr>
        <w:pStyle w:val="Normal"/>
        <w:numPr>
          <w:ilvl w:val="3"/>
          <w:numId w:val="624"/>
        </w:numPr>
        <w:rPr>
          <w:rFonts w:ascii="Times New Roman" w:hAnsi="Times New Roman" w:eastAsia="Times New Roman" w:cs="Times New Roman"/>
          <w:color w:val="000000"/>
          <w:sz w:val="20"/>
          <w:szCs w:val="22"/>
          <w:lang w:val="ru-RU" w:eastAsia="ru-RU" w:bidi="ar-SA"/>
        </w:rPr>
      </w:pPr>
      <w:r>
        <w:rPr/>
        <w:t>К УПК, УПД в хронологическом порядке приобщаются документы о проведении мероприятий с лицами, состоящими на профилактическом учете.</w:t>
      </w:r>
    </w:p>
    <w:p>
      <w:pPr>
        <w:pStyle w:val="Normal"/>
        <w:numPr>
          <w:ilvl w:val="3"/>
          <w:numId w:val="624"/>
        </w:numPr>
        <w:rPr>
          <w:rFonts w:ascii="Times New Roman" w:hAnsi="Times New Roman" w:eastAsia="Times New Roman" w:cs="Times New Roman"/>
          <w:color w:val="000000"/>
          <w:sz w:val="20"/>
          <w:szCs w:val="22"/>
          <w:lang w:val="ru-RU" w:eastAsia="ru-RU" w:bidi="ar-SA"/>
        </w:rPr>
      </w:pPr>
      <w:r>
        <w:rPr/>
        <w:t>Запрещается приобщение к УПК и УПД обращений, заявлений и материалов о правонарушениях, если по ним не принято решение в установленном порядке.</w:t>
      </w:r>
    </w:p>
    <w:p>
      <w:pPr>
        <w:pStyle w:val="Normal"/>
        <w:numPr>
          <w:ilvl w:val="3"/>
          <w:numId w:val="624"/>
        </w:numPr>
        <w:rPr>
          <w:rFonts w:ascii="Times New Roman" w:hAnsi="Times New Roman" w:eastAsia="Times New Roman" w:cs="Times New Roman"/>
          <w:color w:val="000000"/>
          <w:sz w:val="20"/>
          <w:szCs w:val="22"/>
          <w:lang w:val="ru-RU" w:eastAsia="ru-RU" w:bidi="ar-SA"/>
        </w:rPr>
      </w:pPr>
      <w:r>
        <w:rPr/>
        <w:t>Ведение УПК, УПД на несовершеннолетних прекращается и несовершеннолетние снимаются с профилактического учета в ПДН в случаях:</w:t>
      </w:r>
    </w:p>
    <w:p>
      <w:pPr>
        <w:pStyle w:val="Normal"/>
        <w:numPr>
          <w:ilvl w:val="1"/>
          <w:numId w:val="625"/>
        </w:numPr>
        <w:rPr>
          <w:rFonts w:ascii="Times New Roman" w:hAnsi="Times New Roman" w:eastAsia="Times New Roman" w:cs="Times New Roman"/>
          <w:color w:val="000000"/>
          <w:sz w:val="20"/>
          <w:szCs w:val="22"/>
          <w:lang w:val="ru-RU" w:eastAsia="ru-RU" w:bidi="ar-SA"/>
        </w:rPr>
      </w:pPr>
      <w:r>
        <w:rPr/>
        <w:t xml:space="preserve">Исправления. </w:t>
      </w:r>
    </w:p>
    <w:p>
      <w:pPr>
        <w:pStyle w:val="Normal"/>
        <w:rPr/>
      </w:pPr>
      <w:r>
        <w:rPr/>
        <w:t>Решение о снятии с профилактического учета по исправлению принимается на основании материалов, подтверждающих факт исправления лица, но не раньше чем через шесть месяцев с момента постановки на профилактический учет.</w:t>
      </w:r>
    </w:p>
    <w:p>
      <w:pPr>
        <w:pStyle w:val="Normal"/>
        <w:numPr>
          <w:ilvl w:val="1"/>
          <w:numId w:val="625"/>
        </w:numPr>
        <w:rPr>
          <w:rFonts w:ascii="Times New Roman" w:hAnsi="Times New Roman" w:eastAsia="Times New Roman" w:cs="Times New Roman"/>
          <w:color w:val="000000"/>
          <w:sz w:val="20"/>
          <w:szCs w:val="22"/>
          <w:lang w:val="ru-RU" w:eastAsia="ru-RU" w:bidi="ar-SA"/>
        </w:rPr>
      </w:pPr>
      <w:r>
        <w:rPr/>
        <w:t xml:space="preserve">Снятия с учета в медицинских организациях лиц, состоящих на профилактическом учете, по основаниям, предусмотренным подпунктами 49.1.1 и 49.1.2 настоящей Инструкции. </w:t>
      </w:r>
    </w:p>
    <w:p>
      <w:pPr>
        <w:pStyle w:val="Normal"/>
        <w:numPr>
          <w:ilvl w:val="1"/>
          <w:numId w:val="625"/>
        </w:numPr>
        <w:rPr>
          <w:rFonts w:ascii="Times New Roman" w:hAnsi="Times New Roman" w:eastAsia="Times New Roman" w:cs="Times New Roman"/>
          <w:color w:val="000000"/>
          <w:sz w:val="20"/>
          <w:szCs w:val="22"/>
          <w:lang w:val="ru-RU" w:eastAsia="ru-RU" w:bidi="ar-SA"/>
        </w:rPr>
      </w:pPr>
      <w:r>
        <w:rPr/>
        <w:t>Достижения 18-летнего возраста.</w:t>
      </w:r>
    </w:p>
    <w:p>
      <w:pPr>
        <w:pStyle w:val="Normal"/>
        <w:numPr>
          <w:ilvl w:val="1"/>
          <w:numId w:val="625"/>
        </w:numPr>
        <w:rPr>
          <w:rFonts w:ascii="Times New Roman" w:hAnsi="Times New Roman" w:eastAsia="Times New Roman" w:cs="Times New Roman"/>
          <w:color w:val="000000"/>
          <w:sz w:val="20"/>
          <w:szCs w:val="22"/>
          <w:lang w:val="ru-RU" w:eastAsia="ru-RU" w:bidi="ar-SA"/>
        </w:rPr>
      </w:pPr>
      <w:r>
        <w:rPr/>
        <w:t>Вынесения судом постановления об отмене условного осуждения, отсрочки отбывания наказания либо о замене неотбытого срока наказания в виде ограничения свободы наказанием в виде лишения свободы.</w:t>
      </w:r>
    </w:p>
    <w:p>
      <w:pPr>
        <w:pStyle w:val="Normal"/>
        <w:numPr>
          <w:ilvl w:val="1"/>
          <w:numId w:val="625"/>
        </w:numPr>
        <w:rPr>
          <w:rFonts w:ascii="Times New Roman" w:hAnsi="Times New Roman" w:eastAsia="Times New Roman" w:cs="Times New Roman"/>
          <w:color w:val="000000"/>
          <w:sz w:val="20"/>
          <w:szCs w:val="22"/>
          <w:lang w:val="ru-RU" w:eastAsia="ru-RU" w:bidi="ar-SA"/>
        </w:rPr>
      </w:pPr>
      <w:r>
        <w:rPr/>
        <w:t>Истечения испытательного срока при условном осуждении.</w:t>
      </w:r>
    </w:p>
    <w:p>
      <w:pPr>
        <w:pStyle w:val="Normal"/>
        <w:numPr>
          <w:ilvl w:val="1"/>
          <w:numId w:val="625"/>
        </w:numPr>
        <w:rPr>
          <w:rFonts w:ascii="Times New Roman" w:hAnsi="Times New Roman" w:eastAsia="Times New Roman" w:cs="Times New Roman"/>
          <w:color w:val="000000"/>
          <w:sz w:val="20"/>
          <w:szCs w:val="22"/>
          <w:lang w:val="ru-RU" w:eastAsia="ru-RU" w:bidi="ar-SA"/>
        </w:rPr>
      </w:pPr>
      <w:r>
        <w:rPr/>
        <w:t>Отмены либо изменения приговора, исключивших применение условного осуждения или отсрочки отбывания наказания, если судом не применены к этому лицу иные виды наказания.</w:t>
      </w:r>
    </w:p>
    <w:p>
      <w:pPr>
        <w:pStyle w:val="Normal"/>
        <w:numPr>
          <w:ilvl w:val="1"/>
          <w:numId w:val="625"/>
        </w:numPr>
        <w:rPr>
          <w:rFonts w:ascii="Times New Roman" w:hAnsi="Times New Roman" w:eastAsia="Times New Roman" w:cs="Times New Roman"/>
          <w:color w:val="000000"/>
          <w:sz w:val="20"/>
          <w:szCs w:val="22"/>
          <w:lang w:val="ru-RU" w:eastAsia="ru-RU" w:bidi="ar-SA"/>
        </w:rPr>
      </w:pPr>
      <w:r>
        <w:rPr/>
        <w:t>Помещения в СУВУЗТ.</w:t>
      </w:r>
    </w:p>
    <w:p>
      <w:pPr>
        <w:pStyle w:val="Normal"/>
        <w:numPr>
          <w:ilvl w:val="1"/>
          <w:numId w:val="625"/>
        </w:numPr>
        <w:rPr>
          <w:rFonts w:ascii="Times New Roman" w:hAnsi="Times New Roman" w:eastAsia="Times New Roman" w:cs="Times New Roman"/>
          <w:color w:val="000000"/>
          <w:sz w:val="20"/>
          <w:szCs w:val="22"/>
          <w:lang w:val="ru-RU" w:eastAsia="ru-RU" w:bidi="ar-SA"/>
        </w:rPr>
      </w:pPr>
      <w:r>
        <w:rPr/>
        <w:t>Совершения преступления, если в отношении лица избрана мера пресечения в виде заключения под стражу, или при его осуждении к лишению свободы.</w:t>
      </w:r>
    </w:p>
    <w:p>
      <w:pPr>
        <w:pStyle w:val="Normal"/>
        <w:numPr>
          <w:ilvl w:val="1"/>
          <w:numId w:val="625"/>
        </w:numPr>
        <w:rPr>
          <w:rFonts w:ascii="Times New Roman" w:hAnsi="Times New Roman" w:eastAsia="Times New Roman" w:cs="Times New Roman"/>
          <w:color w:val="000000"/>
          <w:sz w:val="20"/>
          <w:szCs w:val="22"/>
          <w:lang w:val="ru-RU" w:eastAsia="ru-RU" w:bidi="ar-SA"/>
        </w:rPr>
      </w:pPr>
      <w:r>
        <w:rPr/>
        <w:t>Неподтверждения обстоятельств, послуживших основанием для постановки на профилактический учет.</w:t>
      </w:r>
    </w:p>
    <w:p>
      <w:pPr>
        <w:pStyle w:val="Normal"/>
        <w:numPr>
          <w:ilvl w:val="1"/>
          <w:numId w:val="625"/>
        </w:numPr>
        <w:rPr>
          <w:rFonts w:ascii="Times New Roman" w:hAnsi="Times New Roman" w:eastAsia="Times New Roman" w:cs="Times New Roman"/>
          <w:color w:val="000000"/>
          <w:sz w:val="20"/>
          <w:szCs w:val="22"/>
          <w:lang w:val="ru-RU" w:eastAsia="ru-RU" w:bidi="ar-SA"/>
        </w:rPr>
      </w:pPr>
      <w:r>
        <w:rPr/>
        <w:t>Наступления обстоятельств, исключающих возможность совершения правонарушений.</w:t>
      </w:r>
    </w:p>
    <w:p>
      <w:pPr>
        <w:pStyle w:val="Normal"/>
        <w:numPr>
          <w:ilvl w:val="1"/>
          <w:numId w:val="625"/>
        </w:numPr>
        <w:rPr>
          <w:rFonts w:ascii="Times New Roman" w:hAnsi="Times New Roman" w:eastAsia="Times New Roman" w:cs="Times New Roman"/>
          <w:color w:val="000000"/>
          <w:sz w:val="20"/>
          <w:szCs w:val="22"/>
          <w:lang w:val="ru-RU" w:eastAsia="ru-RU" w:bidi="ar-SA"/>
        </w:rPr>
      </w:pPr>
      <w:r>
        <w:rPr/>
        <w:t>Смерти, объявления в установленном законодательством Российской Федерации порядке умершим или признания безвестно отсутствующим.</w:t>
      </w:r>
    </w:p>
    <w:p>
      <w:pPr>
        <w:pStyle w:val="Normal"/>
        <w:rPr/>
      </w:pPr>
      <w:r>
        <w:rPr/>
        <w:t>63. Ведение УПК на родителей или иных законных представителей, злоупотребляющих алкогольной и (или) спиртосодержащей продукцией, употребляющих наркотические средства или психотропные вещества без назначения врача либо одурманивающие вещества, не исполняющих или ненадлежащим образом исполняющих свои обязанности по содержанию, воспитанию и обучению несовершеннолетних либо допускающих жестокое обращение с ними, а также отрицательно влияющих на поведение несовершеннолетних, прекращается и указанные лица снимаются с профилактического учета в случаях:</w:t>
      </w:r>
    </w:p>
    <w:p>
      <w:pPr>
        <w:pStyle w:val="Normal"/>
        <w:numPr>
          <w:ilvl w:val="1"/>
          <w:numId w:val="620"/>
        </w:numPr>
        <w:rPr>
          <w:rFonts w:ascii="Times New Roman" w:hAnsi="Times New Roman" w:eastAsia="Times New Roman" w:cs="Times New Roman"/>
          <w:color w:val="000000"/>
          <w:sz w:val="20"/>
          <w:szCs w:val="22"/>
          <w:lang w:val="ru-RU" w:eastAsia="ru-RU" w:bidi="ar-SA"/>
        </w:rPr>
      </w:pPr>
      <w:r>
        <w:rPr/>
        <w:t>Прекращения отрицательного влияния на детей, оздоровления обстановки в семье.</w:t>
      </w:r>
    </w:p>
    <w:p>
      <w:pPr>
        <w:pStyle w:val="Normal"/>
        <w:numPr>
          <w:ilvl w:val="1"/>
          <w:numId w:val="620"/>
        </w:numPr>
        <w:rPr>
          <w:rFonts w:ascii="Times New Roman" w:hAnsi="Times New Roman" w:eastAsia="Times New Roman" w:cs="Times New Roman"/>
          <w:color w:val="000000"/>
          <w:sz w:val="20"/>
          <w:szCs w:val="22"/>
          <w:lang w:val="ru-RU" w:eastAsia="ru-RU" w:bidi="ar-SA"/>
        </w:rPr>
      </w:pPr>
      <w:r>
        <w:rPr/>
        <w:t>Осуждения к лишению свободы.</w:t>
      </w:r>
    </w:p>
    <w:p>
      <w:pPr>
        <w:pStyle w:val="Normal"/>
        <w:numPr>
          <w:ilvl w:val="1"/>
          <w:numId w:val="620"/>
        </w:numPr>
        <w:rPr>
          <w:rFonts w:ascii="Times New Roman" w:hAnsi="Times New Roman" w:eastAsia="Times New Roman" w:cs="Times New Roman"/>
          <w:color w:val="000000"/>
          <w:sz w:val="20"/>
          <w:szCs w:val="22"/>
          <w:lang w:val="ru-RU" w:eastAsia="ru-RU" w:bidi="ar-SA"/>
        </w:rPr>
      </w:pPr>
      <w:r>
        <w:rPr/>
        <w:t>Лишения родительских прав.</w:t>
      </w:r>
    </w:p>
    <w:p>
      <w:pPr>
        <w:pStyle w:val="Normal"/>
        <w:numPr>
          <w:ilvl w:val="1"/>
          <w:numId w:val="620"/>
        </w:numPr>
        <w:rPr>
          <w:rFonts w:ascii="Times New Roman" w:hAnsi="Times New Roman" w:eastAsia="Times New Roman" w:cs="Times New Roman"/>
          <w:color w:val="000000"/>
          <w:sz w:val="20"/>
          <w:szCs w:val="22"/>
          <w:lang w:val="ru-RU" w:eastAsia="ru-RU" w:bidi="ar-SA"/>
        </w:rPr>
      </w:pPr>
      <w:r>
        <w:rPr/>
        <w:t>Неподтверждения обстоятельств, послуживших основанием для постановки на профилактический учет.</w:t>
      </w:r>
    </w:p>
    <w:p>
      <w:pPr>
        <w:pStyle w:val="Normal"/>
        <w:numPr>
          <w:ilvl w:val="1"/>
          <w:numId w:val="620"/>
        </w:numPr>
        <w:rPr>
          <w:rFonts w:ascii="Times New Roman" w:hAnsi="Times New Roman" w:eastAsia="Times New Roman" w:cs="Times New Roman"/>
          <w:color w:val="000000"/>
          <w:sz w:val="20"/>
          <w:szCs w:val="22"/>
          <w:lang w:val="ru-RU" w:eastAsia="ru-RU" w:bidi="ar-SA"/>
        </w:rPr>
      </w:pPr>
      <w:r>
        <w:rPr/>
        <w:t>Наступления обстоятельств, исключающих возможность отрицательного влияния на детей.</w:t>
      </w:r>
    </w:p>
    <w:p>
      <w:pPr>
        <w:pStyle w:val="Normal"/>
        <w:numPr>
          <w:ilvl w:val="1"/>
          <w:numId w:val="620"/>
        </w:numPr>
        <w:rPr>
          <w:rFonts w:ascii="Times New Roman" w:hAnsi="Times New Roman" w:eastAsia="Times New Roman" w:cs="Times New Roman"/>
          <w:color w:val="000000"/>
          <w:sz w:val="20"/>
          <w:szCs w:val="22"/>
          <w:lang w:val="ru-RU" w:eastAsia="ru-RU" w:bidi="ar-SA"/>
        </w:rPr>
      </w:pPr>
      <w:r>
        <w:rPr/>
        <w:t>Смерти, объявления в установленном законодательством Российской Федерации порядке умершим или признания безвестно отсутствующим.</w:t>
      </w:r>
    </w:p>
    <w:p>
      <w:pPr>
        <w:pStyle w:val="Normal"/>
        <w:numPr>
          <w:ilvl w:val="1"/>
          <w:numId w:val="620"/>
        </w:numPr>
        <w:rPr>
          <w:rFonts w:ascii="Times New Roman" w:hAnsi="Times New Roman" w:eastAsia="Times New Roman" w:cs="Times New Roman"/>
          <w:color w:val="000000"/>
          <w:sz w:val="20"/>
          <w:szCs w:val="22"/>
          <w:lang w:val="ru-RU" w:eastAsia="ru-RU" w:bidi="ar-SA"/>
        </w:rPr>
      </w:pPr>
      <w:r>
        <w:rPr/>
        <w:t>Достижения детьми 18-летнего возраста.</w:t>
      </w:r>
    </w:p>
    <w:p>
      <w:pPr>
        <w:pStyle w:val="Normal"/>
        <w:ind w:left="240" w:right="0" w:hanging="0"/>
        <w:rPr>
          <w:rFonts w:ascii="Times New Roman" w:hAnsi="Times New Roman" w:eastAsia="Times New Roman" w:cs="Times New Roman"/>
          <w:color w:val="000000"/>
          <w:sz w:val="20"/>
          <w:szCs w:val="22"/>
          <w:lang w:val="ru-RU" w:eastAsia="ru-RU" w:bidi="ar-SA"/>
        </w:rPr>
      </w:pPr>
      <w:r>
        <w:rPr/>
        <w:t>64 . Сотрудники ПДН обязаны при снятии с профилактического  учета :</w:t>
      </w:r>
    </w:p>
    <w:p>
      <w:pPr>
        <w:pStyle w:val="Normal"/>
        <w:numPr>
          <w:ilvl w:val="1"/>
          <w:numId w:val="635"/>
        </w:numPr>
        <w:rPr>
          <w:rFonts w:ascii="Times New Roman" w:hAnsi="Times New Roman" w:eastAsia="Times New Roman" w:cs="Times New Roman"/>
          <w:color w:val="000000"/>
          <w:sz w:val="20"/>
          <w:szCs w:val="22"/>
          <w:lang w:val="ru-RU" w:eastAsia="ru-RU" w:bidi="ar-SA"/>
        </w:rPr>
      </w:pPr>
      <w:r>
        <w:rPr/>
        <w:t xml:space="preserve">По исправлении несовершеннолетнего – опросить несовершеннолетнего и его родителей (иных законных представителей), приобщить к материалам характеристику на несовершеннолетнего, иные документы, свидетельствующие о его исправлении. </w:t>
      </w:r>
    </w:p>
    <w:p>
      <w:pPr>
        <w:pStyle w:val="Normal"/>
        <w:numPr>
          <w:ilvl w:val="1"/>
          <w:numId w:val="635"/>
        </w:numPr>
        <w:rPr>
          <w:rFonts w:ascii="Times New Roman" w:hAnsi="Times New Roman" w:eastAsia="Times New Roman" w:cs="Times New Roman"/>
          <w:color w:val="000000"/>
          <w:sz w:val="20"/>
          <w:szCs w:val="22"/>
          <w:lang w:val="ru-RU" w:eastAsia="ru-RU" w:bidi="ar-SA"/>
        </w:rPr>
      </w:pPr>
      <w:r>
        <w:rPr/>
        <w:t>По исправлении родителей (иных законных представителей) – опросить лицо, состоящее на профилактическом учете, приобщить исчерпывающие материалы, свидетельствующие о его исправлении. В случае если несовершеннолетние или родители (иные законные представители) состояли на профилактическом учете в ПДН в связи с употреблением алкогольной и (или) спиртосодержащей продукции, употреблением наркотических средств или психотропных веществ без назначения врача либо одурманивающих веществ, при решении вопроса о снятии по исправлении к материалам также приобщаются материалы из медицинских организаций.</w:t>
      </w:r>
    </w:p>
    <w:p>
      <w:pPr>
        <w:pStyle w:val="Normal"/>
        <w:numPr>
          <w:ilvl w:val="1"/>
          <w:numId w:val="635"/>
        </w:numPr>
        <w:rPr>
          <w:rFonts w:ascii="Times New Roman" w:hAnsi="Times New Roman" w:eastAsia="Times New Roman" w:cs="Times New Roman"/>
          <w:color w:val="000000"/>
          <w:sz w:val="20"/>
          <w:szCs w:val="22"/>
          <w:lang w:val="ru-RU" w:eastAsia="ru-RU" w:bidi="ar-SA"/>
        </w:rPr>
      </w:pPr>
      <w:r>
        <w:rPr/>
        <w:t>В случае неподтверждения обстоятельств, послуживших основанием для постановки на профилактический учет, – уведомить заинтересованных лиц.</w:t>
      </w:r>
    </w:p>
    <w:p>
      <w:pPr>
        <w:pStyle w:val="Normal"/>
        <w:numPr>
          <w:ilvl w:val="1"/>
          <w:numId w:val="635"/>
        </w:numPr>
        <w:rPr>
          <w:rFonts w:ascii="Times New Roman" w:hAnsi="Times New Roman" w:eastAsia="Times New Roman" w:cs="Times New Roman"/>
          <w:color w:val="000000"/>
          <w:sz w:val="20"/>
          <w:szCs w:val="22"/>
          <w:lang w:val="ru-RU" w:eastAsia="ru-RU" w:bidi="ar-SA"/>
        </w:rPr>
      </w:pPr>
      <w:r>
        <w:rPr/>
        <w:t>При достижении состоящими на профилактическом учете несовершеннолетними 18-летнего возраста:</w:t>
      </w:r>
    </w:p>
    <w:p>
      <w:pPr>
        <w:pStyle w:val="Normal"/>
        <w:numPr>
          <w:ilvl w:val="2"/>
          <w:numId w:val="636"/>
        </w:numPr>
        <w:rPr>
          <w:rFonts w:ascii="Times New Roman" w:hAnsi="Times New Roman" w:eastAsia="Times New Roman" w:cs="Times New Roman"/>
          <w:color w:val="000000"/>
          <w:sz w:val="20"/>
          <w:szCs w:val="22"/>
          <w:lang w:val="ru-RU" w:eastAsia="ru-RU" w:bidi="ar-SA"/>
        </w:rPr>
      </w:pPr>
      <w:r>
        <w:rPr/>
        <w:t>Направить в УИИ обобщенную справку о результатах проведения профилактической работы в отношении лица, осужденного к лишению свободы условно, осужденного с отсрочкой отбывания наказания, осужденного к ограничению свободы в виде основного наказания, осужденного к обязательным или исправительным работам.</w:t>
      </w:r>
    </w:p>
    <w:p>
      <w:pPr>
        <w:pStyle w:val="Normal"/>
        <w:numPr>
          <w:ilvl w:val="2"/>
          <w:numId w:val="636"/>
        </w:numPr>
        <w:rPr>
          <w:rFonts w:ascii="Times New Roman" w:hAnsi="Times New Roman" w:eastAsia="Times New Roman" w:cs="Times New Roman"/>
          <w:color w:val="000000"/>
          <w:sz w:val="20"/>
          <w:szCs w:val="22"/>
          <w:lang w:val="ru-RU" w:eastAsia="ru-RU" w:bidi="ar-SA"/>
        </w:rPr>
      </w:pPr>
      <w:r>
        <w:rPr/>
        <w:t>Уведомить рапортом участкового уполномоченного полиции о снятии с профилактического учета в ПДН лица, продолжающего совершать правонарушения. В рапорте должны содержаться сведения об образе жизни лица, состоявшего на профилактическом учете, совершенных им правонарушениях и принятых в этой связи мерах.</w:t>
      </w:r>
    </w:p>
    <w:p>
      <w:pPr>
        <w:pStyle w:val="Normal"/>
        <w:numPr>
          <w:ilvl w:val="3"/>
          <w:numId w:val="621"/>
        </w:numPr>
        <w:rPr>
          <w:rFonts w:ascii="Times New Roman" w:hAnsi="Times New Roman" w:eastAsia="Times New Roman" w:cs="Times New Roman"/>
          <w:color w:val="000000"/>
          <w:sz w:val="20"/>
          <w:szCs w:val="22"/>
          <w:lang w:val="ru-RU" w:eastAsia="ru-RU" w:bidi="ar-SA"/>
        </w:rPr>
      </w:pPr>
      <w:r>
        <w:rPr/>
        <w:t>Копии документов, перечисленных в пункте 64 настоящей Инструкции, приобщаются к УПК, УПД.</w:t>
      </w:r>
    </w:p>
    <w:p>
      <w:pPr>
        <w:pStyle w:val="Normal"/>
        <w:numPr>
          <w:ilvl w:val="3"/>
          <w:numId w:val="621"/>
        </w:numPr>
        <w:rPr>
          <w:rFonts w:ascii="Times New Roman" w:hAnsi="Times New Roman" w:eastAsia="Times New Roman" w:cs="Times New Roman"/>
          <w:color w:val="000000"/>
          <w:sz w:val="20"/>
          <w:szCs w:val="22"/>
          <w:lang w:val="ru-RU" w:eastAsia="ru-RU" w:bidi="ar-SA"/>
        </w:rPr>
      </w:pPr>
      <w:r>
        <w:rPr/>
        <w:t>Решение о снятии с профилактического учета оформляется рапортом сотрудника ПДН (в отношении лиц, состоящих на профилактическом учете с заведением УПК) или постановлением о прекращении ведения УПД. Разрешение о снятии с профилактического учета несовершеннолетних, родителей или иных законных представителей дается в письменном виде начальником территориального органа МВД России или его заместителем при наличии оснований, предусмотренных пунктами 62 и 63 настоящей Инструкции.</w:t>
      </w:r>
    </w:p>
    <w:p>
      <w:pPr>
        <w:pStyle w:val="Normal"/>
        <w:numPr>
          <w:ilvl w:val="3"/>
          <w:numId w:val="621"/>
        </w:numPr>
        <w:rPr>
          <w:rFonts w:ascii="Times New Roman" w:hAnsi="Times New Roman" w:eastAsia="Times New Roman" w:cs="Times New Roman"/>
          <w:color w:val="000000"/>
          <w:sz w:val="20"/>
          <w:szCs w:val="22"/>
          <w:lang w:val="ru-RU" w:eastAsia="ru-RU" w:bidi="ar-SA"/>
        </w:rPr>
      </w:pPr>
      <w:r>
        <w:rPr/>
        <w:t>Прекращенные УПК, УПД хранятся в подразделении делопроизводства и режима в течение 2 лет, а затем уничтожаются в соответствии с установленным в органах внутренних дел порядком делопроизводства.</w:t>
      </w:r>
    </w:p>
    <w:p>
      <w:pPr>
        <w:pStyle w:val="Normal"/>
        <w:numPr>
          <w:ilvl w:val="3"/>
          <w:numId w:val="621"/>
        </w:numPr>
        <w:rPr>
          <w:rFonts w:ascii="Times New Roman" w:hAnsi="Times New Roman" w:eastAsia="Times New Roman" w:cs="Times New Roman"/>
          <w:color w:val="000000"/>
          <w:sz w:val="20"/>
          <w:szCs w:val="22"/>
          <w:lang w:val="ru-RU" w:eastAsia="ru-RU" w:bidi="ar-SA"/>
        </w:rPr>
      </w:pPr>
      <w:r>
        <w:rPr/>
        <w:t>Об основании и дате снятия с профилактического учета несовершеннолетних, родителей или иных законных представителей производится отметка в журнале регистрации несовершеннолетних, состоящих на профилактическом учете в подразделении по делам несовершеннолетних органах внутренних дел (приложение № 20 к настоящей Инструкции), в журнале регистрации родителей или иных законных представителей несовершеннолетних, состоящих на профилактическом учете в подразделении по делам несовершеннолетних органах внутренних дел (приложение № 21 к настоящей Инструкции).</w:t>
      </w:r>
    </w:p>
    <w:p>
      <w:pPr>
        <w:pStyle w:val="Normal"/>
        <w:numPr>
          <w:ilvl w:val="3"/>
          <w:numId w:val="621"/>
        </w:numPr>
        <w:spacing w:before="0" w:after="270"/>
        <w:rPr>
          <w:rFonts w:ascii="Times New Roman" w:hAnsi="Times New Roman" w:eastAsia="Times New Roman" w:cs="Times New Roman"/>
          <w:color w:val="000000"/>
          <w:sz w:val="20"/>
          <w:szCs w:val="22"/>
          <w:lang w:val="ru-RU" w:eastAsia="ru-RU" w:bidi="ar-SA"/>
        </w:rPr>
      </w:pPr>
      <w:r>
        <w:rPr/>
        <w:t>При изменении лицом, состоящим на учете в ПДН, места жительства сотрудники ПДН в течение 3 суток со дня установления данного факта в письменном виде информируют об этом территориальный орган МВД России по новому месту жительства. УПК, УПД направляются в указанный территориальный орган МВД России только после получения письменного подтверждения о прибытии выбывшего лица на новое место жительства. При получении сообщения о том, что выбывший не прибыл к новому месту жительства, материалы докладываются начальнику территориального органа МВД России для решения вопроса о розыске лица.</w:t>
      </w:r>
    </w:p>
    <w:p>
      <w:pPr>
        <w:pStyle w:val="Normal"/>
        <w:numPr>
          <w:ilvl w:val="0"/>
          <w:numId w:val="613"/>
        </w:numPr>
        <w:spacing w:lineRule="atLeast" w:line="100"/>
        <w:ind w:left="10" w:right="0" w:hanging="360"/>
        <w:rPr>
          <w:b/>
          <w:b/>
        </w:rPr>
      </w:pPr>
      <w:r>
        <w:rPr>
          <w:b/>
        </w:rPr>
        <w:t xml:space="preserve">Организация индивидуальной профилактической работы с несовершеннолетними правонарушителями, их родителями или иными законными представителями. </w:t>
      </w:r>
    </w:p>
    <w:p>
      <w:pPr>
        <w:pStyle w:val="Normal"/>
        <w:spacing w:lineRule="atLeast" w:line="100"/>
        <w:ind w:left="0" w:right="0" w:hanging="10"/>
        <w:rPr>
          <w:b/>
          <w:b/>
        </w:rPr>
      </w:pPr>
      <w:r>
        <w:rPr>
          <w:b/>
        </w:rPr>
        <w:t>Особенности организации индивидуальной профилактической работы с отдельными категориями несовершеннолетних правонарушителей</w:t>
      </w:r>
    </w:p>
    <w:p>
      <w:pPr>
        <w:pStyle w:val="Normal"/>
        <w:numPr>
          <w:ilvl w:val="3"/>
          <w:numId w:val="626"/>
        </w:numPr>
        <w:rPr>
          <w:rFonts w:ascii="Times New Roman" w:hAnsi="Times New Roman" w:eastAsia="Times New Roman" w:cs="Times New Roman"/>
          <w:color w:val="000000"/>
          <w:sz w:val="20"/>
          <w:szCs w:val="22"/>
          <w:lang w:val="ru-RU" w:eastAsia="ru-RU" w:bidi="ar-SA"/>
        </w:rPr>
      </w:pPr>
      <w:r>
        <w:rPr/>
        <w:t>Сотрудники ПДН проводят индивидуальную профилактическую работу с несовершеннолетними с учетом особенностей их личности и окружения, характера совершенных правонарушений, условий семейного воспитания. Указанные обстоятельства устанавливаются в ходе проведения профилактических бесед с несовершеннолетним, его родителями или иными законными представителями, другими лицами, посещения несовершеннолетнего по месту жительства, изучения характеризующих материалов.</w:t>
      </w:r>
    </w:p>
    <w:p>
      <w:pPr>
        <w:pStyle w:val="Normal"/>
        <w:numPr>
          <w:ilvl w:val="3"/>
          <w:numId w:val="626"/>
        </w:numPr>
        <w:rPr>
          <w:rFonts w:ascii="Times New Roman" w:hAnsi="Times New Roman" w:eastAsia="Times New Roman" w:cs="Times New Roman"/>
          <w:color w:val="000000"/>
          <w:sz w:val="20"/>
          <w:szCs w:val="22"/>
          <w:lang w:val="ru-RU" w:eastAsia="ru-RU" w:bidi="ar-SA"/>
        </w:rPr>
      </w:pPr>
      <w:r>
        <w:rPr/>
        <w:t>Сотрудники ПДН в ходе проведения индивидуальной профилактической работы с несовершеннолетним:</w:t>
      </w:r>
    </w:p>
    <w:p>
      <w:pPr>
        <w:pStyle w:val="Normal"/>
        <w:numPr>
          <w:ilvl w:val="1"/>
          <w:numId w:val="627"/>
        </w:numPr>
        <w:rPr>
          <w:rFonts w:ascii="Times New Roman" w:hAnsi="Times New Roman" w:eastAsia="Times New Roman" w:cs="Times New Roman"/>
          <w:color w:val="000000"/>
          <w:sz w:val="20"/>
          <w:szCs w:val="22"/>
          <w:lang w:val="ru-RU" w:eastAsia="ru-RU" w:bidi="ar-SA"/>
        </w:rPr>
      </w:pPr>
      <w:r>
        <w:rPr/>
        <w:t>Выясняют образ жизни, связи и намерения несовершеннолетнего.</w:t>
      </w:r>
    </w:p>
    <w:p>
      <w:pPr>
        <w:pStyle w:val="Normal"/>
        <w:numPr>
          <w:ilvl w:val="1"/>
          <w:numId w:val="627"/>
        </w:numPr>
        <w:rPr>
          <w:rFonts w:ascii="Times New Roman" w:hAnsi="Times New Roman" w:eastAsia="Times New Roman" w:cs="Times New Roman"/>
          <w:color w:val="000000"/>
          <w:sz w:val="20"/>
          <w:szCs w:val="22"/>
          <w:lang w:val="ru-RU" w:eastAsia="ru-RU" w:bidi="ar-SA"/>
        </w:rPr>
      </w:pPr>
      <w:r>
        <w:rPr/>
        <w:t>Разъясняют несовершеннолетнему последствия совершения им противоправных действий.</w:t>
      </w:r>
    </w:p>
    <w:p>
      <w:pPr>
        <w:pStyle w:val="Normal"/>
        <w:numPr>
          <w:ilvl w:val="1"/>
          <w:numId w:val="627"/>
        </w:numPr>
        <w:rPr>
          <w:rFonts w:ascii="Times New Roman" w:hAnsi="Times New Roman" w:eastAsia="Times New Roman" w:cs="Times New Roman"/>
          <w:color w:val="000000"/>
          <w:sz w:val="20"/>
          <w:szCs w:val="22"/>
          <w:lang w:val="ru-RU" w:eastAsia="ru-RU" w:bidi="ar-SA"/>
        </w:rPr>
      </w:pPr>
      <w:r>
        <w:rPr/>
        <w:t>Выявляют и в пределах своей компетенции принимают меры по устранению причин и условий совершения несовершеннолетним правонарушений.</w:t>
      </w:r>
    </w:p>
    <w:p>
      <w:pPr>
        <w:pStyle w:val="Normal"/>
        <w:numPr>
          <w:ilvl w:val="1"/>
          <w:numId w:val="627"/>
        </w:numPr>
        <w:rPr>
          <w:rFonts w:ascii="Times New Roman" w:hAnsi="Times New Roman" w:eastAsia="Times New Roman" w:cs="Times New Roman"/>
          <w:color w:val="000000"/>
          <w:sz w:val="20"/>
          <w:szCs w:val="22"/>
          <w:lang w:val="ru-RU" w:eastAsia="ru-RU" w:bidi="ar-SA"/>
        </w:rPr>
      </w:pPr>
      <w:r>
        <w:rPr/>
        <w:t>Выявляют и в пределах своей компетенции в установленном порядке привлекают к ответственности лиц, вовлекающих несовершеннолетнего в совершение преступлений и антиобщественных действий.</w:t>
      </w:r>
    </w:p>
    <w:p>
      <w:pPr>
        <w:pStyle w:val="Normal"/>
        <w:numPr>
          <w:ilvl w:val="1"/>
          <w:numId w:val="627"/>
        </w:numPr>
        <w:rPr>
          <w:rFonts w:ascii="Times New Roman" w:hAnsi="Times New Roman" w:eastAsia="Times New Roman" w:cs="Times New Roman"/>
          <w:color w:val="000000"/>
          <w:sz w:val="20"/>
          <w:szCs w:val="22"/>
          <w:lang w:val="ru-RU" w:eastAsia="ru-RU" w:bidi="ar-SA"/>
        </w:rPr>
      </w:pPr>
      <w:r>
        <w:rPr/>
        <w:t>Привлекают к профилактической работе с несовершеннолетними лиц, способных оказать на них положительное влияние.</w:t>
      </w:r>
    </w:p>
    <w:p>
      <w:pPr>
        <w:pStyle w:val="Normal"/>
        <w:numPr>
          <w:ilvl w:val="1"/>
          <w:numId w:val="627"/>
        </w:numPr>
        <w:rPr>
          <w:rFonts w:ascii="Times New Roman" w:hAnsi="Times New Roman" w:eastAsia="Times New Roman" w:cs="Times New Roman"/>
          <w:color w:val="000000"/>
          <w:sz w:val="20"/>
          <w:szCs w:val="22"/>
          <w:lang w:val="ru-RU" w:eastAsia="ru-RU" w:bidi="ar-SA"/>
        </w:rPr>
      </w:pPr>
      <w:r>
        <w:rPr/>
        <w:t>Решают во взаимодействии с органами и учреждениями системы профилактики безнадзорности и правонарушений несовершеннолетних вопросы организации обучения, труда, оздоровительного отдыха и досуга несовершеннолетнего.</w:t>
      </w:r>
    </w:p>
    <w:p>
      <w:pPr>
        <w:pStyle w:val="Normal"/>
        <w:numPr>
          <w:ilvl w:val="3"/>
          <w:numId w:val="629"/>
        </w:numPr>
        <w:rPr>
          <w:rFonts w:ascii="Times New Roman" w:hAnsi="Times New Roman" w:eastAsia="Times New Roman" w:cs="Times New Roman"/>
          <w:color w:val="000000"/>
          <w:sz w:val="20"/>
          <w:szCs w:val="22"/>
          <w:lang w:val="ru-RU" w:eastAsia="ru-RU" w:bidi="ar-SA"/>
        </w:rPr>
      </w:pPr>
      <w:r>
        <w:rPr/>
        <w:t>Сотрудники ПДН, проводящие индивидуальную профилактическую работу с несовершеннолетними, принимают в пределах своей компетенции меры по обеспечению соблюдения их прав и законных интересов.</w:t>
      </w:r>
    </w:p>
    <w:p>
      <w:pPr>
        <w:pStyle w:val="Normal"/>
        <w:numPr>
          <w:ilvl w:val="3"/>
          <w:numId w:val="629"/>
        </w:numPr>
        <w:rPr>
          <w:rFonts w:ascii="Times New Roman" w:hAnsi="Times New Roman" w:eastAsia="Times New Roman" w:cs="Times New Roman"/>
          <w:color w:val="000000"/>
          <w:sz w:val="20"/>
          <w:szCs w:val="22"/>
          <w:lang w:val="ru-RU" w:eastAsia="ru-RU" w:bidi="ar-SA"/>
        </w:rPr>
      </w:pPr>
      <w:r>
        <w:rPr/>
        <w:t>Сотрудники ПДН, проводящие индивидуальную профилактическую работу с несовершеннолетними, наряду с мерами, предусмотренными настоящей Инструкцией, обеспечивают проведение следующих мероприятий:</w:t>
      </w:r>
    </w:p>
    <w:p>
      <w:pPr>
        <w:pStyle w:val="Normal"/>
        <w:rPr/>
      </w:pPr>
      <w:r>
        <w:rPr/>
        <w:t>73.1. С несовершеннолетними, освобожденными от уголовной ответственности с применением принудительных мер воспитательного воздействия либо освобожденными судом от наказания с применением принудительных мер воспитательного воздействия:</w:t>
      </w:r>
    </w:p>
    <w:p>
      <w:pPr>
        <w:pStyle w:val="Normal"/>
        <w:numPr>
          <w:ilvl w:val="2"/>
          <w:numId w:val="628"/>
        </w:numPr>
        <w:rPr>
          <w:rFonts w:ascii="Times New Roman" w:hAnsi="Times New Roman" w:eastAsia="Times New Roman" w:cs="Times New Roman"/>
          <w:color w:val="000000"/>
          <w:sz w:val="20"/>
          <w:szCs w:val="22"/>
          <w:lang w:val="ru-RU" w:eastAsia="ru-RU" w:bidi="ar-SA"/>
        </w:rPr>
      </w:pPr>
      <w:r>
        <w:rPr/>
        <w:t>Проводят совместно с начальником территориального органа МВД России либо его заместителем первоначальную беседу с несовершеннолетним, его родителями или иными законными представителями, разъясняют последствия систематического неисполнения принудительных мер воспитательного воздействия. О результатах беседы составляется справка (приложение № 18 к настоящей Инструкции), которая приобщается к УПК или УПД на несовершеннолетнего.</w:t>
      </w:r>
    </w:p>
    <w:p>
      <w:pPr>
        <w:pStyle w:val="Normal"/>
        <w:numPr>
          <w:ilvl w:val="2"/>
          <w:numId w:val="628"/>
        </w:numPr>
        <w:rPr>
          <w:rFonts w:ascii="Times New Roman" w:hAnsi="Times New Roman" w:eastAsia="Times New Roman" w:cs="Times New Roman"/>
          <w:color w:val="000000"/>
          <w:sz w:val="20"/>
          <w:szCs w:val="22"/>
          <w:lang w:val="ru-RU" w:eastAsia="ru-RU" w:bidi="ar-SA"/>
        </w:rPr>
      </w:pPr>
      <w:r>
        <w:rPr/>
        <w:t>Направляют соответствующее представление (приложение № 22 к настоящей Инструкции) в суд для принятия к несовершеннолетнему мер, предусмотренных законодательством Российской Федерации, – при систематическом неисполнении несовершеннолетним принудительных мер воспитательного воздействия.</w:t>
      </w:r>
    </w:p>
    <w:p>
      <w:pPr>
        <w:pStyle w:val="Normal"/>
        <w:rPr/>
      </w:pPr>
      <w:r>
        <w:rPr/>
        <w:t>73.2. При проведении индивидуальной профилактической работы с условно осужденными несовершеннолетними:</w:t>
      </w:r>
    </w:p>
    <w:p>
      <w:pPr>
        <w:pStyle w:val="Normal"/>
        <w:numPr>
          <w:ilvl w:val="2"/>
          <w:numId w:val="630"/>
        </w:numPr>
        <w:rPr>
          <w:rFonts w:ascii="Times New Roman" w:hAnsi="Times New Roman" w:eastAsia="Times New Roman" w:cs="Times New Roman"/>
          <w:color w:val="000000"/>
          <w:sz w:val="20"/>
          <w:szCs w:val="22"/>
          <w:lang w:val="ru-RU" w:eastAsia="ru-RU" w:bidi="ar-SA"/>
        </w:rPr>
      </w:pPr>
      <w:r>
        <w:rPr/>
        <w:t>Проводят совместно с начальником территориального органа МВД России либо его заместителем первоначальную беседу с осужденным, его родителями или иными законными представителями, разъясняют возложенные на несовершеннолетнего обязанности, последствия их невыполнения, нарушений общественного порядка, совершения нового преступления. О результатах беседы составляется справка (приложение № 18 к настоящей Инструкции), которая приобщается к УПД на несовершеннолетнего.</w:t>
      </w:r>
    </w:p>
    <w:p>
      <w:pPr>
        <w:pStyle w:val="Normal"/>
        <w:numPr>
          <w:ilvl w:val="2"/>
          <w:numId w:val="630"/>
        </w:numPr>
        <w:rPr>
          <w:rFonts w:ascii="Times New Roman" w:hAnsi="Times New Roman" w:eastAsia="Times New Roman" w:cs="Times New Roman"/>
          <w:color w:val="000000"/>
          <w:sz w:val="20"/>
          <w:szCs w:val="22"/>
          <w:lang w:val="ru-RU" w:eastAsia="ru-RU" w:bidi="ar-SA"/>
        </w:rPr>
      </w:pPr>
      <w:r>
        <w:rPr/>
        <w:t>Направляют в УИИ информацию о каждом выявленном административном правонарушении осужденного несовершеннолетнего, а также о фактах неисполнения им обязанностей, возложенных на него судом.</w:t>
      </w:r>
    </w:p>
    <w:p>
      <w:pPr>
        <w:pStyle w:val="Normal"/>
        <w:numPr>
          <w:ilvl w:val="2"/>
          <w:numId w:val="630"/>
        </w:numPr>
        <w:rPr>
          <w:rFonts w:ascii="Times New Roman" w:hAnsi="Times New Roman" w:eastAsia="Times New Roman" w:cs="Times New Roman"/>
          <w:color w:val="000000"/>
          <w:sz w:val="20"/>
          <w:szCs w:val="22"/>
          <w:lang w:val="ru-RU" w:eastAsia="ru-RU" w:bidi="ar-SA"/>
        </w:rPr>
      </w:pPr>
      <w:r>
        <w:rPr/>
        <w:t>Вносят в УИИ ходатайство о продлении испытательного срока – при уклонении условно осужденного от исполнения возложенных на него судом обязанностей или нарушении общественного порядка, за которое на него было наложено административное наказание.</w:t>
      </w:r>
    </w:p>
    <w:p>
      <w:pPr>
        <w:pStyle w:val="Normal"/>
        <w:numPr>
          <w:ilvl w:val="2"/>
          <w:numId w:val="630"/>
        </w:numPr>
        <w:rPr/>
      </w:pPr>
      <w:r>
        <w:rPr/>
        <w:t>Вносят в УИИ ходатайство об отмене условного осуждения и исполнении наказания, назначенного приговором суда, – при систематическом или злостном неисполнении условно осужденным возложенных на него судом обязанностей либо если условно осужденный уклоняется от контроля. Систематическим неисполнением обязанностей является совершение запрещенных или невыполнение предписанных условно осужденному действий более двух раз в течение года либо продолжительное (более 30 дней) неисполнение обязанностей, возложенных на него судом. Скрывшимся от контроля признается условно осужденный, местонахождение которого не установлено в течение более 30 дней</w:t>
      </w:r>
      <w:r>
        <w:rPr>
          <w:rStyle w:val="Style11"/>
        </w:rPr>
        <w:footnoteReference w:id="150"/>
      </w:r>
      <w:r>
        <w:rPr/>
        <w:t>.</w:t>
      </w:r>
    </w:p>
    <w:p>
      <w:pPr>
        <w:pStyle w:val="Normal"/>
        <w:numPr>
          <w:ilvl w:val="2"/>
          <w:numId w:val="630"/>
        </w:numPr>
        <w:rPr>
          <w:rFonts w:ascii="Times New Roman" w:hAnsi="Times New Roman" w:eastAsia="Times New Roman" w:cs="Times New Roman"/>
          <w:color w:val="000000"/>
          <w:sz w:val="20"/>
          <w:szCs w:val="22"/>
          <w:lang w:val="ru-RU" w:eastAsia="ru-RU" w:bidi="ar-SA"/>
        </w:rPr>
      </w:pPr>
      <w:r>
        <w:rPr/>
        <w:t>Вносят в УИИ ходатайство о целесообразности возложения на условно осужденного других обязанностей – при наличии соответствующих обстоятельств.</w:t>
      </w:r>
    </w:p>
    <w:p>
      <w:pPr>
        <w:pStyle w:val="Normal"/>
        <w:numPr>
          <w:ilvl w:val="2"/>
          <w:numId w:val="630"/>
        </w:numPr>
        <w:rPr>
          <w:rFonts w:ascii="Times New Roman" w:hAnsi="Times New Roman" w:eastAsia="Times New Roman" w:cs="Times New Roman"/>
          <w:color w:val="000000"/>
          <w:sz w:val="20"/>
          <w:szCs w:val="22"/>
          <w:lang w:val="ru-RU" w:eastAsia="ru-RU" w:bidi="ar-SA"/>
        </w:rPr>
      </w:pPr>
      <w:r>
        <w:rPr/>
        <w:t xml:space="preserve">В течение 3 суток после получения сведений о применении к осужденному несовершеннолетнему мер административного наказания либо сведений о невыполнении условно осужденным несовершеннолетним возложенных судом обязанностей информацию или ходатайство направляют в УИИ. </w:t>
      </w:r>
    </w:p>
    <w:p>
      <w:pPr>
        <w:pStyle w:val="Normal"/>
        <w:rPr/>
      </w:pPr>
      <w:r>
        <w:rPr/>
        <w:t>К ходатайству, подписываемому начальником территориального органа МВД России либо его заместителем, приобщаются справка сотрудника ПДН о поведении и образе жизни несовершеннолетнего, характеристики с места учебы, работы, жительства и другие документы, подтверждающие его противоправное поведение. Копия ходатайства приобщается к УПД на несовершеннолетнего.</w:t>
      </w:r>
    </w:p>
    <w:p>
      <w:pPr>
        <w:pStyle w:val="Normal"/>
        <w:numPr>
          <w:ilvl w:val="2"/>
          <w:numId w:val="630"/>
        </w:numPr>
        <w:rPr>
          <w:rFonts w:ascii="Times New Roman" w:hAnsi="Times New Roman" w:eastAsia="Times New Roman" w:cs="Times New Roman"/>
          <w:color w:val="000000"/>
          <w:sz w:val="20"/>
          <w:szCs w:val="22"/>
          <w:lang w:val="ru-RU" w:eastAsia="ru-RU" w:bidi="ar-SA"/>
        </w:rPr>
      </w:pPr>
      <w:r>
        <w:rPr/>
        <w:t>Направляют в УИИ повторное ходатайство (в случае отказа в удовлетворении ранее направленного)  –  если осужденный несовершеннолетний совершил новое административное правонарушение и (или) продолжает не исполнять возложенные судом обязанности.</w:t>
      </w:r>
    </w:p>
    <w:p>
      <w:pPr>
        <w:pStyle w:val="Normal"/>
        <w:numPr>
          <w:ilvl w:val="2"/>
          <w:numId w:val="630"/>
        </w:numPr>
        <w:rPr>
          <w:rFonts w:ascii="Times New Roman" w:hAnsi="Times New Roman" w:eastAsia="Times New Roman" w:cs="Times New Roman"/>
          <w:color w:val="000000"/>
          <w:sz w:val="20"/>
          <w:szCs w:val="22"/>
          <w:lang w:val="ru-RU" w:eastAsia="ru-RU" w:bidi="ar-SA"/>
        </w:rPr>
      </w:pPr>
      <w:r>
        <w:rPr/>
        <w:t>Незамедлительно информируют территориальные органы МВД России по месту жительства осужденных несовершеннолетних о применении к ним мер административного наказания.</w:t>
      </w:r>
    </w:p>
    <w:p>
      <w:pPr>
        <w:pStyle w:val="Normal"/>
        <w:numPr>
          <w:ilvl w:val="2"/>
          <w:numId w:val="630"/>
        </w:numPr>
        <w:rPr>
          <w:rFonts w:ascii="Times New Roman" w:hAnsi="Times New Roman" w:eastAsia="Times New Roman" w:cs="Times New Roman"/>
          <w:color w:val="000000"/>
          <w:sz w:val="20"/>
          <w:szCs w:val="22"/>
          <w:lang w:val="ru-RU" w:eastAsia="ru-RU" w:bidi="ar-SA"/>
        </w:rPr>
      </w:pPr>
      <w:r>
        <w:rPr/>
        <w:t>Сообщают в КДНиЗП по месту жительства осужденных несовершеннолетних о фактах нахождения их в социально опасном положении и (или) необходимости оказания им социальной помощи.</w:t>
      </w:r>
    </w:p>
    <w:p>
      <w:pPr>
        <w:pStyle w:val="Normal"/>
        <w:rPr/>
      </w:pPr>
      <w:r>
        <w:rPr/>
        <w:t>73.3. При проведении индивидуальной профилактической работы с несовершеннолетними женского пола, осужденными с отсрочкой отбывания наказания:</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73.3.1. Применяют меры, предусмотренные подпунктами 73.2.1, 73.2.2, 73.2.8 и </w:t>
      </w:r>
    </w:p>
    <w:p>
      <w:pPr>
        <w:pStyle w:val="Normal"/>
        <w:ind w:left="5" w:right="0" w:hanging="0"/>
        <w:rPr>
          <w:rFonts w:ascii="Times New Roman" w:hAnsi="Times New Roman" w:eastAsia="Times New Roman" w:cs="Times New Roman"/>
          <w:color w:val="000000"/>
          <w:sz w:val="20"/>
          <w:szCs w:val="22"/>
          <w:lang w:val="ru-RU" w:eastAsia="ru-RU" w:bidi="ar-SA"/>
        </w:rPr>
      </w:pPr>
      <w:r>
        <w:rPr/>
        <w:t>73.2.9  настоящей Инструкции.</w:t>
      </w:r>
    </w:p>
    <w:p>
      <w:pPr>
        <w:pStyle w:val="Normal"/>
        <w:numPr>
          <w:ilvl w:val="2"/>
          <w:numId w:val="616"/>
        </w:numPr>
        <w:rPr/>
      </w:pPr>
      <w:r>
        <w:rPr/>
        <w:t>Вносят в УИИ ходатайство об отмене отсрочки отбывания наказания – при уклонении осужденного (ой) от воспитания ребенка и ухода за ним. Осужденный считается уклоняющимся от воспитания ребенка, если он, официально не отказавшись от ребенка, оставил его в родильном доме или передал в детский дом, либо ведет антиобщественный образ жизни и не занимается воспитанием ребенка и уходом за ним, либо оставил ребенка родственникам или иным лицам, либо скрылся, либо совершает иные действия, свидетельствующие об уклонении от воспитания ребенка</w:t>
      </w:r>
      <w:r>
        <w:rPr>
          <w:rStyle w:val="Style11"/>
        </w:rPr>
        <w:footnoteReference w:id="151"/>
      </w:r>
      <w:r>
        <w:rPr/>
        <w:t>.</w:t>
      </w:r>
    </w:p>
    <w:p>
      <w:pPr>
        <w:pStyle w:val="Normal"/>
        <w:numPr>
          <w:ilvl w:val="2"/>
          <w:numId w:val="616"/>
        </w:numPr>
        <w:rPr>
          <w:rFonts w:ascii="Times New Roman" w:hAnsi="Times New Roman" w:eastAsia="Times New Roman" w:cs="Times New Roman"/>
          <w:color w:val="000000"/>
          <w:sz w:val="20"/>
          <w:szCs w:val="22"/>
          <w:lang w:val="ru-RU" w:eastAsia="ru-RU" w:bidi="ar-SA"/>
        </w:rPr>
      </w:pPr>
      <w:r>
        <w:rPr/>
        <w:t>Направляют в УИИ информацию о том, что в период условного осуждения или отсрочки отбывания наказания несовершеннолетняя скрылась с постоянного места проживания.</w:t>
      </w:r>
    </w:p>
    <w:p>
      <w:pPr>
        <w:pStyle w:val="Normal"/>
        <w:rPr/>
      </w:pPr>
      <w:r>
        <w:rPr/>
        <w:t>73.4. При проведении индивидуальной профилактической работы с несовершеннолетними, условно-досрочно освобожденными от отбывания наказания:</w:t>
      </w:r>
    </w:p>
    <w:p>
      <w:pPr>
        <w:pStyle w:val="Normal"/>
        <w:numPr>
          <w:ilvl w:val="2"/>
          <w:numId w:val="638"/>
        </w:numPr>
        <w:rPr>
          <w:rFonts w:ascii="Times New Roman" w:hAnsi="Times New Roman" w:eastAsia="Times New Roman" w:cs="Times New Roman"/>
          <w:color w:val="000000"/>
          <w:sz w:val="20"/>
          <w:szCs w:val="22"/>
          <w:lang w:val="ru-RU" w:eastAsia="ru-RU" w:bidi="ar-SA"/>
        </w:rPr>
      </w:pPr>
      <w:r>
        <w:rPr/>
        <w:t>Применяют меры, перечисленные в подпунктах 73.2.1, 73.2.8 и 73.2.9 настоящей Инструкции.</w:t>
      </w:r>
    </w:p>
    <w:p>
      <w:pPr>
        <w:pStyle w:val="Normal"/>
        <w:numPr>
          <w:ilvl w:val="2"/>
          <w:numId w:val="638"/>
        </w:numPr>
        <w:rPr>
          <w:rFonts w:ascii="Times New Roman" w:hAnsi="Times New Roman" w:eastAsia="Times New Roman" w:cs="Times New Roman"/>
          <w:color w:val="000000"/>
          <w:sz w:val="20"/>
          <w:szCs w:val="22"/>
          <w:lang w:val="ru-RU" w:eastAsia="ru-RU" w:bidi="ar-SA"/>
        </w:rPr>
      </w:pPr>
      <w:r>
        <w:rPr/>
        <w:t>Вносят в суд по месту жительства осужденного представление об отмене условно-досрочного освобождения, составляемое аналогично представлению об отмене принудительных мер воспитательного воздействия,  –  в случае если несовершеннолетний совершил правонарушение, за которое ему было назначено административное наказание, или злостно уклоняется от обязанностей, возложенных на него судом при применении условно-досрочного освобождения.</w:t>
      </w:r>
    </w:p>
    <w:p>
      <w:pPr>
        <w:pStyle w:val="Normal"/>
        <w:rPr/>
      </w:pPr>
      <w:r>
        <w:rPr/>
        <w:t>73.5. При проведении индивидуальной профилактической работы с несовершеннолетними, осужденными к ограничению свободы в виде основного вида наказания, исправительным или обязательным работам:</w:t>
      </w:r>
    </w:p>
    <w:p>
      <w:pPr>
        <w:pStyle w:val="Normal"/>
        <w:numPr>
          <w:ilvl w:val="2"/>
          <w:numId w:val="653"/>
        </w:numPr>
        <w:rPr>
          <w:rFonts w:ascii="Times New Roman" w:hAnsi="Times New Roman" w:eastAsia="Times New Roman" w:cs="Times New Roman"/>
          <w:color w:val="000000"/>
          <w:sz w:val="20"/>
          <w:szCs w:val="22"/>
          <w:lang w:val="ru-RU" w:eastAsia="ru-RU" w:bidi="ar-SA"/>
        </w:rPr>
      </w:pPr>
      <w:r>
        <w:rPr/>
        <w:t>Запрашивают из УИИ информацию об обязанностях и запретах, установленных для осужденного.</w:t>
      </w:r>
    </w:p>
    <w:p>
      <w:pPr>
        <w:pStyle w:val="Normal"/>
        <w:numPr>
          <w:ilvl w:val="2"/>
          <w:numId w:val="653"/>
        </w:numPr>
        <w:rPr>
          <w:rFonts w:ascii="Times New Roman" w:hAnsi="Times New Roman" w:eastAsia="Times New Roman" w:cs="Times New Roman"/>
          <w:color w:val="000000"/>
          <w:sz w:val="20"/>
          <w:szCs w:val="22"/>
          <w:lang w:val="ru-RU" w:eastAsia="ru-RU" w:bidi="ar-SA"/>
        </w:rPr>
      </w:pPr>
      <w:r>
        <w:rPr/>
        <w:t>Проводят совместно с начальником территориального органа МВД России или его заместителем первоначальную беседу с осужденным, разъясняют возложенные на него обязанности и запреты, последствия их невыполнения или несоблюдения. О результатах беседы составляется справка (приложение № 18 к настоящей Инструкции), которая приобщается к УПД на несовершеннолетнего.</w:t>
      </w:r>
    </w:p>
    <w:p>
      <w:pPr>
        <w:pStyle w:val="Normal"/>
        <w:numPr>
          <w:ilvl w:val="2"/>
          <w:numId w:val="653"/>
        </w:numPr>
        <w:rPr>
          <w:rFonts w:ascii="Times New Roman" w:hAnsi="Times New Roman" w:eastAsia="Times New Roman" w:cs="Times New Roman"/>
          <w:color w:val="000000"/>
          <w:sz w:val="20"/>
          <w:szCs w:val="22"/>
          <w:lang w:val="ru-RU" w:eastAsia="ru-RU" w:bidi="ar-SA"/>
        </w:rPr>
      </w:pPr>
      <w:r>
        <w:rPr/>
        <w:t>Информируют в течение 3 суток УИИ о невыполнении осужденным установленных обязанностей и несоблюдении установленных запретов  –  при получении такой информации в ходе проведения индивидуальной профилактической работы с осужденным.</w:t>
      </w:r>
    </w:p>
    <w:p>
      <w:pPr>
        <w:pStyle w:val="Normal"/>
        <w:numPr>
          <w:ilvl w:val="1"/>
          <w:numId w:val="637"/>
        </w:numPr>
        <w:rPr>
          <w:rFonts w:ascii="Times New Roman" w:hAnsi="Times New Roman" w:eastAsia="Times New Roman" w:cs="Times New Roman"/>
          <w:color w:val="000000"/>
          <w:sz w:val="20"/>
          <w:szCs w:val="22"/>
          <w:lang w:val="ru-RU" w:eastAsia="ru-RU" w:bidi="ar-SA"/>
        </w:rPr>
      </w:pPr>
      <w:r>
        <w:rPr/>
        <w:t>Индивидуальная профилактическая работа с несовершеннолетними, подозреваемыми или обвиняемыми в совершении преступления, в отношении которых избрана мера пресечения, не связанная с заключением под стражу, проводится во взаимодействии с должностными лицами органов предварительного расследования, в производстве которых находятся уголовные дела. Информация о поведении таких несовершеннолетних, совершенных ими правонарушениях в возможно короткий срок передается указанным должностным лицам.</w:t>
      </w:r>
    </w:p>
    <w:p>
      <w:pPr>
        <w:pStyle w:val="Normal"/>
        <w:numPr>
          <w:ilvl w:val="1"/>
          <w:numId w:val="637"/>
        </w:numPr>
        <w:rPr>
          <w:rFonts w:ascii="Times New Roman" w:hAnsi="Times New Roman" w:eastAsia="Times New Roman" w:cs="Times New Roman"/>
          <w:color w:val="000000"/>
          <w:sz w:val="20"/>
          <w:szCs w:val="22"/>
          <w:lang w:val="ru-RU" w:eastAsia="ru-RU" w:bidi="ar-SA"/>
        </w:rPr>
      </w:pPr>
      <w:r>
        <w:rPr/>
        <w:t>В отношении несовершеннолетних, употребляющих наркотические средства или психотропные вещества без назначения врача либо одурманивающие вещества:</w:t>
      </w:r>
    </w:p>
    <w:p>
      <w:pPr>
        <w:pStyle w:val="Normal"/>
        <w:numPr>
          <w:ilvl w:val="2"/>
          <w:numId w:val="650"/>
        </w:numPr>
        <w:rPr>
          <w:rFonts w:ascii="Times New Roman" w:hAnsi="Times New Roman" w:eastAsia="Times New Roman" w:cs="Times New Roman"/>
          <w:color w:val="000000"/>
          <w:sz w:val="20"/>
          <w:szCs w:val="22"/>
          <w:lang w:val="ru-RU" w:eastAsia="ru-RU" w:bidi="ar-SA"/>
        </w:rPr>
      </w:pPr>
      <w:r>
        <w:rPr/>
        <w:t>Устанавливают, используя помощь сотрудников других подразделений территориального органа МВД России, обстоятельства, связанные с приобретением несовершеннолетними наркотических средств или психотропных  веществ  без назначения врача либо одурманивающих веществ.</w:t>
      </w:r>
    </w:p>
    <w:p>
      <w:pPr>
        <w:pStyle w:val="Normal"/>
        <w:numPr>
          <w:ilvl w:val="2"/>
          <w:numId w:val="650"/>
        </w:numPr>
        <w:rPr>
          <w:rFonts w:ascii="Times New Roman" w:hAnsi="Times New Roman" w:eastAsia="Times New Roman" w:cs="Times New Roman"/>
          <w:color w:val="000000"/>
          <w:sz w:val="20"/>
          <w:szCs w:val="22"/>
          <w:lang w:val="ru-RU" w:eastAsia="ru-RU" w:bidi="ar-SA"/>
        </w:rPr>
      </w:pPr>
      <w:r>
        <w:rPr/>
        <w:t>Информируют в возможно короткий срок медицинские организации о выявлении несовершеннолетнего, нуждающегося в обследовании, наблюдении или лечении в связи с употреблением наркотических средств или психотропных веществ без назначения врача либо одурманивающих веществ.</w:t>
      </w:r>
    </w:p>
    <w:p>
      <w:pPr>
        <w:pStyle w:val="Normal"/>
        <w:numPr>
          <w:ilvl w:val="2"/>
          <w:numId w:val="650"/>
        </w:numPr>
        <w:rPr>
          <w:rFonts w:ascii="Times New Roman" w:hAnsi="Times New Roman" w:eastAsia="Times New Roman" w:cs="Times New Roman"/>
          <w:color w:val="000000"/>
          <w:sz w:val="20"/>
          <w:szCs w:val="22"/>
          <w:lang w:val="ru-RU" w:eastAsia="ru-RU" w:bidi="ar-SA"/>
        </w:rPr>
      </w:pPr>
      <w:r>
        <w:rPr/>
        <w:t>Предлагают несовершеннолетнему, его родителям или иным законным представителям обратиться в медицинские организации для обследования несовершеннолетнего и оказания ему необходимой медицинской помощи.</w:t>
      </w:r>
    </w:p>
    <w:p>
      <w:pPr>
        <w:pStyle w:val="Normal"/>
        <w:numPr>
          <w:ilvl w:val="1"/>
          <w:numId w:val="656"/>
        </w:numPr>
        <w:rPr>
          <w:rFonts w:ascii="Times New Roman" w:hAnsi="Times New Roman" w:eastAsia="Times New Roman" w:cs="Times New Roman"/>
          <w:color w:val="000000"/>
          <w:sz w:val="20"/>
          <w:szCs w:val="22"/>
          <w:lang w:val="ru-RU" w:eastAsia="ru-RU" w:bidi="ar-SA"/>
        </w:rPr>
      </w:pPr>
      <w:r>
        <w:rPr/>
        <w:t>В отношении несовершеннолетних, употребляющих алкогольную и (или) спиртосодержащую продукцию, проводятся мероприятия, предусмотренные подпунктом 73.7 настоящей Инструкции.</w:t>
      </w:r>
    </w:p>
    <w:p>
      <w:pPr>
        <w:pStyle w:val="Normal"/>
        <w:numPr>
          <w:ilvl w:val="1"/>
          <w:numId w:val="656"/>
        </w:numPr>
        <w:rPr>
          <w:rFonts w:ascii="Times New Roman" w:hAnsi="Times New Roman" w:eastAsia="Times New Roman" w:cs="Times New Roman"/>
          <w:color w:val="000000"/>
          <w:sz w:val="20"/>
          <w:szCs w:val="22"/>
          <w:lang w:val="ru-RU" w:eastAsia="ru-RU" w:bidi="ar-SA"/>
        </w:rPr>
      </w:pPr>
      <w:r>
        <w:rPr/>
        <w:t>В целях предупреждения антиобщественного поведения несовершеннолетних правонарушителей, имеющих психические расстройства:</w:t>
      </w:r>
    </w:p>
    <w:p>
      <w:pPr>
        <w:pStyle w:val="Normal"/>
        <w:numPr>
          <w:ilvl w:val="2"/>
          <w:numId w:val="655"/>
        </w:numPr>
        <w:rPr>
          <w:rFonts w:ascii="Times New Roman" w:hAnsi="Times New Roman" w:eastAsia="Times New Roman" w:cs="Times New Roman"/>
          <w:color w:val="000000"/>
          <w:sz w:val="20"/>
          <w:szCs w:val="22"/>
          <w:lang w:val="ru-RU" w:eastAsia="ru-RU" w:bidi="ar-SA"/>
        </w:rPr>
      </w:pPr>
      <w:r>
        <w:rPr/>
        <w:t>Выявляют в процессе профилактической работы несовершеннолетних правонарушителей, поведение которых вызывает сомнение в состоянии их психического здоровья, и рекомендуют родителям или иным законным представителям несовершеннолетних провести медицинское обследование ребенка.</w:t>
      </w:r>
    </w:p>
    <w:p>
      <w:pPr>
        <w:pStyle w:val="Normal"/>
        <w:numPr>
          <w:ilvl w:val="2"/>
          <w:numId w:val="655"/>
        </w:numPr>
        <w:rPr>
          <w:rFonts w:ascii="Times New Roman" w:hAnsi="Times New Roman" w:eastAsia="Times New Roman" w:cs="Times New Roman"/>
          <w:color w:val="000000"/>
          <w:sz w:val="20"/>
          <w:szCs w:val="22"/>
          <w:lang w:val="ru-RU" w:eastAsia="ru-RU" w:bidi="ar-SA"/>
        </w:rPr>
      </w:pPr>
      <w:r>
        <w:rPr/>
        <w:t>Направляют на несовершеннолетних, указанных в подпункте 73.9.1 настоящей Инструкции, информацию в медицинские организации по месту их жительства с указанием даты и основания постановки их на профилактический учет ПДН, кратких сведений о совершенных правонарушениях, а также конкретных данных, дающих возможность предполагать наличие у несовершеннолетних психических расстройств.</w:t>
      </w:r>
    </w:p>
    <w:p>
      <w:pPr>
        <w:pStyle w:val="Normal"/>
        <w:numPr>
          <w:ilvl w:val="2"/>
          <w:numId w:val="655"/>
        </w:numPr>
        <w:rPr>
          <w:rFonts w:ascii="Times New Roman" w:hAnsi="Times New Roman" w:eastAsia="Times New Roman" w:cs="Times New Roman"/>
          <w:color w:val="000000"/>
          <w:sz w:val="20"/>
          <w:szCs w:val="22"/>
          <w:lang w:val="ru-RU" w:eastAsia="ru-RU" w:bidi="ar-SA"/>
        </w:rPr>
      </w:pPr>
      <w:r>
        <w:rPr/>
        <w:t>Вносят предложения в медицинские организации о неотложной госпитализации несовершеннолетних правонарушителей, представляющих по своему психическому состоянию непосредственную опасность для себя и (или) окружающих, в том числе имеющих признаки суицидального поведения.</w:t>
      </w:r>
    </w:p>
    <w:p>
      <w:pPr>
        <w:pStyle w:val="Normal"/>
        <w:rPr/>
      </w:pPr>
      <w:r>
        <w:rPr/>
        <w:t>74. В ходе проведения индивидуальной профилактической работы с родителями или иными законными представителями, злоупотребляющими алкогольной и (или) спиртосодержащей продукцией, употребляющими наркотические средства или психотропные вещества без назначения врача либо одурманивающие вещества, не исполняющими своих обязанностей по содержанию и воспитанию несовершеннолетних, допускающими жестокое обращение с ними, а также отрицательно влияющими на поведение несовершеннолетних:</w:t>
      </w:r>
    </w:p>
    <w:p>
      <w:pPr>
        <w:pStyle w:val="Normal"/>
        <w:numPr>
          <w:ilvl w:val="1"/>
          <w:numId w:val="646"/>
        </w:numPr>
        <w:rPr>
          <w:rFonts w:ascii="Times New Roman" w:hAnsi="Times New Roman" w:eastAsia="Times New Roman" w:cs="Times New Roman"/>
          <w:color w:val="000000"/>
          <w:sz w:val="20"/>
          <w:szCs w:val="22"/>
          <w:lang w:val="ru-RU" w:eastAsia="ru-RU" w:bidi="ar-SA"/>
        </w:rPr>
      </w:pPr>
      <w:r>
        <w:rPr/>
        <w:t>Разъясняют родителям или иным законным представителям, отрицательно влияющим на детей, последствия неисполнения или ненадлежащего исполнения ими своих обязанностей по воспитанию, обучению и (или) содержанию детей, отрицательного влияния на поведение детей либо жестокого обращения с ними.</w:t>
      </w:r>
    </w:p>
    <w:p>
      <w:pPr>
        <w:pStyle w:val="Normal"/>
        <w:numPr>
          <w:ilvl w:val="1"/>
          <w:numId w:val="646"/>
        </w:numPr>
        <w:rPr>
          <w:rFonts w:ascii="Times New Roman" w:hAnsi="Times New Roman" w:eastAsia="Times New Roman" w:cs="Times New Roman"/>
          <w:color w:val="000000"/>
          <w:sz w:val="20"/>
          <w:szCs w:val="22"/>
          <w:lang w:val="ru-RU" w:eastAsia="ru-RU" w:bidi="ar-SA"/>
        </w:rPr>
      </w:pPr>
      <w:r>
        <w:rPr/>
        <w:t>Выясняют образ жизни и намерения родителей или иных законных представителей, отрицательно влияющих на детей, путем посещения семьи по месту жительства, изучения характеризующих материалов, проведения бесед с представителями медицинских организаций, органов образования, социальной защиты населения, иными лицами.</w:t>
      </w:r>
    </w:p>
    <w:p>
      <w:pPr>
        <w:pStyle w:val="Normal"/>
        <w:numPr>
          <w:ilvl w:val="1"/>
          <w:numId w:val="646"/>
        </w:numPr>
        <w:rPr>
          <w:rFonts w:ascii="Times New Roman" w:hAnsi="Times New Roman" w:eastAsia="Times New Roman" w:cs="Times New Roman"/>
          <w:color w:val="000000"/>
          <w:sz w:val="20"/>
          <w:szCs w:val="22"/>
          <w:lang w:val="ru-RU" w:eastAsia="ru-RU" w:bidi="ar-SA"/>
        </w:rPr>
      </w:pPr>
      <w:r>
        <w:rPr/>
        <w:t>Привлекают к профилактической работе с родителями или иными законными представителями, отрицательно влияющими на детей, лиц, способных оказать на них положительное воздействие.</w:t>
      </w:r>
    </w:p>
    <w:p>
      <w:pPr>
        <w:pStyle w:val="Normal"/>
        <w:numPr>
          <w:ilvl w:val="1"/>
          <w:numId w:val="646"/>
        </w:numPr>
        <w:rPr>
          <w:rFonts w:ascii="Times New Roman" w:hAnsi="Times New Roman" w:eastAsia="Times New Roman" w:cs="Times New Roman"/>
          <w:color w:val="000000"/>
          <w:sz w:val="20"/>
          <w:szCs w:val="22"/>
          <w:lang w:val="ru-RU" w:eastAsia="ru-RU" w:bidi="ar-SA"/>
        </w:rPr>
      </w:pPr>
      <w:r>
        <w:rPr/>
        <w:t>Принимают участие во взаимодействии с другими органами и учреждениями системы профилактики безнадзорности и правонарушений несовершеннолетних в решении вопросов организации обучения, труда, оздоровительного отдыха и досуга несовершеннолетних, проживающих в семьях, находящихся в социально опасном положении.</w:t>
      </w:r>
    </w:p>
    <w:p>
      <w:pPr>
        <w:pStyle w:val="Normal"/>
        <w:numPr>
          <w:ilvl w:val="1"/>
          <w:numId w:val="646"/>
        </w:numPr>
        <w:rPr>
          <w:rFonts w:ascii="Times New Roman" w:hAnsi="Times New Roman" w:eastAsia="Times New Roman" w:cs="Times New Roman"/>
          <w:color w:val="000000"/>
          <w:sz w:val="20"/>
          <w:szCs w:val="22"/>
          <w:lang w:val="ru-RU" w:eastAsia="ru-RU" w:bidi="ar-SA"/>
        </w:rPr>
      </w:pPr>
      <w:r>
        <w:rPr/>
        <w:t>Вносят в соответствующие органы и учреждения предложения о применении к родителям или иным законным представителям, отрицательно влияющим на детей, мер воздействия, предусмотренных законодательством Российской Федерации.</w:t>
      </w:r>
    </w:p>
    <w:p>
      <w:pPr>
        <w:pStyle w:val="Normal"/>
        <w:spacing w:before="0" w:after="270"/>
        <w:rPr>
          <w:rFonts w:ascii="Times New Roman" w:hAnsi="Times New Roman" w:eastAsia="Times New Roman" w:cs="Times New Roman"/>
          <w:color w:val="000000"/>
          <w:sz w:val="20"/>
          <w:szCs w:val="22"/>
          <w:lang w:val="ru-RU" w:eastAsia="ru-RU" w:bidi="ar-SA"/>
        </w:rPr>
      </w:pPr>
      <w:r>
        <w:rPr/>
        <w:t>75. Сотрудники ПДН, проводящие индивидуальную профилактическую работу с родителями или иными законными представителями, отрицательно влияющими на детей, принимают меры к соблюдению прав и законных интересов детей, проживающих в семьях, находящихся в социально опасном положении, в соответствии с подпунктом 33.8 настоящей Инструкции.</w:t>
      </w:r>
    </w:p>
    <w:p>
      <w:pPr>
        <w:pStyle w:val="Normal"/>
        <w:numPr>
          <w:ilvl w:val="0"/>
          <w:numId w:val="613"/>
        </w:numPr>
        <w:spacing w:lineRule="atLeast" w:line="100"/>
        <w:ind w:left="10" w:right="0" w:hanging="360"/>
        <w:rPr>
          <w:b/>
          <w:b/>
        </w:rPr>
      </w:pPr>
      <w:r>
        <w:rPr>
          <w:b/>
        </w:rPr>
        <w:t>Организация работы с несовершеннолетними, доставленными в территориальные органы МВД России</w:t>
      </w:r>
    </w:p>
    <w:p>
      <w:pPr>
        <w:pStyle w:val="Normal"/>
        <w:rPr/>
      </w:pPr>
      <w:r>
        <w:rPr/>
        <w:t>76. В служебное помещение территориального органа МВД России и (или) ПДН (если оно находится вне помещения территориального органа МВД России) доставляются несовершеннолетние:</w:t>
      </w:r>
    </w:p>
    <w:p>
      <w:pPr>
        <w:pStyle w:val="Normal"/>
        <w:numPr>
          <w:ilvl w:val="1"/>
          <w:numId w:val="639"/>
        </w:numPr>
        <w:rPr>
          <w:rFonts w:ascii="Times New Roman" w:hAnsi="Times New Roman" w:eastAsia="Times New Roman" w:cs="Times New Roman"/>
          <w:color w:val="000000"/>
          <w:sz w:val="20"/>
          <w:szCs w:val="22"/>
          <w:lang w:val="ru-RU" w:eastAsia="ru-RU" w:bidi="ar-SA"/>
        </w:rPr>
      </w:pPr>
      <w:r>
        <w:rPr/>
        <w:t>Совершившие общественно опасные деяния либо иные правонарушения до достижения возраста, с которого наступает уголовная или административная ответственность.</w:t>
      </w:r>
    </w:p>
    <w:p>
      <w:pPr>
        <w:pStyle w:val="Normal"/>
        <w:numPr>
          <w:ilvl w:val="1"/>
          <w:numId w:val="639"/>
        </w:numPr>
        <w:rPr>
          <w:rFonts w:ascii="Times New Roman" w:hAnsi="Times New Roman" w:eastAsia="Times New Roman" w:cs="Times New Roman"/>
          <w:color w:val="000000"/>
          <w:sz w:val="20"/>
          <w:szCs w:val="22"/>
          <w:lang w:val="ru-RU" w:eastAsia="ru-RU" w:bidi="ar-SA"/>
        </w:rPr>
      </w:pPr>
      <w:r>
        <w:rPr/>
        <w:t>Совершившие правонарушения, влекущие меры административного наказания, или совершившие антиобщественные действия.</w:t>
      </w:r>
    </w:p>
    <w:p>
      <w:pPr>
        <w:pStyle w:val="Normal"/>
        <w:numPr>
          <w:ilvl w:val="1"/>
          <w:numId w:val="639"/>
        </w:numPr>
        <w:rPr>
          <w:rFonts w:ascii="Times New Roman" w:hAnsi="Times New Roman" w:eastAsia="Times New Roman" w:cs="Times New Roman"/>
          <w:color w:val="000000"/>
          <w:sz w:val="20"/>
          <w:szCs w:val="22"/>
          <w:lang w:val="ru-RU" w:eastAsia="ru-RU" w:bidi="ar-SA"/>
        </w:rPr>
      </w:pPr>
      <w:r>
        <w:rPr/>
        <w:t>Самовольно ушедшие из СУВУЗТ.</w:t>
      </w:r>
    </w:p>
    <w:p>
      <w:pPr>
        <w:pStyle w:val="Normal"/>
        <w:numPr>
          <w:ilvl w:val="1"/>
          <w:numId w:val="639"/>
        </w:numPr>
        <w:rPr>
          <w:rFonts w:ascii="Times New Roman" w:hAnsi="Times New Roman" w:eastAsia="Times New Roman" w:cs="Times New Roman"/>
          <w:color w:val="000000"/>
          <w:sz w:val="20"/>
          <w:szCs w:val="22"/>
          <w:lang w:val="ru-RU" w:eastAsia="ru-RU" w:bidi="ar-SA"/>
        </w:rPr>
      </w:pPr>
      <w:r>
        <w:rPr/>
        <w:t>Направляемые в ЦВСНП.</w:t>
      </w:r>
    </w:p>
    <w:p>
      <w:pPr>
        <w:pStyle w:val="Normal"/>
        <w:numPr>
          <w:ilvl w:val="1"/>
          <w:numId w:val="639"/>
        </w:numPr>
        <w:rPr>
          <w:rFonts w:ascii="Times New Roman" w:hAnsi="Times New Roman" w:eastAsia="Times New Roman" w:cs="Times New Roman"/>
          <w:color w:val="000000"/>
          <w:sz w:val="20"/>
          <w:szCs w:val="22"/>
          <w:lang w:val="ru-RU" w:eastAsia="ru-RU" w:bidi="ar-SA"/>
        </w:rPr>
      </w:pPr>
      <w:r>
        <w:rPr/>
        <w:t>Безнадзорные и беспризорные, нуждающиеся в помощи государства, для последующего направления их в специализированные учреждения для несовершеннолетних, нуждающихся в социальной реабилитации, или в медицинские организации, в том числе:</w:t>
      </w:r>
    </w:p>
    <w:p>
      <w:pPr>
        <w:pStyle w:val="Normal"/>
        <w:numPr>
          <w:ilvl w:val="2"/>
          <w:numId w:val="640"/>
        </w:numPr>
        <w:rPr>
          <w:rFonts w:ascii="Times New Roman" w:hAnsi="Times New Roman" w:eastAsia="Times New Roman" w:cs="Times New Roman"/>
          <w:color w:val="000000"/>
          <w:sz w:val="20"/>
          <w:szCs w:val="22"/>
          <w:lang w:val="ru-RU" w:eastAsia="ru-RU" w:bidi="ar-SA"/>
        </w:rPr>
      </w:pPr>
      <w:r>
        <w:rPr/>
        <w:t>Оставшиеся без попечения родителей или законных представителей.</w:t>
      </w:r>
    </w:p>
    <w:p>
      <w:pPr>
        <w:pStyle w:val="Normal"/>
        <w:numPr>
          <w:ilvl w:val="2"/>
          <w:numId w:val="640"/>
        </w:numPr>
        <w:rPr>
          <w:rFonts w:ascii="Times New Roman" w:hAnsi="Times New Roman" w:eastAsia="Times New Roman" w:cs="Times New Roman"/>
          <w:color w:val="000000"/>
          <w:sz w:val="20"/>
          <w:szCs w:val="22"/>
          <w:lang w:val="ru-RU" w:eastAsia="ru-RU" w:bidi="ar-SA"/>
        </w:rPr>
      </w:pPr>
      <w:r>
        <w:rPr/>
        <w:t>Заблудившиеся и подкинутые.</w:t>
      </w:r>
    </w:p>
    <w:p>
      <w:pPr>
        <w:pStyle w:val="Normal"/>
        <w:numPr>
          <w:ilvl w:val="2"/>
          <w:numId w:val="640"/>
        </w:numPr>
        <w:rPr>
          <w:rFonts w:ascii="Times New Roman" w:hAnsi="Times New Roman" w:eastAsia="Times New Roman" w:cs="Times New Roman"/>
          <w:color w:val="000000"/>
          <w:sz w:val="20"/>
          <w:szCs w:val="22"/>
          <w:lang w:val="ru-RU" w:eastAsia="ru-RU" w:bidi="ar-SA"/>
        </w:rPr>
      </w:pPr>
      <w:r>
        <w:rPr/>
        <w:t>Самовольно оставившие семью, ушедшие из образовательных учреждений для детей-сирот и детей, оставшихся без попечения родителей, или других детских учреждений.</w:t>
      </w:r>
    </w:p>
    <w:p>
      <w:pPr>
        <w:pStyle w:val="Normal"/>
        <w:numPr>
          <w:ilvl w:val="2"/>
          <w:numId w:val="640"/>
        </w:numPr>
        <w:rPr>
          <w:rFonts w:ascii="Times New Roman" w:hAnsi="Times New Roman" w:eastAsia="Times New Roman" w:cs="Times New Roman"/>
          <w:color w:val="000000"/>
          <w:sz w:val="20"/>
          <w:szCs w:val="22"/>
          <w:lang w:val="ru-RU" w:eastAsia="ru-RU" w:bidi="ar-SA"/>
        </w:rPr>
      </w:pPr>
      <w:r>
        <w:rPr/>
        <w:t>Не имеющие места жительства, места пребывания и (или) средств к существованию.</w:t>
      </w:r>
    </w:p>
    <w:p>
      <w:pPr>
        <w:pStyle w:val="Normal"/>
        <w:numPr>
          <w:ilvl w:val="2"/>
          <w:numId w:val="640"/>
        </w:numPr>
        <w:rPr>
          <w:rFonts w:ascii="Times New Roman" w:hAnsi="Times New Roman" w:eastAsia="Times New Roman" w:cs="Times New Roman"/>
          <w:color w:val="000000"/>
          <w:sz w:val="20"/>
          <w:szCs w:val="22"/>
          <w:lang w:val="ru-RU" w:eastAsia="ru-RU" w:bidi="ar-SA"/>
        </w:rPr>
      </w:pPr>
      <w:r>
        <w:rPr/>
        <w:t>Проживающие в семьях, находящихся в социально опасном положении, и ( или) находящиеся в социально опасном положении.</w:t>
      </w:r>
    </w:p>
    <w:p>
      <w:pPr>
        <w:pStyle w:val="Normal"/>
        <w:numPr>
          <w:ilvl w:val="3"/>
          <w:numId w:val="641"/>
        </w:numPr>
        <w:rPr/>
      </w:pPr>
      <w:r>
        <w:rPr/>
        <w:t>Несовершеннолетние, перечисленные в пункте 76 настоящей Инструкции, могут содержаться в территориальном органе МВД России – по основаниям, в порядке и на срок, которые предусмотрены законодательством Российской Федерации</w:t>
      </w:r>
      <w:r>
        <w:rPr>
          <w:rStyle w:val="Style11"/>
        </w:rPr>
        <w:footnoteReference w:id="152"/>
      </w:r>
      <w:r>
        <w:rPr/>
        <w:t>.</w:t>
      </w:r>
    </w:p>
    <w:p>
      <w:pPr>
        <w:pStyle w:val="Normal"/>
        <w:numPr>
          <w:ilvl w:val="3"/>
          <w:numId w:val="641"/>
        </w:numPr>
        <w:rPr>
          <w:rFonts w:ascii="Times New Roman" w:hAnsi="Times New Roman" w:eastAsia="Times New Roman" w:cs="Times New Roman"/>
          <w:color w:val="000000"/>
          <w:sz w:val="20"/>
          <w:szCs w:val="22"/>
          <w:lang w:val="ru-RU" w:eastAsia="ru-RU" w:bidi="ar-SA"/>
        </w:rPr>
      </w:pPr>
      <w:r>
        <w:rPr/>
        <w:t>Несовершеннолетние, достигшие установленного законом возраста для привлечения к уголовной ответственности и совершившие преступления, а также несовершеннолетние, находящиеся в состоянии алкогольного, наркотического или иного токсического опьянения, при отсутствии медицинских показаний для оказания медицинской помощи в стационарных условиях, доставляются только в дежурную часть территориального органа МВД России.</w:t>
      </w:r>
    </w:p>
    <w:p>
      <w:pPr>
        <w:pStyle w:val="Normal"/>
        <w:numPr>
          <w:ilvl w:val="3"/>
          <w:numId w:val="641"/>
        </w:numPr>
        <w:rPr/>
      </w:pPr>
      <w:r>
        <w:rPr/>
        <w:t>О каждом случае доставления несовершеннолетнего в территориальный орган МВД России составляется протокол (приложение № 23 к настоящей Инструкции)</w:t>
      </w:r>
      <w:r>
        <w:rPr>
          <w:rStyle w:val="Style11"/>
        </w:rPr>
        <w:footnoteReference w:id="153"/>
      </w:r>
      <w:r>
        <w:rPr/>
        <w:t xml:space="preserve">, который хранится в ПДН в специальном накопительном деле, делаются записи в книге учета лиц, доставленных в дежурную часть территориального органа МВД России и (или) журнале учета несовершеннолетних, доставленных в территориальный орган МВД России (приложение № 14 к настоящей Инструкции). </w:t>
      </w:r>
    </w:p>
    <w:p>
      <w:pPr>
        <w:pStyle w:val="Normal"/>
        <w:numPr>
          <w:ilvl w:val="3"/>
          <w:numId w:val="641"/>
        </w:numPr>
        <w:rPr>
          <w:rFonts w:ascii="Times New Roman" w:hAnsi="Times New Roman" w:eastAsia="Times New Roman" w:cs="Times New Roman"/>
          <w:color w:val="000000"/>
          <w:sz w:val="20"/>
          <w:szCs w:val="22"/>
          <w:lang w:val="ru-RU" w:eastAsia="ru-RU" w:bidi="ar-SA"/>
        </w:rPr>
      </w:pPr>
      <w:r>
        <w:rPr/>
        <w:t>При доставлении несовершеннолетнего в территориальный орган  МВД России необходимо:</w:t>
      </w:r>
    </w:p>
    <w:p>
      <w:pPr>
        <w:pStyle w:val="Normal"/>
        <w:numPr>
          <w:ilvl w:val="1"/>
          <w:numId w:val="644"/>
        </w:numPr>
        <w:rPr>
          <w:rFonts w:ascii="Times New Roman" w:hAnsi="Times New Roman" w:eastAsia="Times New Roman" w:cs="Times New Roman"/>
          <w:color w:val="000000"/>
          <w:sz w:val="20"/>
          <w:szCs w:val="22"/>
          <w:lang w:val="ru-RU" w:eastAsia="ru-RU" w:bidi="ar-SA"/>
        </w:rPr>
      </w:pPr>
      <w:r>
        <w:rPr/>
        <w:t>Установить данные, характеризующие его личность, сведения о родителях или иных законных представителях, условиях воспитания.</w:t>
      </w:r>
    </w:p>
    <w:p>
      <w:pPr>
        <w:pStyle w:val="Normal"/>
        <w:numPr>
          <w:ilvl w:val="1"/>
          <w:numId w:val="644"/>
        </w:numPr>
        <w:spacing w:lineRule="atLeast" w:line="100"/>
        <w:rPr/>
      </w:pPr>
      <w:r>
        <w:rPr/>
        <w:t>Уведомить незамедлительно его родителей или иных законных представителей</w:t>
      </w:r>
      <w:r>
        <w:rPr>
          <w:rStyle w:val="Style11"/>
        </w:rPr>
        <w:footnoteReference w:id="154"/>
      </w:r>
      <w:r>
        <w:rPr/>
        <w:t>.</w:t>
      </w:r>
    </w:p>
    <w:p>
      <w:pPr>
        <w:pStyle w:val="Normal"/>
        <w:numPr>
          <w:ilvl w:val="1"/>
          <w:numId w:val="644"/>
        </w:numPr>
        <w:rPr>
          <w:rFonts w:ascii="Times New Roman" w:hAnsi="Times New Roman" w:eastAsia="Times New Roman" w:cs="Times New Roman"/>
          <w:color w:val="000000"/>
          <w:sz w:val="20"/>
          <w:szCs w:val="22"/>
          <w:lang w:val="ru-RU" w:eastAsia="ru-RU" w:bidi="ar-SA"/>
        </w:rPr>
      </w:pPr>
      <w:r>
        <w:rPr/>
        <w:t>Выяснить обстоятельства совершения правонарушения или обнаружения заблудившегося, подкинутого ребенка.</w:t>
      </w:r>
    </w:p>
    <w:p>
      <w:pPr>
        <w:pStyle w:val="Normal"/>
        <w:numPr>
          <w:ilvl w:val="1"/>
          <w:numId w:val="644"/>
        </w:numPr>
        <w:rPr>
          <w:rFonts w:ascii="Times New Roman" w:hAnsi="Times New Roman" w:eastAsia="Times New Roman" w:cs="Times New Roman"/>
          <w:color w:val="000000"/>
          <w:sz w:val="20"/>
          <w:szCs w:val="22"/>
          <w:lang w:val="ru-RU" w:eastAsia="ru-RU" w:bidi="ar-SA"/>
        </w:rPr>
      </w:pPr>
      <w:r>
        <w:rPr/>
        <w:t>Решить вопрос о возбуждении дела об административном правонарушении (в случае совершения правонарушения).</w:t>
      </w:r>
    </w:p>
    <w:p>
      <w:pPr>
        <w:pStyle w:val="Normal"/>
        <w:numPr>
          <w:ilvl w:val="1"/>
          <w:numId w:val="644"/>
        </w:numPr>
        <w:rPr>
          <w:rFonts w:ascii="Times New Roman" w:hAnsi="Times New Roman" w:eastAsia="Times New Roman" w:cs="Times New Roman"/>
          <w:color w:val="000000"/>
          <w:sz w:val="20"/>
          <w:szCs w:val="22"/>
          <w:lang w:val="ru-RU" w:eastAsia="ru-RU" w:bidi="ar-SA"/>
        </w:rPr>
      </w:pPr>
      <w:r>
        <w:rPr/>
        <w:t>Направить в медицинскую организацию для оказания медицинской помощи, а также, при необходимости, в установленном порядке медицинского освидетельствования несовершеннолетнего, в отношении которого имеются достаточные основания полагать, что он находится в состоянии алкогольного, наркотического или иного токсического опьянения, а также в случае наличия у него характерных признаков телесных повреждений либо признаков заболеваний, в том числе с подозрением на инфекционные и паразитарные болезни.</w:t>
      </w:r>
    </w:p>
    <w:p>
      <w:pPr>
        <w:pStyle w:val="Normal"/>
        <w:numPr>
          <w:ilvl w:val="1"/>
          <w:numId w:val="644"/>
        </w:numPr>
        <w:rPr>
          <w:rFonts w:ascii="Times New Roman" w:hAnsi="Times New Roman" w:eastAsia="Times New Roman" w:cs="Times New Roman"/>
          <w:color w:val="000000"/>
          <w:sz w:val="20"/>
          <w:szCs w:val="22"/>
          <w:lang w:val="ru-RU" w:eastAsia="ru-RU" w:bidi="ar-SA"/>
        </w:rPr>
      </w:pPr>
      <w:r>
        <w:rPr/>
        <w:t>Принять меры по выявлению лиц, склонивших несовершеннолетнего к употреблению алкогольной и (или) спиртосодержащей продукции, употреблению наркотических средств или психотропных веществ без назначения врача либо одурманивающих веществ, установлению мест приобретения несовершеннолетним указанной продукции путем получения объяснений у несовершеннолетнего и по возможности его родителей или иных законных представителей, лиц, доставленных вместе с несовершеннолетним, а также привлечению виновных к ответственности в соответствии с законодательством Российской Федерации.</w:t>
      </w:r>
    </w:p>
    <w:p>
      <w:pPr>
        <w:pStyle w:val="Normal"/>
        <w:numPr>
          <w:ilvl w:val="1"/>
          <w:numId w:val="644"/>
        </w:numPr>
        <w:rPr>
          <w:rFonts w:ascii="Times New Roman" w:hAnsi="Times New Roman" w:eastAsia="Times New Roman" w:cs="Times New Roman"/>
          <w:color w:val="000000"/>
          <w:sz w:val="20"/>
          <w:szCs w:val="22"/>
          <w:lang w:val="ru-RU" w:eastAsia="ru-RU" w:bidi="ar-SA"/>
        </w:rPr>
      </w:pPr>
      <w:r>
        <w:rPr/>
        <w:t>Передать доставленного несовершеннолетнего его родителям или иным законным представителям, должностным лицам образовательных учреждений для детейсирот и детей, оставшихся без попечения родителей, медицинских организаций или специализированных учреждений для несовершеннолетних, нуждающихся в социальной реабилитации. Факт передачи несовершеннолетнего фиксируется в протоколе доставления несовершеннолетнего в территориальный орган МВД России (приложение № 23 к настоящей Инструкции), а также в книге учета лиц, доставленных в дежурную часть территориального органа МВД России и (или) в журнале учета несовершеннолетних, доставленных в территориальный орган МВД России (приложение № 14 к настоящей Инструкции).</w:t>
      </w:r>
    </w:p>
    <w:p>
      <w:pPr>
        <w:pStyle w:val="Normal"/>
        <w:rPr/>
      </w:pPr>
      <w:r>
        <w:rPr/>
        <w:t>81. В ЦВСНП направляются несовершеннолетние, перечисленные в подпункте 2.6 настоящей Инструкции, на основании следующих документов:</w:t>
      </w:r>
    </w:p>
    <w:p>
      <w:pPr>
        <w:pStyle w:val="Normal"/>
        <w:numPr>
          <w:ilvl w:val="1"/>
          <w:numId w:val="651"/>
        </w:numPr>
        <w:ind w:left="5" w:right="54" w:hanging="360"/>
        <w:jc w:val="right"/>
        <w:rPr/>
      </w:pPr>
      <w:r>
        <w:rPr/>
        <w:t>Приговора суда или постановления судьи</w:t>
      </w:r>
      <w:r>
        <w:rPr>
          <w:rStyle w:val="Style11"/>
        </w:rPr>
        <w:footnoteReference w:id="155"/>
      </w:r>
      <w:r>
        <w:rPr/>
        <w:t xml:space="preserve"> – несовершеннолетние, указанные в подпункте 2.6.1 настоящей Инструкции.</w:t>
      </w:r>
    </w:p>
    <w:p>
      <w:pPr>
        <w:pStyle w:val="Normal"/>
        <w:numPr>
          <w:ilvl w:val="1"/>
          <w:numId w:val="651"/>
        </w:numPr>
        <w:spacing w:lineRule="atLeast" w:line="100"/>
        <w:ind w:left="5" w:right="54" w:hanging="360"/>
        <w:jc w:val="right"/>
        <w:rPr/>
      </w:pPr>
      <w:r>
        <w:rPr/>
        <w:t>Постановления судьи</w:t>
      </w:r>
      <w:r>
        <w:rPr>
          <w:rStyle w:val="Style11"/>
        </w:rPr>
        <w:footnoteReference w:id="156"/>
      </w:r>
      <w:r>
        <w:rPr/>
        <w:t xml:space="preserve"> – несовершеннолетние, указанные в подпунктах 2.6.2-</w:t>
      </w:r>
    </w:p>
    <w:p>
      <w:pPr>
        <w:pStyle w:val="Normal"/>
        <w:ind w:left="5" w:right="0" w:hanging="0"/>
        <w:rPr>
          <w:rFonts w:ascii="Times New Roman" w:hAnsi="Times New Roman" w:eastAsia="Times New Roman" w:cs="Times New Roman"/>
          <w:color w:val="000000"/>
          <w:sz w:val="20"/>
          <w:szCs w:val="22"/>
          <w:lang w:val="ru-RU" w:eastAsia="ru-RU" w:bidi="ar-SA"/>
        </w:rPr>
      </w:pPr>
      <w:r>
        <w:rPr/>
        <w:t>2.6.6  настоящей Инструкции.</w:t>
      </w:r>
    </w:p>
    <w:p>
      <w:pPr>
        <w:pStyle w:val="Normal"/>
        <w:numPr>
          <w:ilvl w:val="3"/>
          <w:numId w:val="654"/>
        </w:numPr>
        <w:rPr/>
      </w:pPr>
      <w:r>
        <w:rPr/>
        <w:t>Несовершеннолетние, указанные в подпунктах 2.6.3-2.6.6 настоящей Инструкции, могут быть помещены в ЦВСНП на срок не более 48 часов на основании постановления о помещении несовершеннолетнего в ЦВСНП (приложение № 24 к настоящей Инструкции), подписанного начальником территориального органа МВД России или уполномоченным сотрудником органов внутренних дел</w:t>
      </w:r>
      <w:r>
        <w:rPr>
          <w:rStyle w:val="Style11"/>
        </w:rPr>
        <w:footnoteReference w:id="157"/>
      </w:r>
      <w:r>
        <w:rPr/>
        <w:t xml:space="preserve">. </w:t>
      </w:r>
    </w:p>
    <w:p>
      <w:pPr>
        <w:pStyle w:val="Normal"/>
        <w:numPr>
          <w:ilvl w:val="3"/>
          <w:numId w:val="654"/>
        </w:numPr>
        <w:rPr/>
      </w:pPr>
      <w:r>
        <w:rPr/>
        <w:t>Постановление о помещении несовершеннолетних, указанных в подпунктах 2.6.3-2.6.6 настоящей Инструкции, в ЦВСНП и материалы, подтверждающие обоснованность их помещения</w:t>
      </w:r>
      <w:r>
        <w:rPr>
          <w:rStyle w:val="Style11"/>
        </w:rPr>
        <w:footnoteReference w:id="158"/>
      </w:r>
      <w:r>
        <w:rPr/>
        <w:t xml:space="preserve">, в течение суток после помещения несовершеннолетних в ЦВСНП представляются судье для решения вопроса об их дальнейшем содержании или освобождении. </w:t>
      </w:r>
    </w:p>
    <w:p>
      <w:pPr>
        <w:pStyle w:val="Normal"/>
        <w:numPr>
          <w:ilvl w:val="3"/>
          <w:numId w:val="654"/>
        </w:numPr>
        <w:rPr>
          <w:rFonts w:ascii="Times New Roman" w:hAnsi="Times New Roman" w:eastAsia="Times New Roman" w:cs="Times New Roman"/>
          <w:color w:val="000000"/>
          <w:sz w:val="20"/>
          <w:szCs w:val="22"/>
          <w:lang w:val="ru-RU" w:eastAsia="ru-RU" w:bidi="ar-SA"/>
        </w:rPr>
      </w:pPr>
      <w:r>
        <w:rPr/>
        <w:t xml:space="preserve">На несовершеннолетних, самовольно оставивших семью, самовольно ушедших из образовательных учреждений для детей-сирот и детей, оставшихся без попечения родителей или других детских учреждений, за исключением лиц, самовольно ушедших из СУВУЗТ, а также не имеющих места жительства, места пребывания и (или) средств к существованию составляется акт о помещении несовершеннолетнего в специализированное учреждение для несовершеннолетних, нуждающихся в социальной реабилитации (приложение № 25 к настоящей Инструкции). </w:t>
      </w:r>
    </w:p>
    <w:p>
      <w:pPr>
        <w:pStyle w:val="Normal"/>
        <w:numPr>
          <w:ilvl w:val="1"/>
          <w:numId w:val="642"/>
        </w:numPr>
        <w:rPr/>
      </w:pPr>
      <w:r>
        <w:rPr/>
        <w:t>Акт подписывается начальником территориального органа МВД России, его заместителем, руководителем, заместителем руководителя или сотрудником ПДН или уполномоченным сотрудником органов внутренних дел</w:t>
      </w:r>
      <w:r>
        <w:rPr>
          <w:rStyle w:val="Style11"/>
        </w:rPr>
        <w:footnoteReference w:id="159"/>
      </w:r>
      <w:r>
        <w:rPr/>
        <w:t>.</w:t>
      </w:r>
    </w:p>
    <w:p>
      <w:pPr>
        <w:pStyle w:val="Normal"/>
        <w:numPr>
          <w:ilvl w:val="1"/>
          <w:numId w:val="642"/>
        </w:numPr>
        <w:rPr>
          <w:rFonts w:ascii="Times New Roman" w:hAnsi="Times New Roman" w:eastAsia="Times New Roman" w:cs="Times New Roman"/>
          <w:color w:val="000000"/>
          <w:sz w:val="20"/>
          <w:szCs w:val="22"/>
          <w:lang w:val="ru-RU" w:eastAsia="ru-RU" w:bidi="ar-SA"/>
        </w:rPr>
      </w:pPr>
      <w:r>
        <w:rPr/>
        <w:t>Копия указанного акта в течение 5 суток направляется в орган управления социальной защиты населения.</w:t>
      </w:r>
    </w:p>
    <w:p>
      <w:pPr>
        <w:pStyle w:val="Normal"/>
        <w:rPr/>
      </w:pPr>
      <w:r>
        <w:rPr/>
        <w:t>85. На подкинутых детей или заблудившихся несовершеннолетних в 3 экземплярах составляется акт о выявлении подкинутого или заблудившегося ребенка (приложение № 26 к настоящей Инструкции).</w:t>
      </w:r>
    </w:p>
    <w:p>
      <w:pPr>
        <w:pStyle w:val="Normal"/>
        <w:rPr/>
      </w:pPr>
      <w:r>
        <w:rPr/>
        <w:t>1 экземпляр акта направляется вместе с ребенком в специализированное учреждение для несовершеннолетних, нуждающихся в социальной реабилитации, 2 экземпляр в течение 5 суток – в орган управления социальной защитой населения, 3 экземпляр с распиской должностного лица, принявшего ребенка, хранится в ПДН в течение 2 лет, после чего уничтожается в соответствии с установленным в органах внутренних дел порядком делопроизводства.</w:t>
      </w:r>
    </w:p>
    <w:p>
      <w:pPr>
        <w:pStyle w:val="Normal"/>
        <w:numPr>
          <w:ilvl w:val="3"/>
          <w:numId w:val="649"/>
        </w:numPr>
        <w:rPr>
          <w:rFonts w:ascii="Times New Roman" w:hAnsi="Times New Roman" w:eastAsia="Times New Roman" w:cs="Times New Roman"/>
          <w:color w:val="000000"/>
          <w:sz w:val="20"/>
          <w:szCs w:val="22"/>
          <w:lang w:val="ru-RU" w:eastAsia="ru-RU" w:bidi="ar-SA"/>
        </w:rPr>
      </w:pPr>
      <w:r>
        <w:rPr/>
        <w:t>На основании акта о выявлении подкинутого ребенка сотрудником составляется рапорт об обнаружении признаков преступления, который регистрируется в КУСП для решения вопроса о возбуждении уголовного дела и розыска лица, виновного в оставлении ребенка в опасном для жизни состоянии.</w:t>
      </w:r>
    </w:p>
    <w:p>
      <w:pPr>
        <w:pStyle w:val="Normal"/>
        <w:numPr>
          <w:ilvl w:val="3"/>
          <w:numId w:val="649"/>
        </w:numPr>
        <w:rPr>
          <w:rFonts w:ascii="Times New Roman" w:hAnsi="Times New Roman" w:eastAsia="Times New Roman" w:cs="Times New Roman"/>
          <w:color w:val="000000"/>
          <w:sz w:val="20"/>
          <w:szCs w:val="22"/>
          <w:lang w:val="ru-RU" w:eastAsia="ru-RU" w:bidi="ar-SA"/>
        </w:rPr>
      </w:pPr>
      <w:r>
        <w:rPr/>
        <w:t>Подкинутые, заблудившиеся и другие дети в возрасте до 4 лет, оставшиеся без попечения родителей или иных законных представителей, направляются в медицинские организации. При этом дети, не относящиеся к категории подкинутых или заблудившихся, помещаются в медицинские организации на основании акта, составляемого аналогично акту о помещении несовершеннолетнего в специализированное учреждение для несовершеннолетних, нуждающихся в социальной реабилитации. В случае направления ребенка в медицинскую организацию копия акта в орган управления социальной защиты населения не направляется.</w:t>
      </w:r>
    </w:p>
    <w:p>
      <w:pPr>
        <w:pStyle w:val="Normal"/>
        <w:numPr>
          <w:ilvl w:val="3"/>
          <w:numId w:val="649"/>
        </w:numPr>
        <w:rPr>
          <w:rFonts w:ascii="Times New Roman" w:hAnsi="Times New Roman" w:eastAsia="Times New Roman" w:cs="Times New Roman"/>
          <w:color w:val="000000"/>
          <w:sz w:val="20"/>
          <w:szCs w:val="22"/>
          <w:lang w:val="ru-RU" w:eastAsia="ru-RU" w:bidi="ar-SA"/>
        </w:rPr>
      </w:pPr>
      <w:r>
        <w:rPr/>
        <w:t>Сотрудники ПДН при доставлении к ним несовершеннолетних :</w:t>
      </w:r>
    </w:p>
    <w:p>
      <w:pPr>
        <w:pStyle w:val="Normal"/>
        <w:numPr>
          <w:ilvl w:val="1"/>
          <w:numId w:val="643"/>
        </w:numPr>
        <w:rPr>
          <w:rFonts w:ascii="Times New Roman" w:hAnsi="Times New Roman" w:eastAsia="Times New Roman" w:cs="Times New Roman"/>
          <w:color w:val="000000"/>
          <w:sz w:val="20"/>
          <w:szCs w:val="22"/>
          <w:lang w:val="ru-RU" w:eastAsia="ru-RU" w:bidi="ar-SA"/>
        </w:rPr>
      </w:pPr>
      <w:r>
        <w:rPr/>
        <w:t>Выявляют конкретные причины и условия, способствовавшие правонарушению; лиц, принявших участие в его совершении; взрослых, оказывающих отрицательное влияние на несовершеннолетних, вовлекающих их в совершение правонарушений. Вносят предложения начальнику территориального органа МВД России или его заместителю о применении к указанным лицам мер воздействия, предусмотренных законодательством Российской Федерации.</w:t>
      </w:r>
    </w:p>
    <w:p>
      <w:pPr>
        <w:pStyle w:val="Normal"/>
        <w:numPr>
          <w:ilvl w:val="1"/>
          <w:numId w:val="643"/>
        </w:numPr>
        <w:rPr>
          <w:rFonts w:ascii="Times New Roman" w:hAnsi="Times New Roman" w:eastAsia="Times New Roman" w:cs="Times New Roman"/>
          <w:color w:val="000000"/>
          <w:sz w:val="20"/>
          <w:szCs w:val="22"/>
          <w:lang w:val="ru-RU" w:eastAsia="ru-RU" w:bidi="ar-SA"/>
        </w:rPr>
      </w:pPr>
      <w:r>
        <w:rPr/>
        <w:t>Осуществляют в установленном порядке подготовку документов, необходимых для рассмотрения материалов об административных правонарушениях несовершеннолетних (получают объяснения несовершеннолетнего правонарушителя, его родителей или иных законных представителей, а при необходимости и других лиц, подтверждающих факт совершения административного правонарушения).</w:t>
      </w:r>
    </w:p>
    <w:p>
      <w:pPr>
        <w:pStyle w:val="Normal"/>
        <w:numPr>
          <w:ilvl w:val="1"/>
          <w:numId w:val="643"/>
        </w:numPr>
        <w:rPr>
          <w:rFonts w:ascii="Times New Roman" w:hAnsi="Times New Roman" w:eastAsia="Times New Roman" w:cs="Times New Roman"/>
          <w:color w:val="000000"/>
          <w:sz w:val="20"/>
          <w:szCs w:val="22"/>
          <w:lang w:val="ru-RU" w:eastAsia="ru-RU" w:bidi="ar-SA"/>
        </w:rPr>
      </w:pPr>
      <w:r>
        <w:rPr/>
        <w:t>Составляют карточку на выявленного (доставленного) несовершеннолетнего (приложение № 11 к настоящей Инструкции), которую в течение 5 суток направляют в территориальный орган МВД России по месту жительства выявленного (доставленного) несовершеннолетнего, если он не проживает на обслуживаемой территории.</w:t>
      </w:r>
    </w:p>
    <w:p>
      <w:pPr>
        <w:pStyle w:val="Normal"/>
        <w:numPr>
          <w:ilvl w:val="1"/>
          <w:numId w:val="643"/>
        </w:numPr>
        <w:rPr>
          <w:rFonts w:ascii="Times New Roman" w:hAnsi="Times New Roman" w:eastAsia="Times New Roman" w:cs="Times New Roman"/>
          <w:color w:val="000000"/>
          <w:sz w:val="20"/>
          <w:szCs w:val="22"/>
          <w:lang w:val="ru-RU" w:eastAsia="ru-RU" w:bidi="ar-SA"/>
        </w:rPr>
      </w:pPr>
      <w:r>
        <w:rPr/>
        <w:t>Ведут журнал учета несовершеннолетних, доставленных в территориальный орган МВД России (приложение № 14 к настоящей Инструкции).</w:t>
      </w:r>
    </w:p>
    <w:p>
      <w:pPr>
        <w:pStyle w:val="Normal"/>
        <w:numPr>
          <w:ilvl w:val="2"/>
          <w:numId w:val="652"/>
        </w:numPr>
        <w:rPr>
          <w:rFonts w:ascii="Times New Roman" w:hAnsi="Times New Roman" w:eastAsia="Times New Roman" w:cs="Times New Roman"/>
          <w:color w:val="000000"/>
          <w:sz w:val="20"/>
          <w:szCs w:val="22"/>
          <w:lang w:val="ru-RU" w:eastAsia="ru-RU" w:bidi="ar-SA"/>
        </w:rPr>
      </w:pPr>
      <w:r>
        <w:rPr/>
        <w:t xml:space="preserve">В журнал вносятся сведения обо всех несовершеннолетних, доставленных в территориальный орган и (или) в ПДН, с пометкой о том, куда (в дежурную часть или в ПДН) осуществлено доставление. </w:t>
      </w:r>
    </w:p>
    <w:p>
      <w:pPr>
        <w:pStyle w:val="Normal"/>
        <w:numPr>
          <w:ilvl w:val="2"/>
          <w:numId w:val="652"/>
        </w:numPr>
        <w:rPr>
          <w:rFonts w:ascii="Times New Roman" w:hAnsi="Times New Roman" w:eastAsia="Times New Roman" w:cs="Times New Roman"/>
          <w:color w:val="000000"/>
          <w:sz w:val="20"/>
          <w:szCs w:val="22"/>
          <w:lang w:val="ru-RU" w:eastAsia="ru-RU" w:bidi="ar-SA"/>
        </w:rPr>
      </w:pPr>
      <w:r>
        <w:rPr/>
        <w:t>В отдельном разделе журнала регистрируются поступившие из других территориальных органов МВД России карточки на несовершеннолетних жителей обслуживаемой территории, выявленных сотрудниками других территориальных органов и (или) доставленных в них. В графе «принятые меры» данного раздела отражаются сведения о проведенной профилактической работе, принятом решении о постановке (непостановке) на профилактический учет и местонахождении материалов проверки по факту доставления.</w:t>
      </w:r>
    </w:p>
    <w:p>
      <w:pPr>
        <w:pStyle w:val="Normal"/>
        <w:rPr/>
      </w:pPr>
      <w:r>
        <w:rPr/>
        <w:t xml:space="preserve">88.5. Анализируют ежеквартально состояние работы с несовершеннолетними, доставленными в территориальный орган МВД России, в соответствии с типовым анализом доставленных несовершеннолетних (приложение № 27 к настоящей Инструкции). </w:t>
      </w:r>
    </w:p>
    <w:p>
      <w:pPr>
        <w:pStyle w:val="Normal"/>
        <w:numPr>
          <w:ilvl w:val="3"/>
          <w:numId w:val="645"/>
        </w:numPr>
        <w:rPr>
          <w:rFonts w:ascii="Times New Roman" w:hAnsi="Times New Roman" w:eastAsia="Times New Roman" w:cs="Times New Roman"/>
          <w:color w:val="000000"/>
          <w:sz w:val="20"/>
          <w:szCs w:val="22"/>
          <w:lang w:val="ru-RU" w:eastAsia="ru-RU" w:bidi="ar-SA"/>
        </w:rPr>
      </w:pPr>
      <w:r>
        <w:rPr/>
        <w:t>В ПДН органов внутренних дел на железнодорожном, водном и воздушном транспорте наряду с журналом учета несовершеннолетних, доставленных в территориальный орган МВД России (приложение № 14 к настоящей Инструкции) ведется алфавитный журнал учета доставленных несовершеннолетних.</w:t>
      </w:r>
    </w:p>
    <w:p>
      <w:pPr>
        <w:pStyle w:val="Normal"/>
        <w:numPr>
          <w:ilvl w:val="3"/>
          <w:numId w:val="645"/>
        </w:numPr>
        <w:rPr>
          <w:rFonts w:ascii="Times New Roman" w:hAnsi="Times New Roman" w:eastAsia="Times New Roman" w:cs="Times New Roman"/>
          <w:color w:val="000000"/>
          <w:sz w:val="20"/>
          <w:szCs w:val="22"/>
          <w:lang w:val="ru-RU" w:eastAsia="ru-RU" w:bidi="ar-SA"/>
        </w:rPr>
      </w:pPr>
      <w:r>
        <w:rPr/>
        <w:t xml:space="preserve">Материалы на выявленных (доставленных) несовершеннолетних хранятся в отдельном накопительном деле в ПДН, по окончании календарного года передаются в подразделение делопроизводства и режима, где хранятся в течение 2 лет, после чего уничтожаются в соответствии с установленным в органах внутренних дел порядком делопроизводства. </w:t>
      </w:r>
    </w:p>
    <w:p>
      <w:pPr>
        <w:pStyle w:val="Normal"/>
        <w:numPr>
          <w:ilvl w:val="0"/>
          <w:numId w:val="613"/>
        </w:numPr>
        <w:spacing w:lineRule="atLeast" w:line="100"/>
        <w:ind w:left="10" w:right="0" w:hanging="360"/>
        <w:rPr>
          <w:b/>
          <w:b/>
        </w:rPr>
      </w:pPr>
      <w:r>
        <w:rPr>
          <w:b/>
        </w:rPr>
        <w:t xml:space="preserve">Осуществление производства по материалам о помещении несовершеннолетних, не подлежащих уголовной ответственности, в СУВУЗТ </w:t>
      </w:r>
    </w:p>
    <w:p>
      <w:pPr>
        <w:pStyle w:val="Normal"/>
        <w:rPr/>
      </w:pPr>
      <w:r>
        <w:rPr/>
        <w:t>91. Сотрудники ПДН, осуществляя производство по материалам о помещении несовершеннолетних, не подлежащих уголовной ответственности, в СУВУЗТ:</w:t>
      </w:r>
    </w:p>
    <w:p>
      <w:pPr>
        <w:pStyle w:val="Normal"/>
        <w:numPr>
          <w:ilvl w:val="1"/>
          <w:numId w:val="647"/>
        </w:numPr>
        <w:rPr/>
      </w:pPr>
      <w:r>
        <w:rPr/>
        <w:t>Направляют в КДНиЗП копию постановления о прекращении уголовного дела или материалы об отказе в его возбуждении в отношении несовершеннолетних в возрасте от 11 до 18 лет, нуждающихся в особых условиях воспитания, обучения и требующих специального педагогического подхода в случаях, если они: не подлежат уголовной ответственности в связи с тем, что к моменту совершения общественно опасного деяния не достигли возраста, с которого наступает уголовная ответственность; достигли возраста, с которого наступает уголовная ответственность, и не подлежат уголовной ответственности в связи с тем, что вследствие отставания в психическом развитии, не связанного с психическим расстройством, во время совершения общественно опасного деяния не могли в полной мере осознавать фактический характер и общественную опасность своих действий (бездействия) либо руководить ими</w:t>
      </w:r>
      <w:r>
        <w:rPr>
          <w:rStyle w:val="Style11"/>
        </w:rPr>
        <w:footnoteReference w:id="160"/>
      </w:r>
      <w:r>
        <w:rPr/>
        <w:t>; для рассмотрения возможности применения к данным несовершеннолетним мер воспитательного воздействия или ходатайства перед судом об их помещении в СУВУЗТ.</w:t>
      </w:r>
    </w:p>
    <w:p>
      <w:pPr>
        <w:pStyle w:val="Normal"/>
        <w:numPr>
          <w:ilvl w:val="1"/>
          <w:numId w:val="647"/>
        </w:numPr>
        <w:rPr>
          <w:rFonts w:ascii="Times New Roman" w:hAnsi="Times New Roman" w:eastAsia="Times New Roman" w:cs="Times New Roman"/>
          <w:color w:val="000000"/>
          <w:sz w:val="20"/>
          <w:szCs w:val="22"/>
          <w:lang w:val="ru-RU" w:eastAsia="ru-RU" w:bidi="ar-SA"/>
        </w:rPr>
      </w:pPr>
      <w:r>
        <w:rPr/>
        <w:t>Направляют в целях подготовки для рассмотрения судом материалов о помещении несовершеннолетних, не подлежащих уголовной ответственности, в СУВУЗТ, в соответствующие органы и учреждения запросы о предоставлении необходимых документов.</w:t>
      </w:r>
    </w:p>
    <w:p>
      <w:pPr>
        <w:pStyle w:val="Normal"/>
        <w:numPr>
          <w:ilvl w:val="1"/>
          <w:numId w:val="647"/>
        </w:numPr>
        <w:rPr/>
      </w:pPr>
      <w:r>
        <w:rPr/>
        <w:t>Готовят материалы для вынесения начальником территориального органа МВД России постановления о направлении на медицинское освидетельствование несовершеннолетнего</w:t>
      </w:r>
      <w:r>
        <w:rPr>
          <w:rStyle w:val="Style11"/>
        </w:rPr>
        <w:footnoteReference w:id="161"/>
      </w:r>
      <w:r>
        <w:rPr/>
        <w:t xml:space="preserve"> (приложение № 28 к настоящей Инструкции). Освидетельствование проводится на основании данного постановления при наличии согласия несовершеннолетнего или его родителей или иных законных представителей в случае, если несовершеннолетний не достиг возраста 15 лет. В случае, если несовершеннолетний, не подлежащий уголовной ответственности, и (или) его родители или иные законные представители не дали согласия на медицинское освидетельствование, начальник органа внутренних дел подает в суд по месту жительства несовершеннолетнего заявление о проведении медицинского освидетельствования несовершеннолетнего без  его согласия либо без согласия его родителей или иных законных представителей</w:t>
      </w:r>
      <w:r>
        <w:rPr>
          <w:rStyle w:val="Style11"/>
        </w:rPr>
        <w:footnoteReference w:id="162"/>
      </w:r>
      <w:r>
        <w:rPr/>
        <w:t>.</w:t>
      </w:r>
    </w:p>
    <w:p>
      <w:pPr>
        <w:pStyle w:val="Normal"/>
        <w:rPr/>
      </w:pPr>
      <w:r>
        <w:rPr/>
        <w:t>В случаях, когда у несовершеннолетних, не подлежащих уголовной ответственности, во время медицинского освидетельствования выявлены заболевания, препятствующие их содержанию и обучению в СУВУЗТ, материалы на указанных лиц передаются в КДНиЗП для применения к ним мер воспитательного воздействия.</w:t>
      </w:r>
    </w:p>
    <w:p>
      <w:pPr>
        <w:pStyle w:val="Normal"/>
        <w:numPr>
          <w:ilvl w:val="1"/>
          <w:numId w:val="647"/>
        </w:numPr>
        <w:rPr>
          <w:rFonts w:ascii="Times New Roman" w:hAnsi="Times New Roman" w:eastAsia="Times New Roman" w:cs="Times New Roman"/>
          <w:color w:val="000000"/>
          <w:sz w:val="20"/>
          <w:szCs w:val="22"/>
          <w:lang w:val="ru-RU" w:eastAsia="ru-RU" w:bidi="ar-SA"/>
        </w:rPr>
      </w:pPr>
      <w:r>
        <w:rPr/>
        <w:t>Получают письменное обязательство от родителей или иных законных представителей несовершеннолетних либо руководителей детских домов, школ-интернатов или иных детских учреждений, где несовершеннолетние проживают и обучаются, об обеспечении их надлежащего поведения и явки в суд.</w:t>
      </w:r>
    </w:p>
    <w:p>
      <w:pPr>
        <w:pStyle w:val="Normal"/>
        <w:numPr>
          <w:ilvl w:val="1"/>
          <w:numId w:val="647"/>
        </w:numPr>
        <w:rPr>
          <w:rFonts w:ascii="Times New Roman" w:hAnsi="Times New Roman" w:eastAsia="Times New Roman" w:cs="Times New Roman"/>
          <w:color w:val="000000"/>
          <w:sz w:val="20"/>
          <w:szCs w:val="22"/>
          <w:lang w:val="ru-RU" w:eastAsia="ru-RU" w:bidi="ar-SA"/>
        </w:rPr>
      </w:pPr>
      <w:r>
        <w:rPr/>
        <w:t>Готовят материалы для вынесения судьей постановления о помещении в ЦВСНП сроком до 30 суток лиц данной категории в случаях:</w:t>
      </w:r>
    </w:p>
    <w:p>
      <w:pPr>
        <w:pStyle w:val="Normal"/>
        <w:numPr>
          <w:ilvl w:val="2"/>
          <w:numId w:val="648"/>
        </w:numPr>
        <w:spacing w:lineRule="atLeast" w:line="100"/>
        <w:rPr>
          <w:rFonts w:ascii="Times New Roman" w:hAnsi="Times New Roman" w:eastAsia="Times New Roman" w:cs="Times New Roman"/>
          <w:color w:val="000000"/>
          <w:sz w:val="20"/>
          <w:szCs w:val="22"/>
          <w:lang w:val="ru-RU" w:eastAsia="ru-RU" w:bidi="ar-SA"/>
        </w:rPr>
      </w:pPr>
      <w:r>
        <w:rPr/>
        <w:t>Необходимости обеспечения защиты жизни или здоровья несовершеннолетнего.</w:t>
      </w:r>
    </w:p>
    <w:p>
      <w:pPr>
        <w:pStyle w:val="Normal"/>
        <w:numPr>
          <w:ilvl w:val="2"/>
          <w:numId w:val="648"/>
        </w:numPr>
        <w:rPr>
          <w:rFonts w:ascii="Times New Roman" w:hAnsi="Times New Roman" w:eastAsia="Times New Roman" w:cs="Times New Roman"/>
          <w:color w:val="000000"/>
          <w:sz w:val="20"/>
          <w:szCs w:val="22"/>
          <w:lang w:val="ru-RU" w:eastAsia="ru-RU" w:bidi="ar-SA"/>
        </w:rPr>
      </w:pPr>
      <w:r>
        <w:rPr/>
        <w:t>Необходимости предупреждения совершения им повторного общественно опасного деяния.</w:t>
      </w:r>
    </w:p>
    <w:p>
      <w:pPr>
        <w:pStyle w:val="Normal"/>
        <w:numPr>
          <w:ilvl w:val="2"/>
          <w:numId w:val="648"/>
        </w:numPr>
        <w:rPr>
          <w:rFonts w:ascii="Times New Roman" w:hAnsi="Times New Roman" w:eastAsia="Times New Roman" w:cs="Times New Roman"/>
          <w:color w:val="000000"/>
          <w:sz w:val="20"/>
          <w:szCs w:val="22"/>
          <w:lang w:val="ru-RU" w:eastAsia="ru-RU" w:bidi="ar-SA"/>
        </w:rPr>
      </w:pPr>
      <w:r>
        <w:rPr/>
        <w:t>Отсутствия у несовершеннолетнего места жительства, места пребывания.</w:t>
      </w:r>
    </w:p>
    <w:p>
      <w:pPr>
        <w:pStyle w:val="Normal"/>
        <w:numPr>
          <w:ilvl w:val="2"/>
          <w:numId w:val="648"/>
        </w:numPr>
        <w:rPr>
          <w:rFonts w:ascii="Times New Roman" w:hAnsi="Times New Roman" w:eastAsia="Times New Roman" w:cs="Times New Roman"/>
          <w:color w:val="000000"/>
          <w:sz w:val="20"/>
          <w:szCs w:val="22"/>
          <w:lang w:val="ru-RU" w:eastAsia="ru-RU" w:bidi="ar-SA"/>
        </w:rPr>
      </w:pPr>
      <w:r>
        <w:rPr/>
        <w:t>Злостного уклонения несовершеннолетнего от явки в суд либо медицинского освидетельствования.</w:t>
      </w:r>
    </w:p>
    <w:p>
      <w:pPr>
        <w:pStyle w:val="Normal"/>
        <w:rPr/>
      </w:pPr>
      <w:r>
        <w:rPr/>
        <w:t>92. Для рассмотрения вопроса о возможности помещения несовершеннолетних, не подлежащих уголовной ответственности, в СУВУЗТ сотрудники ПДН направляют за подписью начальника территориального органа МВД России в суд по месту жительства несовершеннолетнего следующие материалы:</w:t>
      </w:r>
    </w:p>
    <w:p>
      <w:pPr>
        <w:pStyle w:val="Normal"/>
        <w:numPr>
          <w:ilvl w:val="1"/>
          <w:numId w:val="657"/>
        </w:numPr>
        <w:rPr>
          <w:rFonts w:ascii="Times New Roman" w:hAnsi="Times New Roman" w:eastAsia="Times New Roman" w:cs="Times New Roman"/>
          <w:color w:val="000000"/>
          <w:sz w:val="20"/>
          <w:szCs w:val="22"/>
          <w:lang w:val="ru-RU" w:eastAsia="ru-RU" w:bidi="ar-SA"/>
        </w:rPr>
      </w:pPr>
      <w:r>
        <w:rPr/>
        <w:t>Копию постановления о прекращении уголовного дела в отношении несовершеннолетнего или постановления об отказе в его возбуждении.</w:t>
      </w:r>
    </w:p>
    <w:p>
      <w:pPr>
        <w:pStyle w:val="Normal"/>
        <w:numPr>
          <w:ilvl w:val="1"/>
          <w:numId w:val="657"/>
        </w:numPr>
        <w:rPr>
          <w:rFonts w:ascii="Times New Roman" w:hAnsi="Times New Roman" w:eastAsia="Times New Roman" w:cs="Times New Roman"/>
          <w:color w:val="000000"/>
          <w:sz w:val="20"/>
          <w:szCs w:val="22"/>
          <w:lang w:val="ru-RU" w:eastAsia="ru-RU" w:bidi="ar-SA"/>
        </w:rPr>
      </w:pPr>
      <w:r>
        <w:rPr/>
        <w:t>Постановление КДНиЗП, содержащее ходатайство о направлении несовершеннолетнего в СУВУЗТ.</w:t>
      </w:r>
    </w:p>
    <w:p>
      <w:pPr>
        <w:pStyle w:val="Normal"/>
        <w:numPr>
          <w:ilvl w:val="1"/>
          <w:numId w:val="657"/>
        </w:numPr>
        <w:rPr>
          <w:rFonts w:ascii="Times New Roman" w:hAnsi="Times New Roman" w:eastAsia="Times New Roman" w:cs="Times New Roman"/>
          <w:color w:val="000000"/>
          <w:sz w:val="20"/>
          <w:szCs w:val="22"/>
          <w:lang w:val="ru-RU" w:eastAsia="ru-RU" w:bidi="ar-SA"/>
        </w:rPr>
      </w:pPr>
      <w:r>
        <w:rPr/>
        <w:t>Характеристику с места учебы (работы) несовершеннолетнего.</w:t>
      </w:r>
    </w:p>
    <w:p>
      <w:pPr>
        <w:pStyle w:val="Normal"/>
        <w:numPr>
          <w:ilvl w:val="1"/>
          <w:numId w:val="657"/>
        </w:numPr>
        <w:rPr>
          <w:rFonts w:ascii="Times New Roman" w:hAnsi="Times New Roman" w:eastAsia="Times New Roman" w:cs="Times New Roman"/>
          <w:color w:val="000000"/>
          <w:sz w:val="20"/>
          <w:szCs w:val="22"/>
          <w:lang w:val="ru-RU" w:eastAsia="ru-RU" w:bidi="ar-SA"/>
        </w:rPr>
      </w:pPr>
      <w:r>
        <w:rPr/>
        <w:t>Акт обследования семейно-бытовых условий жизни несовершеннолетнего.</w:t>
      </w:r>
    </w:p>
    <w:p>
      <w:pPr>
        <w:pStyle w:val="Normal"/>
        <w:numPr>
          <w:ilvl w:val="1"/>
          <w:numId w:val="657"/>
        </w:numPr>
        <w:rPr>
          <w:rFonts w:ascii="Times New Roman" w:hAnsi="Times New Roman" w:eastAsia="Times New Roman" w:cs="Times New Roman"/>
          <w:color w:val="000000"/>
          <w:sz w:val="20"/>
          <w:szCs w:val="22"/>
          <w:lang w:val="ru-RU" w:eastAsia="ru-RU" w:bidi="ar-SA"/>
        </w:rPr>
      </w:pPr>
      <w:r>
        <w:rPr/>
        <w:t>Справку территориального органа МВД России, содержащую сведения о правонарушениях, ранее совершенных несовершеннолетним, и принятых в этой связи мерах воздействия.</w:t>
      </w:r>
    </w:p>
    <w:p>
      <w:pPr>
        <w:pStyle w:val="Normal"/>
        <w:numPr>
          <w:ilvl w:val="1"/>
          <w:numId w:val="657"/>
        </w:numPr>
        <w:rPr>
          <w:rFonts w:ascii="Times New Roman" w:hAnsi="Times New Roman" w:eastAsia="Times New Roman" w:cs="Times New Roman"/>
          <w:color w:val="000000"/>
          <w:sz w:val="20"/>
          <w:szCs w:val="22"/>
          <w:lang w:val="ru-RU" w:eastAsia="ru-RU" w:bidi="ar-SA"/>
        </w:rPr>
      </w:pPr>
      <w:r>
        <w:rPr/>
        <w:t>Заключение медицинской организации о состоянии здоровья несовершеннолетнего и возможности его помещения в СУВУЗТ.</w:t>
      </w:r>
    </w:p>
    <w:p>
      <w:pPr>
        <w:pStyle w:val="Normal"/>
        <w:numPr>
          <w:ilvl w:val="1"/>
          <w:numId w:val="657"/>
        </w:numPr>
        <w:rPr>
          <w:rFonts w:ascii="Times New Roman" w:hAnsi="Times New Roman" w:eastAsia="Times New Roman" w:cs="Times New Roman"/>
          <w:color w:val="000000"/>
          <w:sz w:val="20"/>
          <w:szCs w:val="22"/>
          <w:lang w:val="ru-RU" w:eastAsia="ru-RU" w:bidi="ar-SA"/>
        </w:rPr>
      </w:pPr>
      <w:r>
        <w:rPr/>
        <w:t>Заключение психолого-медико-педагогической комиссии о результатах комплексного обследования несовершеннолетнего, содержащее рекомендации по оказанию ему психолого-медико-педагогической помощи и определению форм его дальнейшего обучения и воспитания.</w:t>
      </w:r>
    </w:p>
    <w:p>
      <w:pPr>
        <w:pStyle w:val="Normal"/>
        <w:rPr/>
      </w:pPr>
      <w:r>
        <w:rPr/>
        <w:t>93. Материалы, указанные в пункте 92 настоящей Инструкции, направляются в суд по месту жительства несовершеннолетнего в течение 30 суток со дня вынесения постановления о прекращении уголовного дела в отношении указанного лица или об отказе в его возбуждении. В исключительных случаях этот срок может быть продлен до 30 суток на основании постановления начальника территориального органа МВД России.</w:t>
      </w:r>
    </w:p>
    <w:p>
      <w:pPr>
        <w:pStyle w:val="Normal"/>
        <w:numPr>
          <w:ilvl w:val="1"/>
          <w:numId w:val="661"/>
        </w:numPr>
        <w:rPr>
          <w:rFonts w:ascii="Times New Roman" w:hAnsi="Times New Roman" w:eastAsia="Times New Roman" w:cs="Times New Roman"/>
          <w:color w:val="000000"/>
          <w:sz w:val="20"/>
          <w:szCs w:val="22"/>
          <w:lang w:val="ru-RU" w:eastAsia="ru-RU" w:bidi="ar-SA"/>
        </w:rPr>
      </w:pPr>
      <w:r>
        <w:rPr/>
        <w:t xml:space="preserve">Данные материалы перед их направлением в суд представляются для ознакомления несовершеннолетнему, не подлежащему уголовной ответственности, и его родителям или иным законным представителям. </w:t>
      </w:r>
    </w:p>
    <w:p>
      <w:pPr>
        <w:pStyle w:val="Normal"/>
        <w:numPr>
          <w:ilvl w:val="1"/>
          <w:numId w:val="661"/>
        </w:numPr>
        <w:spacing w:before="0" w:after="270"/>
        <w:rPr>
          <w:rFonts w:ascii="Times New Roman" w:hAnsi="Times New Roman" w:eastAsia="Times New Roman" w:cs="Times New Roman"/>
          <w:color w:val="000000"/>
          <w:sz w:val="20"/>
          <w:szCs w:val="22"/>
          <w:lang w:val="ru-RU" w:eastAsia="ru-RU" w:bidi="ar-SA"/>
        </w:rPr>
      </w:pPr>
      <w:r>
        <w:rPr/>
        <w:t>Об ознакомлении с указанными материалами заинтересованные лица делают соответствующую запись.</w:t>
      </w:r>
    </w:p>
    <w:p>
      <w:pPr>
        <w:pStyle w:val="Normal"/>
        <w:numPr>
          <w:ilvl w:val="0"/>
          <w:numId w:val="613"/>
        </w:numPr>
        <w:spacing w:lineRule="atLeast" w:line="100"/>
        <w:ind w:left="10" w:right="0" w:hanging="360"/>
        <w:rPr>
          <w:b/>
          <w:b/>
        </w:rPr>
      </w:pPr>
      <w:r>
        <w:rPr>
          <w:b/>
        </w:rPr>
        <w:t xml:space="preserve">Организация работы с группами несовершеннолетних антиобщественной направленности </w:t>
      </w:r>
    </w:p>
    <w:p>
      <w:pPr>
        <w:pStyle w:val="Normal"/>
        <w:rPr/>
      </w:pPr>
      <w:r>
        <w:rPr/>
        <w:t>94. Группой несовершеннолетних антиобщественной направленности считаются объединенные между собой по интересам два и более несовершеннолетних, совершивших совместно антиобщественные действия, правонарушения либо преступные деяния, которые зафиксированы в:</w:t>
      </w:r>
    </w:p>
    <w:p>
      <w:pPr>
        <w:pStyle w:val="Normal"/>
        <w:numPr>
          <w:ilvl w:val="1"/>
          <w:numId w:val="660"/>
        </w:numPr>
        <w:rPr>
          <w:rFonts w:ascii="Times New Roman" w:hAnsi="Times New Roman" w:eastAsia="Times New Roman" w:cs="Times New Roman"/>
          <w:color w:val="000000"/>
          <w:sz w:val="20"/>
          <w:szCs w:val="22"/>
          <w:lang w:val="ru-RU" w:eastAsia="ru-RU" w:bidi="ar-SA"/>
        </w:rPr>
      </w:pPr>
      <w:r>
        <w:rPr/>
        <w:t>Приговоре, определении или постановлении суда.</w:t>
      </w:r>
    </w:p>
    <w:p>
      <w:pPr>
        <w:pStyle w:val="Normal"/>
        <w:numPr>
          <w:ilvl w:val="1"/>
          <w:numId w:val="660"/>
        </w:numPr>
        <w:rPr>
          <w:rFonts w:ascii="Times New Roman" w:hAnsi="Times New Roman" w:eastAsia="Times New Roman" w:cs="Times New Roman"/>
          <w:color w:val="000000"/>
          <w:sz w:val="20"/>
          <w:szCs w:val="22"/>
          <w:lang w:val="ru-RU" w:eastAsia="ru-RU" w:bidi="ar-SA"/>
        </w:rPr>
      </w:pPr>
      <w:r>
        <w:rPr/>
        <w:t>Постановлении КДНиЗП, прокурора, следователя, органа дознания или начальника территориального органа МВД России.</w:t>
      </w:r>
    </w:p>
    <w:p>
      <w:pPr>
        <w:pStyle w:val="Normal"/>
        <w:numPr>
          <w:ilvl w:val="1"/>
          <w:numId w:val="660"/>
        </w:numPr>
        <w:rPr>
          <w:rFonts w:ascii="Times New Roman" w:hAnsi="Times New Roman" w:eastAsia="Times New Roman" w:cs="Times New Roman"/>
          <w:color w:val="000000"/>
          <w:sz w:val="20"/>
          <w:szCs w:val="22"/>
          <w:lang w:val="ru-RU" w:eastAsia="ru-RU" w:bidi="ar-SA"/>
        </w:rPr>
      </w:pPr>
      <w:r>
        <w:rPr/>
        <w:t>Заключении, утвержденном начальником территориального органа МВД России, по результатам проведенной проверки жалоб, заявлений или других сообщений, содержащих признаки противоправных деяний.</w:t>
      </w:r>
    </w:p>
    <w:p>
      <w:pPr>
        <w:pStyle w:val="Normal"/>
        <w:rPr/>
      </w:pPr>
      <w:r>
        <w:rPr/>
        <w:t>95. Сотрудники ПДН в целях профилактики групповых правонарушений несовершеннолетних:</w:t>
      </w:r>
    </w:p>
    <w:p>
      <w:pPr>
        <w:pStyle w:val="Normal"/>
        <w:rPr/>
      </w:pPr>
      <w:r>
        <w:rPr/>
        <w:t>95.1. Выявляют несовершеннолетних лиц, принадлежащих к группам антиобщественной или иной направленности, лидеров и активных участников этих групп, места их концентрации:</w:t>
      </w:r>
    </w:p>
    <w:p>
      <w:pPr>
        <w:pStyle w:val="Normal"/>
        <w:numPr>
          <w:ilvl w:val="2"/>
          <w:numId w:val="658"/>
        </w:numPr>
        <w:rPr>
          <w:rFonts w:ascii="Times New Roman" w:hAnsi="Times New Roman" w:eastAsia="Times New Roman" w:cs="Times New Roman"/>
          <w:color w:val="000000"/>
          <w:sz w:val="20"/>
          <w:szCs w:val="22"/>
          <w:lang w:val="ru-RU" w:eastAsia="ru-RU" w:bidi="ar-SA"/>
        </w:rPr>
      </w:pPr>
      <w:r>
        <w:rPr/>
        <w:t>При проведении оперативно-профилактических мероприятий, операций.</w:t>
      </w:r>
    </w:p>
    <w:p>
      <w:pPr>
        <w:pStyle w:val="Normal"/>
        <w:numPr>
          <w:ilvl w:val="2"/>
          <w:numId w:val="658"/>
        </w:numPr>
        <w:rPr>
          <w:rFonts w:ascii="Times New Roman" w:hAnsi="Times New Roman" w:eastAsia="Times New Roman" w:cs="Times New Roman"/>
          <w:color w:val="000000"/>
          <w:sz w:val="20"/>
          <w:szCs w:val="22"/>
          <w:lang w:val="ru-RU" w:eastAsia="ru-RU" w:bidi="ar-SA"/>
        </w:rPr>
      </w:pPr>
      <w:r>
        <w:rPr/>
        <w:t>При рассмотрении материалов в отношении несовершеннолетних на заседаниях КДНиЗП, а также при изучении сообщений органов и учреждений системы профилактики безнадзорности и правонарушений несовершеннолетних.</w:t>
      </w:r>
    </w:p>
    <w:p>
      <w:pPr>
        <w:pStyle w:val="Normal"/>
        <w:numPr>
          <w:ilvl w:val="2"/>
          <w:numId w:val="658"/>
        </w:numPr>
        <w:rPr>
          <w:rFonts w:ascii="Times New Roman" w:hAnsi="Times New Roman" w:eastAsia="Times New Roman" w:cs="Times New Roman"/>
          <w:color w:val="000000"/>
          <w:sz w:val="20"/>
          <w:szCs w:val="22"/>
          <w:lang w:val="ru-RU" w:eastAsia="ru-RU" w:bidi="ar-SA"/>
        </w:rPr>
      </w:pPr>
      <w:r>
        <w:rPr/>
        <w:t>По результатам проведенных проверок по жалобам, сообщениям, заявлениям граждан, сообщениям средств массовой информации, информационно-телекоммуникационных сетей.</w:t>
      </w:r>
    </w:p>
    <w:p>
      <w:pPr>
        <w:pStyle w:val="Normal"/>
        <w:numPr>
          <w:ilvl w:val="2"/>
          <w:numId w:val="658"/>
        </w:numPr>
        <w:rPr>
          <w:rFonts w:ascii="Times New Roman" w:hAnsi="Times New Roman" w:eastAsia="Times New Roman" w:cs="Times New Roman"/>
          <w:color w:val="000000"/>
          <w:sz w:val="20"/>
          <w:szCs w:val="22"/>
          <w:lang w:val="ru-RU" w:eastAsia="ru-RU" w:bidi="ar-SA"/>
        </w:rPr>
      </w:pPr>
      <w:r>
        <w:rPr/>
        <w:t xml:space="preserve">При изучении материалов КУСП территориального органа МВД России, книги учета лиц, доставленных в дежурную часть территориального органа МВД России, журнала учета несовершеннолетних, доставленных в территориальный орган МВД России. </w:t>
      </w:r>
    </w:p>
    <w:p>
      <w:pPr>
        <w:pStyle w:val="Normal"/>
        <w:numPr>
          <w:ilvl w:val="2"/>
          <w:numId w:val="658"/>
        </w:numPr>
        <w:rPr>
          <w:rFonts w:ascii="Times New Roman" w:hAnsi="Times New Roman" w:eastAsia="Times New Roman" w:cs="Times New Roman"/>
          <w:color w:val="000000"/>
          <w:sz w:val="20"/>
          <w:szCs w:val="22"/>
          <w:lang w:val="ru-RU" w:eastAsia="ru-RU" w:bidi="ar-SA"/>
        </w:rPr>
      </w:pPr>
      <w:r>
        <w:rPr/>
        <w:t>По результатам рассмотрения письменных сообщений (рапортов, сообщений, карточек, отдельных поручений, представлений) сотрудников территориальных органов МВД России.</w:t>
      </w:r>
    </w:p>
    <w:p>
      <w:pPr>
        <w:pStyle w:val="Normal"/>
        <w:numPr>
          <w:ilvl w:val="2"/>
          <w:numId w:val="658"/>
        </w:numPr>
        <w:rPr>
          <w:rFonts w:ascii="Times New Roman" w:hAnsi="Times New Roman" w:eastAsia="Times New Roman" w:cs="Times New Roman"/>
          <w:color w:val="000000"/>
          <w:sz w:val="20"/>
          <w:szCs w:val="22"/>
          <w:lang w:val="ru-RU" w:eastAsia="ru-RU" w:bidi="ar-SA"/>
        </w:rPr>
      </w:pPr>
      <w:r>
        <w:rPr/>
        <w:t>При проведении индивидуально-профилактической работы с несовершеннолетними, состоящими на учете в ПДН территориальных органов МВД России.</w:t>
      </w:r>
    </w:p>
    <w:p>
      <w:pPr>
        <w:pStyle w:val="Normal"/>
        <w:numPr>
          <w:ilvl w:val="2"/>
          <w:numId w:val="658"/>
        </w:numPr>
        <w:rPr>
          <w:rFonts w:ascii="Times New Roman" w:hAnsi="Times New Roman" w:eastAsia="Times New Roman" w:cs="Times New Roman"/>
          <w:color w:val="000000"/>
          <w:sz w:val="20"/>
          <w:szCs w:val="22"/>
          <w:lang w:val="ru-RU" w:eastAsia="ru-RU" w:bidi="ar-SA"/>
        </w:rPr>
      </w:pPr>
      <w:r>
        <w:rPr/>
        <w:t>При работе на обслуживаемой территории.</w:t>
      </w:r>
    </w:p>
    <w:p>
      <w:pPr>
        <w:pStyle w:val="Normal"/>
        <w:numPr>
          <w:ilvl w:val="2"/>
          <w:numId w:val="658"/>
        </w:numPr>
        <w:rPr>
          <w:rFonts w:ascii="Times New Roman" w:hAnsi="Times New Roman" w:eastAsia="Times New Roman" w:cs="Times New Roman"/>
          <w:color w:val="000000"/>
          <w:sz w:val="20"/>
          <w:szCs w:val="22"/>
          <w:lang w:val="ru-RU" w:eastAsia="ru-RU" w:bidi="ar-SA"/>
        </w:rPr>
      </w:pPr>
      <w:r>
        <w:rPr/>
        <w:t>В рамках обеспечения охраны общественного порядка при проведении культурно-массовых, спортивных и общественно-политических мероприятий.</w:t>
      </w:r>
    </w:p>
    <w:p>
      <w:pPr>
        <w:pStyle w:val="Normal"/>
        <w:numPr>
          <w:ilvl w:val="1"/>
          <w:numId w:val="659"/>
        </w:numPr>
        <w:rPr>
          <w:rFonts w:ascii="Times New Roman" w:hAnsi="Times New Roman" w:eastAsia="Times New Roman" w:cs="Times New Roman"/>
          <w:color w:val="000000"/>
          <w:sz w:val="20"/>
          <w:szCs w:val="22"/>
          <w:lang w:val="ru-RU" w:eastAsia="ru-RU" w:bidi="ar-SA"/>
        </w:rPr>
      </w:pPr>
      <w:r>
        <w:rPr/>
        <w:t>Анализируют информацию, полученную при проведении мероприятий, предусмотренных подпунктами 95.1.1-95.1.8 настоящей Инструкции, а также из иных источников с целью установления фактов антиобщественной направленности группы, антиобщественных и противоправных действий членов группы.</w:t>
      </w:r>
    </w:p>
    <w:p>
      <w:pPr>
        <w:pStyle w:val="Normal"/>
        <w:numPr>
          <w:ilvl w:val="1"/>
          <w:numId w:val="659"/>
        </w:numPr>
        <w:rPr>
          <w:rFonts w:ascii="Times New Roman" w:hAnsi="Times New Roman" w:eastAsia="Times New Roman" w:cs="Times New Roman"/>
          <w:color w:val="000000"/>
          <w:sz w:val="20"/>
          <w:szCs w:val="22"/>
          <w:lang w:val="ru-RU" w:eastAsia="ru-RU" w:bidi="ar-SA"/>
        </w:rPr>
      </w:pPr>
      <w:r>
        <w:rPr/>
        <w:t>Докладывают рапортом начальнику территориального органа МВД России или его заместителю информацию о выявленной на территории обслуживания группе несовершеннолетних антиобщественной направленности, с мотивированными предложениями о постановке ее на учет с заведением наблюдательного дела  –  при установлении факта антиобщественной направленности группы.</w:t>
      </w:r>
    </w:p>
    <w:p>
      <w:pPr>
        <w:pStyle w:val="Normal"/>
        <w:numPr>
          <w:ilvl w:val="1"/>
          <w:numId w:val="659"/>
        </w:numPr>
        <w:rPr>
          <w:rFonts w:ascii="Times New Roman" w:hAnsi="Times New Roman" w:eastAsia="Times New Roman" w:cs="Times New Roman"/>
          <w:color w:val="000000"/>
          <w:sz w:val="20"/>
          <w:szCs w:val="22"/>
          <w:lang w:val="ru-RU" w:eastAsia="ru-RU" w:bidi="ar-SA"/>
        </w:rPr>
      </w:pPr>
      <w:r>
        <w:rPr/>
        <w:t>Оформляют материалы для заведения наблюдательного дела и его формирования (приложение № 8 к настоящей Инструкции) – при получении письменного указания начальника территориального органа МВД России либо его заместителя о постановке выявленной группы на учет.</w:t>
      </w:r>
    </w:p>
    <w:p>
      <w:pPr>
        <w:pStyle w:val="Normal"/>
        <w:numPr>
          <w:ilvl w:val="2"/>
          <w:numId w:val="662"/>
        </w:numPr>
        <w:rPr>
          <w:rFonts w:ascii="Times New Roman" w:hAnsi="Times New Roman" w:eastAsia="Times New Roman" w:cs="Times New Roman"/>
          <w:color w:val="000000"/>
          <w:sz w:val="20"/>
          <w:szCs w:val="22"/>
          <w:lang w:val="ru-RU" w:eastAsia="ru-RU" w:bidi="ar-SA"/>
        </w:rPr>
      </w:pPr>
      <w:r>
        <w:rPr/>
        <w:t>Наблюдательное дело заводится должностными лицами ПДН территориального органа МВД России на районном уровне, на территории обслуживания которого проживает большинство несовершеннолетних участников группы несовершеннолетних антиобщественной направленности.</w:t>
      </w:r>
    </w:p>
    <w:p>
      <w:pPr>
        <w:pStyle w:val="Normal"/>
        <w:numPr>
          <w:ilvl w:val="2"/>
          <w:numId w:val="662"/>
        </w:numPr>
        <w:rPr>
          <w:rFonts w:ascii="Times New Roman" w:hAnsi="Times New Roman" w:eastAsia="Times New Roman" w:cs="Times New Roman"/>
          <w:color w:val="000000"/>
          <w:sz w:val="20"/>
          <w:szCs w:val="22"/>
          <w:lang w:val="ru-RU" w:eastAsia="ru-RU" w:bidi="ar-SA"/>
        </w:rPr>
      </w:pPr>
      <w:r>
        <w:rPr/>
        <w:t>В случае если место постоянного времяпрепровождения группы несовершеннолетних антиобщественной направленности находится на территории обслуживания другого территориального органа МВД России, в этом территориальном органе также заводится наблюдательное дело на данную группу. При этом обмен информацией между ПДН территориальных органов МВД России осуществляется ежемесячно. В информации отражаются сведения о результатах работы по разобщению и переориентации группы несовершеннолетних антиобщественной направленности, совершении несовершеннолетними правонарушений, новых участниках группы, мотивах каждого участника группы, распределении ролей и характере взаимоотношений лиц, входящих в состав группы.</w:t>
      </w:r>
    </w:p>
    <w:p>
      <w:pPr>
        <w:pStyle w:val="Normal"/>
        <w:numPr>
          <w:ilvl w:val="2"/>
          <w:numId w:val="662"/>
        </w:numPr>
        <w:rPr>
          <w:rFonts w:ascii="Times New Roman" w:hAnsi="Times New Roman" w:eastAsia="Times New Roman" w:cs="Times New Roman"/>
          <w:color w:val="000000"/>
          <w:sz w:val="20"/>
          <w:szCs w:val="22"/>
          <w:lang w:val="ru-RU" w:eastAsia="ru-RU" w:bidi="ar-SA"/>
        </w:rPr>
      </w:pPr>
      <w:r>
        <w:rPr/>
        <w:t>Информация на выявленную и поставленную на учет группу направляется в подразделения участковых уполномоченных полиции, уголовного розыска и патрульно-постовую службу полиции, сведения о местах постоянного времяпрепровождения – в дежурную часть территориального органа МВД России для проведения комплекса профилактических мероприятий, направленных на разобщение и переориентацию группы. Если в группе имеется несовершеннолетний (несовершеннолетние), проживающий (проживающие) на территории обслуживания иного территориального органа МВД России, информация направляется в данный орган для проведения профилактической работы по месту его (их) жительства.</w:t>
      </w:r>
    </w:p>
    <w:p>
      <w:pPr>
        <w:pStyle w:val="Normal"/>
        <w:numPr>
          <w:ilvl w:val="2"/>
          <w:numId w:val="662"/>
        </w:numPr>
        <w:rPr>
          <w:rFonts w:ascii="Times New Roman" w:hAnsi="Times New Roman" w:eastAsia="Times New Roman" w:cs="Times New Roman"/>
          <w:color w:val="000000"/>
          <w:sz w:val="20"/>
          <w:szCs w:val="22"/>
          <w:lang w:val="ru-RU" w:eastAsia="ru-RU" w:bidi="ar-SA"/>
        </w:rPr>
      </w:pPr>
      <w:r>
        <w:rPr/>
        <w:t>К наблюдательному делу приобщаются :</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а) мотивированный рапорт о заведении наблюдательного дела на группу с указа-</w:t>
      </w:r>
    </w:p>
    <w:p>
      <w:pPr>
        <w:pStyle w:val="Normal"/>
        <w:ind w:left="5" w:right="0" w:hanging="0"/>
        <w:rPr>
          <w:rFonts w:ascii="Times New Roman" w:hAnsi="Times New Roman" w:eastAsia="Times New Roman" w:cs="Times New Roman"/>
          <w:color w:val="000000"/>
          <w:sz w:val="20"/>
          <w:szCs w:val="22"/>
          <w:lang w:val="ru-RU" w:eastAsia="ru-RU" w:bidi="ar-SA"/>
        </w:rPr>
      </w:pPr>
      <w:r>
        <w:rPr/>
        <w:t>нием ее направленности и мест концентрации участников с резолюцией начальника территориального органа МВД России либо его заместителя;</w:t>
      </w:r>
    </w:p>
    <w:p>
      <w:pPr>
        <w:pStyle w:val="Normal"/>
        <w:rPr/>
      </w:pPr>
      <w:r>
        <w:rPr/>
        <w:t>б) сведения о количественном и качественном составе группы, совершенных правонарушениях и принятых мерах, с установочными данными входящих в нее несовершеннолетних;</w:t>
      </w:r>
    </w:p>
    <w:p>
      <w:pPr>
        <w:pStyle w:val="Normal"/>
        <w:rPr/>
      </w:pPr>
      <w:r>
        <w:rPr/>
        <w:t>в) схема связей (в произвольной форме), в которой определяется роль каждого участника, выделяется лидер, отражаются устойчивость связей (постоянность или периодичность), изменения в составе группы;</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г) копии сведений, направленных в другие подразделения территориального орга-</w:t>
      </w:r>
    </w:p>
    <w:p>
      <w:pPr>
        <w:pStyle w:val="Normal"/>
        <w:ind w:left="5" w:right="0" w:hanging="0"/>
        <w:rPr>
          <w:rFonts w:ascii="Times New Roman" w:hAnsi="Times New Roman" w:eastAsia="Times New Roman" w:cs="Times New Roman"/>
          <w:color w:val="000000"/>
          <w:sz w:val="20"/>
          <w:szCs w:val="22"/>
          <w:lang w:val="ru-RU" w:eastAsia="ru-RU" w:bidi="ar-SA"/>
        </w:rPr>
      </w:pPr>
      <w:r>
        <w:rPr/>
        <w:t>на МВД России о выявлении группы, ее направленности и местах концентрации для проведения мероприятий по разобщению и переориентации группы;</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д) лист учета профилактических мероприятий, в который вносится информация от </w:t>
      </w:r>
    </w:p>
    <w:p>
      <w:pPr>
        <w:pStyle w:val="Normal"/>
        <w:ind w:left="5" w:right="0" w:hanging="0"/>
        <w:rPr/>
      </w:pPr>
      <w:r>
        <w:rPr/>
        <w:t>служб и подразделений территориального органа МВД России о содержании и результатах профилактической работы по разобщению и переориентации группы</w:t>
      </w:r>
      <w:r>
        <w:rPr>
          <w:rStyle w:val="Style11"/>
        </w:rPr>
        <w:footnoteReference w:id="163"/>
      </w:r>
      <w:r>
        <w:rPr/>
        <w:t>;</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е) лист ежемесячных проверок по информационно-справочным учетам о совершен-</w:t>
      </w:r>
    </w:p>
    <w:p>
      <w:pPr>
        <w:pStyle w:val="Normal"/>
        <w:ind w:left="5" w:right="0" w:hanging="0"/>
        <w:rPr>
          <w:rFonts w:ascii="Times New Roman" w:hAnsi="Times New Roman" w:eastAsia="Times New Roman" w:cs="Times New Roman"/>
          <w:color w:val="000000"/>
          <w:sz w:val="20"/>
          <w:szCs w:val="22"/>
          <w:lang w:val="ru-RU" w:eastAsia="ru-RU" w:bidi="ar-SA"/>
        </w:rPr>
      </w:pPr>
      <w:r>
        <w:rPr/>
        <w:t>ных административных правонарушениях;</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ж) информация, запрашиваемая не реже одного раза в полугодие, о наличии суди-</w:t>
      </w:r>
    </w:p>
    <w:p>
      <w:pPr>
        <w:pStyle w:val="Normal"/>
        <w:ind w:left="5" w:right="0" w:hanging="0"/>
        <w:rPr>
          <w:rFonts w:ascii="Times New Roman" w:hAnsi="Times New Roman" w:eastAsia="Times New Roman" w:cs="Times New Roman"/>
          <w:color w:val="000000"/>
          <w:sz w:val="20"/>
          <w:szCs w:val="22"/>
          <w:lang w:val="ru-RU" w:eastAsia="ru-RU" w:bidi="ar-SA"/>
        </w:rPr>
      </w:pPr>
      <w:r>
        <w:rPr/>
        <w:t>мостей у участников группы, привлечении их к уголовной ответственности;</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з) характеризующие материалы (характеристики с места жительства, работы, </w:t>
      </w:r>
    </w:p>
    <w:p>
      <w:pPr>
        <w:pStyle w:val="Normal"/>
        <w:ind w:left="5" w:right="0" w:hanging="0"/>
        <w:rPr>
          <w:rFonts w:ascii="Times New Roman" w:hAnsi="Times New Roman" w:eastAsia="Times New Roman" w:cs="Times New Roman"/>
          <w:color w:val="000000"/>
          <w:sz w:val="20"/>
          <w:szCs w:val="22"/>
          <w:lang w:val="ru-RU" w:eastAsia="ru-RU" w:bidi="ar-SA"/>
        </w:rPr>
      </w:pPr>
      <w:r>
        <w:rPr/>
        <w:t>учебы), обновляемые с периодичностью не реже одного раза в год;</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и) иные материалы, полученные в процессе профилактической деятельности, – при </w:t>
      </w:r>
    </w:p>
    <w:p>
      <w:pPr>
        <w:pStyle w:val="Normal"/>
        <w:ind w:left="5" w:right="0" w:hanging="0"/>
        <w:rPr>
          <w:rFonts w:ascii="Times New Roman" w:hAnsi="Times New Roman" w:eastAsia="Times New Roman" w:cs="Times New Roman"/>
          <w:color w:val="000000"/>
          <w:sz w:val="20"/>
          <w:szCs w:val="22"/>
          <w:lang w:val="ru-RU" w:eastAsia="ru-RU" w:bidi="ar-SA"/>
        </w:rPr>
      </w:pPr>
      <w:r>
        <w:rPr/>
        <w:t>необходимости.</w:t>
      </w:r>
    </w:p>
    <w:p>
      <w:pPr>
        <w:pStyle w:val="Normal"/>
        <w:rPr/>
      </w:pPr>
      <w:r>
        <w:rPr/>
        <w:t>95.5. Организуют проведение профилактической работы с группами несовершеннолетних антиобщественной направленности, состоящими на учете.</w:t>
      </w:r>
    </w:p>
    <w:p>
      <w:pPr>
        <w:pStyle w:val="Normal"/>
        <w:rPr/>
      </w:pPr>
      <w:r>
        <w:rPr/>
        <w:t>95.5.1. Выявляют лиц, вовлекающих несовершеннолетних в совершение преступлений или антиобщественных действий, склоняющих их к употреблению наркотических средств или психотропных веществ без назначения врача либо одурманивающих веществ, и принимают к ним меры в соответствии с действующим законодательством.</w:t>
      </w:r>
    </w:p>
    <w:p>
      <w:pPr>
        <w:pStyle w:val="Normal"/>
        <w:rPr/>
      </w:pPr>
      <w:r>
        <w:rPr/>
        <w:t>95.5.2. Разъясняют несовершеннолетним, входящим в состав группы несовершеннолетних антиобщественной направленности, их родителям или иным законным представителям нормы законодательства Российской Федерации, устанавливающие ответственность за противоправные деяния, в том числе совершенные группой лиц.</w:t>
      </w:r>
    </w:p>
    <w:p>
      <w:pPr>
        <w:pStyle w:val="Normal"/>
        <w:rPr/>
      </w:pPr>
      <w:r>
        <w:rPr/>
        <w:t>95.5.3. Организуют в целях предупреждения конфликтов между различными группами несовершеннолетних личные встречи и беседы начальника территориального органа МВД России или его заместителя с несовершеннолетними, используют возможности воздействия на несовершеннолетних с помощью органов и учреждений системы профилактики безнадзорности и правонарушений несовершеннолетних, представителей общественных организаций.</w:t>
      </w:r>
    </w:p>
    <w:p>
      <w:pPr>
        <w:pStyle w:val="Normal"/>
        <w:rPr/>
      </w:pPr>
      <w:r>
        <w:rPr/>
        <w:t>95.5.4. Принимают меры по переориентации и разобщению групп несовершеннолетних антиобщественной направленности, пресечению фактов отрицательного влияния на несовершеннолетних со стороны их лидеров.</w:t>
      </w:r>
    </w:p>
    <w:p>
      <w:pPr>
        <w:pStyle w:val="Normal"/>
        <w:rPr/>
      </w:pPr>
      <w:r>
        <w:rPr/>
        <w:t>95.5.5. Вносят предложения уполномоченным должностным лицам, в том числе дознавателю, следователю, прокурору, судье, о рассмотрении возможности изменения мер пресечения в отношении активных участников групп несовершеннолетних антиобщественной направленности, совершивших преступления.</w:t>
      </w:r>
    </w:p>
    <w:p>
      <w:pPr>
        <w:pStyle w:val="Normal"/>
        <w:rPr/>
      </w:pPr>
      <w:r>
        <w:rPr/>
        <w:t>95.5.6. Участвуют в подготовке материалов для направления активных участников групп несовершеннолетних антиобщественной направленности, совершивших общественно опасные деяния и преступления, в СУВУЗТ.</w:t>
      </w:r>
    </w:p>
    <w:p>
      <w:pPr>
        <w:pStyle w:val="Normal"/>
        <w:rPr/>
      </w:pPr>
      <w:r>
        <w:rPr/>
        <w:t>95.5.7. Вносят в УИИ предложения о применении к активным участникам групп несовершеннолетних антиобщественной направленности, осужденным к мерам наказания, не связанным с лишением свободы, и совершившим правонарушения, мер воздействия, предусмотренных законодательством Российской Федерации.</w:t>
      </w:r>
    </w:p>
    <w:p>
      <w:pPr>
        <w:pStyle w:val="Normal"/>
        <w:rPr/>
      </w:pPr>
      <w:r>
        <w:rPr/>
        <w:t>95.5.8. Докладывают незамедлительно начальнику территориального органа МВД России или его заместителю о выявлении лиц и наличии оперативно-значимой информации для принятия к правонарушителям мер, предусмотренных законодательством Российской Федерации, и использования этой информации при организации работы по профилактике, раскрытию преступлений и пресечению случаев отрицательного влияния на несовершеннолетних.</w:t>
      </w:r>
    </w:p>
    <w:p>
      <w:pPr>
        <w:pStyle w:val="Normal"/>
        <w:rPr/>
      </w:pPr>
      <w:r>
        <w:rPr/>
        <w:t>95.5.9. На основе анализа оперативной обстановки вносят предложения начальнику территориального органа МВД России об изменении планов комплексного использования сил и средств органов внутренних дел по обеспечению правопорядка в общественных местах, проведения рейдов и других мероприятий с участием сотрудников подразделений территориального органа МВД России, иных государственных органов, общественных объединений, в том числе в местах концентрации групп несовершеннолетних.</w:t>
      </w:r>
    </w:p>
    <w:p>
      <w:pPr>
        <w:pStyle w:val="Normal"/>
        <w:rPr/>
      </w:pPr>
      <w:r>
        <w:rPr/>
        <w:t>95.6. Группа несовершеннолетних антиобщественной направленности, в которую входят более двух человек, снимается с учета, а ведение наблюдательного дела прекращается в случаях:</w:t>
      </w:r>
    </w:p>
    <w:p>
      <w:pPr>
        <w:pStyle w:val="Normal"/>
        <w:ind w:left="240" w:right="0" w:hanging="0"/>
        <w:rPr>
          <w:rFonts w:ascii="Times New Roman" w:hAnsi="Times New Roman" w:eastAsia="Times New Roman" w:cs="Times New Roman"/>
          <w:color w:val="000000"/>
          <w:sz w:val="20"/>
          <w:szCs w:val="22"/>
          <w:lang w:val="ru-RU" w:eastAsia="ru-RU" w:bidi="ar-SA"/>
        </w:rPr>
      </w:pPr>
      <w:r>
        <w:rPr/>
        <w:t>95.6.1 . Разобщения.</w:t>
      </w:r>
    </w:p>
    <w:p>
      <w:pPr>
        <w:pStyle w:val="Normal"/>
        <w:ind w:left="240" w:right="0" w:hanging="0"/>
        <w:rPr>
          <w:rFonts w:ascii="Times New Roman" w:hAnsi="Times New Roman" w:eastAsia="Times New Roman" w:cs="Times New Roman"/>
          <w:color w:val="000000"/>
          <w:sz w:val="20"/>
          <w:szCs w:val="22"/>
          <w:lang w:val="ru-RU" w:eastAsia="ru-RU" w:bidi="ar-SA"/>
        </w:rPr>
      </w:pPr>
      <w:r>
        <w:rPr/>
        <w:t>95.6.2 . Переориентации (исправления ).</w:t>
      </w:r>
    </w:p>
    <w:p>
      <w:pPr>
        <w:pStyle w:val="Normal"/>
        <w:rPr/>
      </w:pPr>
      <w:r>
        <w:rPr/>
        <w:t xml:space="preserve">95.6.3. Прекращения индивидуального профилактического учета в ПДН по одному из оснований, предусмотренных настоящей Инструкцией, всех участников, состоящих на учете и входящих в состав группы несовершеннолетних антиобщественной направленности. </w:t>
      </w:r>
    </w:p>
    <w:p>
      <w:pPr>
        <w:pStyle w:val="Normal"/>
        <w:rPr/>
      </w:pPr>
      <w:r>
        <w:rPr/>
        <w:t>95.6.4. Достижения 18-летнего возраста всеми участниками группы или за исключением одного.</w:t>
      </w:r>
    </w:p>
    <w:p>
      <w:pPr>
        <w:pStyle w:val="Normal"/>
        <w:rPr/>
      </w:pPr>
      <w:r>
        <w:rPr/>
        <w:t>95.7. Группа несовершеннолетних антиобщественной направленности, состоящая из двух человек, снимается с учета, а ведение наблюдательного дела прекращается в случаях:</w:t>
      </w:r>
    </w:p>
    <w:p>
      <w:pPr>
        <w:pStyle w:val="Normal"/>
        <w:ind w:left="240" w:right="0" w:hanging="0"/>
        <w:rPr>
          <w:rFonts w:ascii="Times New Roman" w:hAnsi="Times New Roman" w:eastAsia="Times New Roman" w:cs="Times New Roman"/>
          <w:color w:val="000000"/>
          <w:sz w:val="20"/>
          <w:szCs w:val="22"/>
          <w:lang w:val="ru-RU" w:eastAsia="ru-RU" w:bidi="ar-SA"/>
        </w:rPr>
      </w:pPr>
      <w:r>
        <w:rPr/>
        <w:t>95.7.1 . Исправления одного участника.</w:t>
      </w:r>
    </w:p>
    <w:p>
      <w:pPr>
        <w:pStyle w:val="Normal"/>
        <w:ind w:left="240" w:right="0" w:hanging="0"/>
        <w:rPr>
          <w:rFonts w:ascii="Times New Roman" w:hAnsi="Times New Roman" w:eastAsia="Times New Roman" w:cs="Times New Roman"/>
          <w:color w:val="000000"/>
          <w:sz w:val="20"/>
          <w:szCs w:val="22"/>
          <w:lang w:val="ru-RU" w:eastAsia="ru-RU" w:bidi="ar-SA"/>
        </w:rPr>
      </w:pPr>
      <w:r>
        <w:rPr/>
        <w:t>95.7.2 . Достижения одним участником группы 18-летнего возраста.</w:t>
      </w:r>
    </w:p>
    <w:p>
      <w:pPr>
        <w:pStyle w:val="Normal"/>
        <w:ind w:left="240" w:right="0" w:hanging="0"/>
        <w:rPr>
          <w:rFonts w:ascii="Times New Roman" w:hAnsi="Times New Roman" w:eastAsia="Times New Roman" w:cs="Times New Roman"/>
          <w:color w:val="000000"/>
          <w:sz w:val="20"/>
          <w:szCs w:val="22"/>
          <w:lang w:val="ru-RU" w:eastAsia="ru-RU" w:bidi="ar-SA"/>
        </w:rPr>
      </w:pPr>
      <w:r>
        <w:rPr/>
        <w:t>95.7.3 . Помещения в СУВУЗТ одного участника группы.</w:t>
      </w:r>
    </w:p>
    <w:p>
      <w:pPr>
        <w:pStyle w:val="Normal"/>
        <w:rPr/>
      </w:pPr>
      <w:r>
        <w:rPr/>
        <w:t>95.7.4. Совершения преступления, если в отношении одного участника группы (либо обоих) избрана мера пресечения в виде заключения под стражу или при его (их) осуждении к лишению свободы.</w:t>
      </w:r>
    </w:p>
    <w:p>
      <w:pPr>
        <w:pStyle w:val="Normal"/>
        <w:rPr/>
      </w:pPr>
      <w:r>
        <w:rPr/>
        <w:t>95.7.5. Неподтверждения обстоятельств, послуживших основанием для постановки на учет.</w:t>
      </w:r>
    </w:p>
    <w:p>
      <w:pPr>
        <w:pStyle w:val="Normal"/>
        <w:rPr/>
      </w:pPr>
      <w:r>
        <w:rPr/>
        <w:t>95.7.6. Наступления обстоятельств, исключающих возможность совершения правонарушений.</w:t>
      </w:r>
    </w:p>
    <w:p>
      <w:pPr>
        <w:pStyle w:val="Normal"/>
        <w:rPr/>
      </w:pPr>
      <w:r>
        <w:rPr/>
        <w:t>95.7.7. Смерти, объявления в установленном законодательством Российской Федерации порядке умершим или признания безвестно отсутствующим одного (либо обоих) участников.</w:t>
      </w:r>
    </w:p>
    <w:p>
      <w:pPr>
        <w:pStyle w:val="Normal"/>
        <w:numPr>
          <w:ilvl w:val="0"/>
          <w:numId w:val="663"/>
        </w:numPr>
        <w:rPr>
          <w:rFonts w:ascii="Times New Roman" w:hAnsi="Times New Roman" w:eastAsia="Times New Roman" w:cs="Times New Roman"/>
          <w:color w:val="000000"/>
          <w:sz w:val="20"/>
          <w:szCs w:val="22"/>
          <w:lang w:val="ru-RU" w:eastAsia="ru-RU" w:bidi="ar-SA"/>
        </w:rPr>
      </w:pPr>
      <w:r>
        <w:rPr/>
        <w:t>Основанием для снятия с учета и прекращения ведения наблюдательного дела является мотивированный рапорт сотрудника ПДН.</w:t>
      </w:r>
    </w:p>
    <w:p>
      <w:pPr>
        <w:pStyle w:val="Normal"/>
        <w:numPr>
          <w:ilvl w:val="0"/>
          <w:numId w:val="663"/>
        </w:numPr>
        <w:rPr>
          <w:rFonts w:ascii="Times New Roman" w:hAnsi="Times New Roman" w:eastAsia="Times New Roman" w:cs="Times New Roman"/>
          <w:color w:val="000000"/>
          <w:sz w:val="20"/>
          <w:szCs w:val="22"/>
          <w:lang w:val="ru-RU" w:eastAsia="ru-RU" w:bidi="ar-SA"/>
        </w:rPr>
      </w:pPr>
      <w:r>
        <w:rPr/>
        <w:t>Разрешение о снятии с учета группы несовершеннолетних антиобщественной направленности дается в письменном виде начальником территориального органа МВД России или его заместителем при наличии оснований, предусмотренных подпунктами 95.6 и 95.7 настоящей Инструкции.</w:t>
      </w:r>
    </w:p>
    <w:p>
      <w:pPr>
        <w:pStyle w:val="Normal"/>
        <w:numPr>
          <w:ilvl w:val="0"/>
          <w:numId w:val="663"/>
        </w:numPr>
        <w:rPr>
          <w:rFonts w:ascii="Times New Roman" w:hAnsi="Times New Roman" w:eastAsia="Times New Roman" w:cs="Times New Roman"/>
          <w:color w:val="000000"/>
          <w:sz w:val="20"/>
          <w:szCs w:val="22"/>
          <w:lang w:val="ru-RU" w:eastAsia="ru-RU" w:bidi="ar-SA"/>
        </w:rPr>
      </w:pPr>
      <w:r>
        <w:rPr/>
        <w:t>Информация о снятии с учета группы несовершеннолетних антиобщественной направленности направляется в подразделения участковых уполномоченных полиции, уголовного розыска и патрульно-постовую службу полиции территориального органа МВД России, а также в другой территориальный орган МВД России по месту постоянного времяпрепровождения группы несовершеннолетних антиобщественной направленности. Если в группе имеется несовершеннолетний (несовершеннолетние), проживающий (проживающие) на территории обслуживания иного территориального органа МВД России, информация направляется и в данный территориальный орган МВД России. Прекращенные наблюдательные дела хранятся в подразделении делопроизводства и режима в течение 2 лет, после чего уничтожаются в соответствии с установленным в органах внутренних дел порядком делопроизводства.</w:t>
      </w:r>
    </w:p>
    <w:p>
      <w:pPr>
        <w:pStyle w:val="Normal"/>
        <w:numPr>
          <w:ilvl w:val="0"/>
          <w:numId w:val="663"/>
        </w:numPr>
        <w:rPr>
          <w:rFonts w:ascii="Times New Roman" w:hAnsi="Times New Roman" w:eastAsia="Times New Roman" w:cs="Times New Roman"/>
          <w:color w:val="000000"/>
          <w:sz w:val="20"/>
          <w:szCs w:val="22"/>
          <w:lang w:val="ru-RU" w:eastAsia="ru-RU" w:bidi="ar-SA"/>
        </w:rPr>
      </w:pPr>
      <w:r>
        <w:rPr/>
        <w:t>Группа несовершеннолетних антиобщественной направленности, в состав которой входит взрослое лицо (смешанная группа), ставится на учет с заведением наблюдательного дела на тех же условиях и по тем же основаниям, что и группа антиобщественной направленности, состоящая только из одних несовершеннолетних.</w:t>
      </w:r>
    </w:p>
    <w:p>
      <w:pPr>
        <w:pStyle w:val="Normal"/>
        <w:numPr>
          <w:ilvl w:val="0"/>
          <w:numId w:val="663"/>
        </w:numPr>
        <w:rPr>
          <w:rFonts w:ascii="Times New Roman" w:hAnsi="Times New Roman" w:eastAsia="Times New Roman" w:cs="Times New Roman"/>
          <w:color w:val="000000"/>
          <w:sz w:val="20"/>
          <w:szCs w:val="22"/>
          <w:lang w:val="ru-RU" w:eastAsia="ru-RU" w:bidi="ar-SA"/>
        </w:rPr>
      </w:pPr>
      <w:r>
        <w:rPr/>
        <w:t xml:space="preserve">Профилактическая работа со смешанной группой проводится по аналогии с действиями, предусмотренными подпунктом 95.5 настоящей Инструкции. </w:t>
      </w:r>
    </w:p>
    <w:p>
      <w:pPr>
        <w:pStyle w:val="Normal"/>
        <w:numPr>
          <w:ilvl w:val="0"/>
          <w:numId w:val="663"/>
        </w:numPr>
        <w:spacing w:before="0" w:after="270"/>
        <w:rPr>
          <w:rFonts w:ascii="Times New Roman" w:hAnsi="Times New Roman" w:eastAsia="Times New Roman" w:cs="Times New Roman"/>
          <w:color w:val="000000"/>
          <w:sz w:val="20"/>
          <w:szCs w:val="22"/>
          <w:lang w:val="ru-RU" w:eastAsia="ru-RU" w:bidi="ar-SA"/>
        </w:rPr>
      </w:pPr>
      <w:r>
        <w:rPr/>
        <w:t>Прекращение ведения наблюдательного дела и снятие смешанной группы с учета осуществляются по основаниям, предусмотренным подпунктами 95.6.1-95.6.3 настоящей Инструкции, а также при достижении 18-летнего возраста всеми несовершеннолетними участниками группы.</w:t>
      </w:r>
    </w:p>
    <w:p>
      <w:pPr>
        <w:pStyle w:val="Normal"/>
        <w:spacing w:lineRule="atLeast" w:line="100"/>
        <w:ind w:left="0" w:right="0" w:hanging="10"/>
        <w:rPr>
          <w:b/>
          <w:b/>
        </w:rPr>
      </w:pPr>
      <w:r>
        <w:rPr>
          <w:b/>
        </w:rPr>
        <w:t>XII. Организация деятельности ПДН в образовательных организациях</w:t>
      </w:r>
    </w:p>
    <w:p>
      <w:pPr>
        <w:pStyle w:val="Normal"/>
        <w:numPr>
          <w:ilvl w:val="2"/>
          <w:numId w:val="665"/>
        </w:numPr>
        <w:rPr>
          <w:rFonts w:ascii="Times New Roman" w:hAnsi="Times New Roman" w:eastAsia="Times New Roman" w:cs="Times New Roman"/>
          <w:color w:val="000000"/>
          <w:sz w:val="20"/>
          <w:szCs w:val="22"/>
          <w:lang w:val="ru-RU" w:eastAsia="ru-RU" w:bidi="ar-SA"/>
        </w:rPr>
      </w:pPr>
      <w:r>
        <w:rPr/>
        <w:t xml:space="preserve">Сотрудниками ПДН проводится работа по профилактике правонарушений среди несовершеннолетних, обучающихся в общеобразовательных организациях, расположенных на обслуживаемой территории. При необходимости мероприятия профилактического характера проводятся в других образовательных организациях, где обучаются несовершеннолетние. </w:t>
      </w:r>
    </w:p>
    <w:p>
      <w:pPr>
        <w:pStyle w:val="Normal"/>
        <w:numPr>
          <w:ilvl w:val="2"/>
          <w:numId w:val="665"/>
        </w:numPr>
        <w:rPr>
          <w:rFonts w:ascii="Times New Roman" w:hAnsi="Times New Roman" w:eastAsia="Times New Roman" w:cs="Times New Roman"/>
          <w:color w:val="000000"/>
          <w:sz w:val="20"/>
          <w:szCs w:val="22"/>
          <w:lang w:val="ru-RU" w:eastAsia="ru-RU" w:bidi="ar-SA"/>
        </w:rPr>
      </w:pPr>
      <w:r>
        <w:rPr/>
        <w:t>В зависимости от целей проведения профилактических мероприятий, задач, поставленных в рамках оперативно-служебной деятельности, организация и проведение профилактической работы в образовательной организации осуществляются сотрудником ПДН во взаимодействии с сотрудниками других заинтересованных подразделений территориального органа МВД России, представителями других субъектов системы профилактики.</w:t>
      </w:r>
    </w:p>
    <w:p>
      <w:pPr>
        <w:pStyle w:val="Normal"/>
        <w:numPr>
          <w:ilvl w:val="2"/>
          <w:numId w:val="665"/>
        </w:numPr>
        <w:rPr>
          <w:rFonts w:ascii="Times New Roman" w:hAnsi="Times New Roman" w:eastAsia="Times New Roman" w:cs="Times New Roman"/>
          <w:color w:val="000000"/>
          <w:sz w:val="20"/>
          <w:szCs w:val="22"/>
          <w:lang w:val="ru-RU" w:eastAsia="ru-RU" w:bidi="ar-SA"/>
        </w:rPr>
      </w:pPr>
      <w:r>
        <w:rPr/>
        <w:t>Работа сотрудника ПДН строится во взаимодействии с администрацией и педагогическим коллективом организации в рамках полномочий, предоставленных законодательными и иными нормативными правовыми актами Российской Федерации, правовыми актами МВД России, других федеральных органов исполнительной власти, регламентирующими деятельность по профилактике безнадзорности и правонарушений несовершеннолетних, и в соответствии с планом совместных мероприятий территориального органа и администрации образовательной организации по профилактике правонарушений учащихся на текущий учебный год.</w:t>
      </w:r>
    </w:p>
    <w:p>
      <w:pPr>
        <w:pStyle w:val="Normal"/>
        <w:numPr>
          <w:ilvl w:val="2"/>
          <w:numId w:val="665"/>
        </w:numPr>
        <w:rPr>
          <w:rFonts w:ascii="Times New Roman" w:hAnsi="Times New Roman" w:eastAsia="Times New Roman" w:cs="Times New Roman"/>
          <w:color w:val="000000"/>
          <w:sz w:val="20"/>
          <w:szCs w:val="22"/>
          <w:lang w:val="ru-RU" w:eastAsia="ru-RU" w:bidi="ar-SA"/>
        </w:rPr>
      </w:pPr>
      <w:r>
        <w:rPr/>
        <w:t>Сотрудник ПДН в целях профилактики правонарушений и антиобщественных действий учащихся:</w:t>
      </w:r>
    </w:p>
    <w:p>
      <w:pPr>
        <w:pStyle w:val="Normal"/>
        <w:ind w:left="240" w:right="0" w:hanging="0"/>
        <w:rPr>
          <w:rFonts w:ascii="Times New Roman" w:hAnsi="Times New Roman" w:eastAsia="Times New Roman" w:cs="Times New Roman"/>
          <w:color w:val="000000"/>
          <w:sz w:val="20"/>
          <w:szCs w:val="22"/>
          <w:lang w:val="ru-RU" w:eastAsia="ru-RU" w:bidi="ar-SA"/>
        </w:rPr>
      </w:pPr>
      <w:r>
        <w:rPr/>
        <w:t>105.1 . Участвует :</w:t>
      </w:r>
    </w:p>
    <w:p>
      <w:pPr>
        <w:pStyle w:val="Normal"/>
        <w:rPr/>
      </w:pPr>
      <w:r>
        <w:rPr/>
        <w:t>105.1.1. В разработке и реализации плана совместных мероприятий территориального органа и администрации образовательной организации по профилактике правонарушений учащихся (план составляется на учебный год, исходя из особенностей образовательной организации, и предусматривает участие в мероприятиях начальника и сотрудников других заинтересованных подразделений территориального органа МВД России).</w:t>
      </w:r>
    </w:p>
    <w:p>
      <w:pPr>
        <w:pStyle w:val="Normal"/>
        <w:rPr/>
      </w:pPr>
      <w:r>
        <w:rPr/>
        <w:t>105.1.2. В заседаниях коллегиальных органов управления образовательной организации (советов обучающихся, советов родителей (законных представителей) несовершеннолетних обучающихся, советов профилактики, педагогического совета) при рассмотрении вопросов, связанных с профилактикой правонарушений учащихся.</w:t>
      </w:r>
    </w:p>
    <w:p>
      <w:pPr>
        <w:pStyle w:val="Normal"/>
        <w:rPr/>
      </w:pPr>
      <w:r>
        <w:rPr/>
        <w:t>105.1.3. В организуемых администрацией образовательной организации мероприятиях (круглых столах, дискуссиях, конкурсах, «уроках права»), направленных на формирование у учащихся правосознания, положительных нравственных качеств, принципов здорового образа жизни, патриотических чувств, толерантного отношения к социальным, культурным, расовым, национальным и религиозным различиям людей.</w:t>
      </w:r>
    </w:p>
    <w:p>
      <w:pPr>
        <w:pStyle w:val="Normal"/>
        <w:rPr/>
      </w:pPr>
      <w:r>
        <w:rPr/>
        <w:t>105.1.4. В проводимых в образовательной организации классных часах, родительских собраниях с выступлениями по правовой тематике.</w:t>
      </w:r>
    </w:p>
    <w:p>
      <w:pPr>
        <w:pStyle w:val="Normal"/>
        <w:rPr/>
      </w:pPr>
      <w:r>
        <w:rPr/>
        <w:t>105.1.5. В проведении индивидуально-профилактической работы с учащимися, допускающими совершение антиобщественных действий, причисляющими себя к неформальным молодежным объединениям противоправной направленности, а также их родителями или иными законными представителями, отрицательно влияющими на несовершеннолетних.</w:t>
      </w:r>
    </w:p>
    <w:p>
      <w:pPr>
        <w:pStyle w:val="Normal"/>
        <w:rPr/>
      </w:pPr>
      <w:r>
        <w:rPr/>
        <w:t>105.1.6. В проведении проверок образовательной организации и прилегающей территории на предмет выявления мест возможного сбыта, приобретения и употребления наркотических средств или психотропных веществ без назначения врача либо одурманивающих веществ.</w:t>
      </w:r>
    </w:p>
    <w:p>
      <w:pPr>
        <w:pStyle w:val="Normal"/>
        <w:rPr/>
      </w:pPr>
      <w:r>
        <w:rPr/>
        <w:t>105.2. Уделяет особое внимание профилактике самовольных уходов воспитанников образовательной организации интернатного типа, СУВУЗТ, изучению причин и условий, им способствующих, – при наличии на территории обслуживания таких организаций.</w:t>
      </w:r>
    </w:p>
    <w:p>
      <w:pPr>
        <w:pStyle w:val="Normal"/>
        <w:rPr/>
      </w:pPr>
      <w:r>
        <w:rPr/>
        <w:t>105.3. В пределах компетенции оказывает педагогическому коллективу образовательной организации:</w:t>
      </w:r>
    </w:p>
    <w:p>
      <w:pPr>
        <w:pStyle w:val="Normal"/>
        <w:rPr/>
      </w:pPr>
      <w:r>
        <w:rPr/>
        <w:t>105.3.1. Методическую и правовую помощь в вопросах профилактики безнадзорности и правонарушений учащихся.</w:t>
      </w:r>
    </w:p>
    <w:p>
      <w:pPr>
        <w:pStyle w:val="Normal"/>
        <w:rPr/>
      </w:pPr>
      <w:r>
        <w:rPr/>
        <w:t>105.3.2. Содействие в организации деятельности детских объединений правоохранительной направленности.</w:t>
      </w:r>
    </w:p>
    <w:p>
      <w:pPr>
        <w:pStyle w:val="Normal"/>
        <w:rPr/>
      </w:pPr>
      <w:r>
        <w:rPr/>
        <w:t>105.3.3. Содействие в установлении причин систематических пропусков занятий учащимися, если есть основания полагать, что они обусловлены семейным неблагополучием.</w:t>
      </w:r>
    </w:p>
    <w:p>
      <w:pPr>
        <w:pStyle w:val="Normal"/>
        <w:ind w:left="240" w:right="0" w:hanging="0"/>
        <w:rPr>
          <w:rFonts w:ascii="Times New Roman" w:hAnsi="Times New Roman" w:eastAsia="Times New Roman" w:cs="Times New Roman"/>
          <w:color w:val="000000"/>
          <w:sz w:val="20"/>
          <w:szCs w:val="22"/>
          <w:lang w:val="ru-RU" w:eastAsia="ru-RU" w:bidi="ar-SA"/>
        </w:rPr>
      </w:pPr>
      <w:r>
        <w:rPr/>
        <w:t>105.4 . Вносит :</w:t>
      </w:r>
    </w:p>
    <w:p>
      <w:pPr>
        <w:pStyle w:val="Normal"/>
        <w:rPr/>
      </w:pPr>
      <w:r>
        <w:rPr/>
        <w:t>105.4.1. Руководителю образовательной организации предложения по повышению эффективности индивидуальной профилактической работы с учащимися образовательной организации, их родителями или иными законными представителями.</w:t>
      </w:r>
    </w:p>
    <w:p>
      <w:pPr>
        <w:pStyle w:val="Normal"/>
        <w:rPr/>
      </w:pPr>
      <w:r>
        <w:rPr/>
        <w:t>105.4.2. Представления в вышестоящие организации по вопросам профилактики правонарушений в образовательных организациях, продажи алкогольной и табачной продукции в непосредственной близости от объектов образовательной сферы, принятия мер к устранению недостатков в антитеррористической и противокриминальной защищенности указанных организаций.</w:t>
      </w:r>
    </w:p>
    <w:p>
      <w:pPr>
        <w:pStyle w:val="Normal"/>
        <w:rPr/>
      </w:pPr>
      <w:r>
        <w:rPr/>
        <w:t>105.5. Получает в установленном порядке от администрации образовательной организации необходимую информацию об учащихся, иные информационно-статистические материалы.</w:t>
      </w:r>
    </w:p>
    <w:p>
      <w:pPr>
        <w:pStyle w:val="Normal"/>
        <w:numPr>
          <w:ilvl w:val="2"/>
          <w:numId w:val="664"/>
        </w:numPr>
        <w:rPr>
          <w:rFonts w:ascii="Times New Roman" w:hAnsi="Times New Roman" w:eastAsia="Times New Roman" w:cs="Times New Roman"/>
          <w:color w:val="000000"/>
          <w:sz w:val="20"/>
          <w:szCs w:val="22"/>
          <w:lang w:val="ru-RU" w:eastAsia="ru-RU" w:bidi="ar-SA"/>
        </w:rPr>
      </w:pPr>
      <w:r>
        <w:rPr/>
        <w:t>Проводимая сотрудником ПДН профилактическая работа, а также иные сведения, касающиеся деятельности образовательной организации, отражаются в информационно-статистических материалах на данную организацию (приложение № 6 к настоящей Инструкции).</w:t>
      </w:r>
    </w:p>
    <w:p>
      <w:pPr>
        <w:pStyle w:val="Normal"/>
        <w:numPr>
          <w:ilvl w:val="2"/>
          <w:numId w:val="664"/>
        </w:numPr>
        <w:rPr>
          <w:rFonts w:ascii="Times New Roman" w:hAnsi="Times New Roman" w:eastAsia="Times New Roman" w:cs="Times New Roman"/>
          <w:color w:val="000000"/>
          <w:sz w:val="20"/>
          <w:szCs w:val="22"/>
          <w:lang w:val="ru-RU" w:eastAsia="ru-RU" w:bidi="ar-SA"/>
        </w:rPr>
      </w:pPr>
      <w:r>
        <w:rPr/>
        <w:t>С учетом криминогенной обстановки среди учащихся (воспитанников) образовательной организации на основании приказа начальника соответствующего территориального органа возможно освобождение сотрудника ПДН от исполнения обязанностей, связанных с обслуживанием территории, и закрепление за образовательной организацией. План и график работы данного сотрудника утверждаются начальником территориального органа МВД России или его заместителем по согласованию с руководителем образовательной организации.</w:t>
      </w:r>
    </w:p>
    <w:p>
      <w:pPr>
        <w:pStyle w:val="Normal"/>
        <w:numPr>
          <w:ilvl w:val="2"/>
          <w:numId w:val="664"/>
        </w:numPr>
        <w:rPr>
          <w:rFonts w:ascii="Times New Roman" w:hAnsi="Times New Roman" w:eastAsia="Times New Roman" w:cs="Times New Roman"/>
          <w:color w:val="000000"/>
          <w:sz w:val="20"/>
          <w:szCs w:val="22"/>
          <w:lang w:val="ru-RU" w:eastAsia="ru-RU" w:bidi="ar-SA"/>
        </w:rPr>
      </w:pPr>
      <w:r>
        <w:rPr/>
        <w:t>Проводимая профилактическая работа, а также иные сведения, касающиеся деятельности СУВУЗТ, отражаются в информационно-статистических материалах на специальное учебно-воспитательное учреждение закрытого типа (приложение № 7 к настоящей Инструкции).</w:t>
      </w:r>
    </w:p>
    <w:p>
      <w:pPr>
        <w:pStyle w:val="Normal"/>
        <w:numPr>
          <w:ilvl w:val="2"/>
          <w:numId w:val="664"/>
        </w:numPr>
        <w:rPr>
          <w:rFonts w:ascii="Times New Roman" w:hAnsi="Times New Roman" w:eastAsia="Times New Roman" w:cs="Times New Roman"/>
          <w:color w:val="000000"/>
          <w:sz w:val="20"/>
          <w:szCs w:val="22"/>
          <w:lang w:val="ru-RU" w:eastAsia="ru-RU" w:bidi="ar-SA"/>
        </w:rPr>
      </w:pPr>
      <w:r>
        <w:rPr/>
        <w:t xml:space="preserve">При проведении работы по профилактике правонарушений в СУВУЗТ сотрудники ПДН применяют меры, предусмотренные пунктами 78, 81, а также подпунктами 105.1.1, 105.1.3, 105.1.6, 105.3.1, 105.4.1 (в части касающейся), 105.4.2, 105.5 настоящей Инструкции.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 </w:t>
      </w:r>
      <w:r>
        <w:rPr/>
        <w:tab/>
        <w:t xml:space="preserve"> </w:t>
        <w:tab/>
        <w:t xml:space="preserve"> </w:t>
        <w:tab/>
        <w:t xml:space="preserve"> </w:t>
        <w:tab/>
        <w:t xml:space="preserve"> </w:t>
        <w:tab/>
        <w:t xml:space="preserve"> </w:t>
        <w:tab/>
        <w:t xml:space="preserve"> </w:t>
        <w:tab/>
        <w:t xml:space="preserve">Приложение № 1 </w:t>
      </w:r>
    </w:p>
    <w:p>
      <w:pPr>
        <w:pStyle w:val="Normal"/>
        <w:spacing w:lineRule="atLeast" w:line="100" w:before="0" w:after="270"/>
        <w:ind w:left="0" w:right="0" w:hanging="10"/>
        <w:jc w:val="left"/>
        <w:rPr>
          <w:rFonts w:ascii="Times New Roman" w:hAnsi="Times New Roman" w:eastAsia="Times New Roman" w:cs="Times New Roman"/>
          <w:color w:val="000000"/>
          <w:sz w:val="20"/>
          <w:szCs w:val="22"/>
          <w:lang w:val="ru-RU" w:eastAsia="ru-RU" w:bidi="ar-SA"/>
        </w:rPr>
      </w:pPr>
      <w:r>
        <w:rPr/>
        <w:t xml:space="preserve"> </w:t>
      </w:r>
      <w:r>
        <w:rPr/>
        <w:tab/>
        <w:t xml:space="preserve"> </w:t>
        <w:tab/>
        <w:t xml:space="preserve"> </w:t>
        <w:tab/>
        <w:t xml:space="preserve"> </w:t>
        <w:tab/>
        <w:t xml:space="preserve"> </w:t>
        <w:tab/>
        <w:t xml:space="preserve"> </w:t>
        <w:tab/>
        <w:t xml:space="preserve"> </w:t>
        <w:tab/>
        <w:t xml:space="preserve">к Инструкции по организации  </w:t>
        <w:tab/>
        <w:t xml:space="preserve"> </w:t>
        <w:tab/>
        <w:t xml:space="preserve"> </w:t>
        <w:tab/>
        <w:t xml:space="preserve"> </w:t>
        <w:tab/>
        <w:t xml:space="preserve"> </w:t>
        <w:tab/>
        <w:t xml:space="preserve"> </w:t>
        <w:tab/>
        <w:t xml:space="preserve"> </w:t>
        <w:tab/>
        <w:t xml:space="preserve">деятельности подразделений  </w:t>
        <w:tab/>
        <w:t xml:space="preserve"> </w:t>
        <w:tab/>
        <w:t xml:space="preserve"> </w:t>
        <w:tab/>
        <w:t xml:space="preserve"> </w:t>
        <w:tab/>
        <w:t xml:space="preserve"> </w:t>
        <w:tab/>
        <w:t xml:space="preserve"> </w:t>
        <w:tab/>
        <w:t xml:space="preserve"> </w:t>
        <w:tab/>
        <w:t xml:space="preserve">по делам несовершеннолетних  </w:t>
        <w:tab/>
        <w:t xml:space="preserve"> </w:t>
        <w:tab/>
        <w:t xml:space="preserve"> </w:t>
        <w:tab/>
        <w:t xml:space="preserve"> </w:t>
        <w:tab/>
        <w:t xml:space="preserve"> </w:t>
        <w:tab/>
        <w:t xml:space="preserve"> </w:t>
        <w:tab/>
        <w:t xml:space="preserve"> </w:t>
        <w:tab/>
        <w:t xml:space="preserve">органов внутренних дел  </w:t>
        <w:tab/>
        <w:t xml:space="preserve"> </w:t>
        <w:tab/>
        <w:t xml:space="preserve"> </w:t>
        <w:tab/>
        <w:t xml:space="preserve"> </w:t>
        <w:tab/>
        <w:t xml:space="preserve"> </w:t>
        <w:tab/>
        <w:t xml:space="preserve"> </w:t>
        <w:tab/>
        <w:t xml:space="preserve"> </w:t>
        <w:tab/>
        <w:t xml:space="preserve">Российской Федерации </w:t>
      </w:r>
    </w:p>
    <w:p>
      <w:pPr>
        <w:pStyle w:val="Normal"/>
        <w:spacing w:lineRule="atLeast" w:line="100" w:before="0" w:after="322"/>
        <w:ind w:left="0" w:right="0" w:hanging="10"/>
        <w:rPr>
          <w:b/>
          <w:b/>
        </w:rPr>
      </w:pPr>
      <w:r>
        <w:rPr>
          <w:b/>
        </w:rPr>
        <w:t xml:space="preserve"> </w:t>
      </w:r>
      <w:r>
        <w:rPr>
          <w:b/>
        </w:rPr>
        <w:tab/>
        <w:t xml:space="preserve"> </w:t>
        <w:tab/>
        <w:t xml:space="preserve"> </w:t>
        <w:tab/>
        <w:t xml:space="preserve"> </w:t>
        <w:tab/>
        <w:t xml:space="preserve"> </w:t>
        <w:tab/>
        <w:t xml:space="preserve"> </w:t>
        <w:tab/>
        <w:t xml:space="preserve"> </w:t>
        <w:tab/>
        <w:t>Образец</w:t>
      </w:r>
    </w:p>
    <w:p>
      <w:pPr>
        <w:pStyle w:val="Normal"/>
        <w:spacing w:lineRule="auto" w:line="240" w:before="0" w:after="21"/>
        <w:ind w:left="6" w:right="0" w:hanging="6"/>
        <w:jc w:val="center"/>
        <w:rPr>
          <w:b/>
          <w:b/>
          <w:sz w:val="22"/>
        </w:rPr>
      </w:pPr>
      <w:r>
        <w:rPr>
          <w:b/>
          <w:sz w:val="22"/>
        </w:rPr>
        <w:t>А К Т</w:t>
      </w:r>
    </w:p>
    <w:p>
      <w:pPr>
        <w:pStyle w:val="Normal"/>
        <w:spacing w:lineRule="auto" w:line="240" w:before="0" w:after="413"/>
        <w:ind w:left="6" w:right="0" w:hanging="6"/>
        <w:jc w:val="center"/>
        <w:rPr>
          <w:b/>
          <w:b/>
          <w:sz w:val="22"/>
        </w:rPr>
      </w:pPr>
      <w:r>
        <w:rPr>
          <w:b/>
          <w:sz w:val="22"/>
        </w:rPr>
        <w:t xml:space="preserve">обследования семейно-бытовых условий жизни несовершеннолетнего </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«____»___________20___г.                                          _____________________________</w:t>
      </w:r>
    </w:p>
    <w:p>
      <w:pPr>
        <w:pStyle w:val="Normal"/>
        <w:spacing w:lineRule="atLeast" w:line="100" w:before="0" w:after="78"/>
        <w:ind w:left="0" w:right="0" w:hanging="10"/>
        <w:jc w:val="left"/>
        <w:rPr>
          <w:sz w:val="16"/>
        </w:rPr>
      </w:pPr>
      <w:r>
        <w:rPr>
          <w:sz w:val="16"/>
        </w:rPr>
        <w:t xml:space="preserve"> </w:t>
      </w:r>
      <w:r>
        <w:rPr>
          <w:sz w:val="16"/>
        </w:rPr>
        <w:tab/>
        <w:t xml:space="preserve"> </w:t>
        <w:tab/>
        <w:t xml:space="preserve"> </w:t>
        <w:tab/>
        <w:t xml:space="preserve"> </w:t>
        <w:tab/>
        <w:t xml:space="preserve"> </w:t>
        <w:tab/>
        <w:t xml:space="preserve"> </w:t>
        <w:tab/>
        <w:t>( населенный пункт )</w:t>
      </w:r>
    </w:p>
    <w:p>
      <w:pPr>
        <w:pStyle w:val="Normal"/>
        <w:ind w:left="5" w:right="0" w:hanging="0"/>
        <w:rPr>
          <w:rFonts w:ascii="Times New Roman" w:hAnsi="Times New Roman" w:eastAsia="Times New Roman" w:cs="Times New Roman"/>
          <w:color w:val="000000"/>
          <w:sz w:val="20"/>
          <w:szCs w:val="22"/>
          <w:lang w:val="ru-RU" w:eastAsia="ru-RU" w:bidi="ar-SA"/>
        </w:rPr>
      </w:pPr>
      <w:r>
        <w:rPr/>
        <w:t>Мной, _____________________________________________________________</w:t>
      </w:r>
    </w:p>
    <w:p>
      <w:pPr>
        <w:pStyle w:val="3"/>
        <w:rPr/>
      </w:pPr>
      <w:r>
        <w:rPr/>
        <w:t xml:space="preserve">(должность, специальное звание, Ф.И.О.) </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__________________________________________________________________, совместно с _________________________________________________________</w:t>
      </w:r>
    </w:p>
    <w:p>
      <w:pPr>
        <w:pStyle w:val="Normal"/>
        <w:spacing w:lineRule="atLeast" w:line="100" w:before="0" w:after="78"/>
        <w:ind w:left="0" w:right="0" w:hanging="10"/>
        <w:jc w:val="left"/>
        <w:rPr/>
      </w:pPr>
      <w:r>
        <w:rPr>
          <w:sz w:val="16"/>
        </w:rPr>
        <w:t xml:space="preserve"> </w:t>
      </w:r>
      <w:r>
        <w:rPr>
          <w:sz w:val="16"/>
        </w:rPr>
        <w:tab/>
        <w:t xml:space="preserve"> (представитель(и) органа(ов) и учреждения(ий) системы профилактики </w:t>
      </w:r>
      <w:r>
        <w:rPr/>
        <w:t>__________________________________________________________________,</w:t>
      </w:r>
    </w:p>
    <w:p>
      <w:pPr>
        <w:pStyle w:val="3"/>
        <w:rPr/>
      </w:pPr>
      <w:r>
        <w:rPr/>
        <w:t>безнадзорности и правонарушений несовершеннолетних)</w:t>
      </w:r>
    </w:p>
    <w:p>
      <w:pPr>
        <w:pStyle w:val="Normal"/>
        <w:ind w:left="5" w:right="0" w:hanging="0"/>
        <w:rPr>
          <w:rFonts w:ascii="Times New Roman" w:hAnsi="Times New Roman" w:eastAsia="Times New Roman" w:cs="Times New Roman"/>
          <w:color w:val="000000"/>
          <w:sz w:val="20"/>
          <w:szCs w:val="22"/>
          <w:lang w:val="ru-RU" w:eastAsia="ru-RU" w:bidi="ar-SA"/>
        </w:rPr>
      </w:pPr>
      <w:r>
        <w:rPr/>
        <w:t>в присутствии _______________________________________________________</w:t>
      </w:r>
    </w:p>
    <w:p>
      <w:pPr>
        <w:pStyle w:val="Normal"/>
        <w:ind w:left="5" w:right="0" w:hanging="0"/>
        <w:rPr/>
      </w:pPr>
      <w:r>
        <w:rPr>
          <w:sz w:val="16"/>
        </w:rPr>
        <w:t xml:space="preserve"> </w:t>
      </w:r>
      <w:r>
        <w:rPr>
          <w:sz w:val="16"/>
        </w:rPr>
        <w:tab/>
        <w:t xml:space="preserve"> </w:t>
        <w:tab/>
        <w:t xml:space="preserve">( Ф.И.О., родственная связь, подпись лица, в присутствии которого </w:t>
      </w:r>
      <w:r>
        <w:rPr/>
        <w:t>___________________________________________________________________</w:t>
      </w:r>
    </w:p>
    <w:p>
      <w:pPr>
        <w:pStyle w:val="3"/>
        <w:rPr/>
      </w:pPr>
      <w:r>
        <w:rPr/>
        <w:t>проводилось обследование)</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произведено обследование семейно-бытовых условий жизни несовершеннолетнего </w:t>
      </w:r>
    </w:p>
    <w:p>
      <w:pPr>
        <w:pStyle w:val="Normal"/>
        <w:ind w:left="5" w:right="0" w:hanging="0"/>
        <w:rPr>
          <w:rFonts w:ascii="Times New Roman" w:hAnsi="Times New Roman" w:eastAsia="Times New Roman" w:cs="Times New Roman"/>
          <w:color w:val="000000"/>
          <w:sz w:val="20"/>
          <w:szCs w:val="22"/>
          <w:lang w:val="ru-RU" w:eastAsia="ru-RU" w:bidi="ar-SA"/>
        </w:rPr>
      </w:pPr>
      <w:r>
        <w:rPr/>
        <w:t>(их) ______________________________________________________________,</w:t>
      </w:r>
    </w:p>
    <w:p>
      <w:pPr>
        <w:pStyle w:val="3"/>
        <w:rPr/>
      </w:pPr>
      <w:r>
        <w:rPr/>
        <w:t>( Ф.И.О., год рождения )</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проживающего (их) поадресу:___________________________________________ ___________________________________________________________________</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Обследованием установлено, что семья состоит из ______человек: ______________ </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 Ф.И.О., родителей, иных законных представителей, год рождения, занятость )</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__________________________________________________________________ ___________________________________________________________________ Иные лица, проживающие в данном жилом помещении ________________________</w:t>
      </w:r>
    </w:p>
    <w:p>
      <w:pPr>
        <w:pStyle w:val="Normal"/>
        <w:spacing w:lineRule="atLeast" w:line="100" w:before="0" w:after="78"/>
        <w:ind w:left="0" w:right="0" w:hanging="10"/>
        <w:jc w:val="left"/>
        <w:rPr>
          <w:sz w:val="16"/>
        </w:rPr>
      </w:pPr>
      <w:r>
        <w:rPr>
          <w:sz w:val="16"/>
        </w:rPr>
        <w:t xml:space="preserve"> </w:t>
      </w:r>
      <w:r>
        <w:rPr>
          <w:sz w:val="16"/>
        </w:rPr>
        <w:tab/>
        <w:t xml:space="preserve"> </w:t>
        <w:tab/>
        <w:t xml:space="preserve"> </w:t>
        <w:tab/>
        <w:t xml:space="preserve"> </w:t>
        <w:tab/>
        <w:t xml:space="preserve"> </w:t>
        <w:tab/>
        <w:t xml:space="preserve"> </w:t>
        <w:tab/>
        <w:t xml:space="preserve"> </w:t>
        <w:tab/>
        <w:t>( Ф.И.О., год рождения, занятость )</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 Общий заработок семьи: _________ рублей на _________человек</w:t>
      </w:r>
    </w:p>
    <w:p>
      <w:pPr>
        <w:pStyle w:val="Normal"/>
        <w:ind w:left="5" w:right="0" w:hanging="0"/>
        <w:rPr>
          <w:rFonts w:ascii="Times New Roman" w:hAnsi="Times New Roman" w:eastAsia="Times New Roman" w:cs="Times New Roman"/>
          <w:color w:val="000000"/>
          <w:sz w:val="20"/>
          <w:szCs w:val="22"/>
          <w:lang w:val="ru-RU" w:eastAsia="ru-RU" w:bidi="ar-SA"/>
        </w:rPr>
      </w:pPr>
      <w:r>
        <w:rPr/>
        <w:t>Занимает жилую площадь ______________________________________________</w:t>
      </w:r>
    </w:p>
    <w:p>
      <w:pPr>
        <w:pStyle w:val="Normal"/>
        <w:spacing w:lineRule="atLeast" w:line="100" w:before="0" w:after="0"/>
        <w:ind w:left="10" w:right="32" w:hanging="10"/>
        <w:jc w:val="right"/>
        <w:rPr>
          <w:sz w:val="16"/>
        </w:rPr>
      </w:pPr>
      <w:r>
        <w:rPr>
          <w:sz w:val="16"/>
        </w:rPr>
        <w:t>( размер жилой площади, в коммунальной или отдельной квартире, частном домовладении )</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 Наличие условий для занятий и отдыха несовершеннолетнего (их) ______________ __________________________________________________________________ ___________________________________________________________________ Состояние жилого помещения, в котором проживает(ют) несовершеннолетний(ие)______</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w:t>
      </w:r>
    </w:p>
    <w:p>
      <w:pPr>
        <w:pStyle w:val="3"/>
        <w:rPr/>
      </w:pPr>
      <w:r>
        <w:rPr/>
        <w:t>( при необходимости указать, требуется ли косметический или капитальный ремонт )</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 Наличие продуктов питания, соответствующих возрасту, а также сезонной одежды для несовершеннолетнего (их) __________________________________________ ___________________________________________________________________</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Характеристика родителей _____________________________________________ </w:t>
      </w:r>
    </w:p>
    <w:p>
      <w:pPr>
        <w:pStyle w:val="Normal"/>
        <w:spacing w:lineRule="atLeast" w:line="100" w:before="0" w:after="78"/>
        <w:ind w:left="10" w:right="32" w:hanging="10"/>
        <w:jc w:val="right"/>
        <w:rPr>
          <w:sz w:val="16"/>
        </w:rPr>
      </w:pPr>
      <w:r>
        <w:rPr>
          <w:sz w:val="16"/>
        </w:rPr>
        <w:t xml:space="preserve">(занимаются ли они воспитанием детей, личное поведение родителей, </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их образ жизни, наличие судимости и фактов совершения административных правонарушений)</w:t>
      </w:r>
    </w:p>
    <w:p>
      <w:pPr>
        <w:pStyle w:val="Normal"/>
        <w:ind w:left="5" w:right="0" w:hanging="0"/>
        <w:rPr>
          <w:rFonts w:ascii="Times New Roman" w:hAnsi="Times New Roman" w:eastAsia="Times New Roman" w:cs="Times New Roman"/>
          <w:color w:val="000000"/>
          <w:sz w:val="20"/>
          <w:szCs w:val="22"/>
          <w:lang w:val="ru-RU" w:eastAsia="ru-RU" w:bidi="ar-SA"/>
        </w:rPr>
      </w:pPr>
      <w:r>
        <w:rPr/>
        <w:t>Взаимоотношения между членами семьи __________________________________</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___________________________________________________________________ </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 В связи с чем проводилось обследование ___________________________________ ___________________________________________________________________ Заключение _________________________________________________________</w:t>
      </w:r>
    </w:p>
    <w:p>
      <w:pPr>
        <w:pStyle w:val="Normal"/>
        <w:spacing w:lineRule="atLeast" w:line="100" w:before="0" w:after="78"/>
        <w:ind w:left="0" w:right="0" w:hanging="10"/>
        <w:jc w:val="left"/>
        <w:rPr>
          <w:sz w:val="16"/>
        </w:rPr>
      </w:pPr>
      <w:r>
        <w:rPr>
          <w:sz w:val="16"/>
        </w:rPr>
        <w:t xml:space="preserve"> </w:t>
      </w:r>
      <w:r>
        <w:rPr>
          <w:sz w:val="16"/>
        </w:rPr>
        <w:tab/>
        <w:t xml:space="preserve">(выводы и предложения органа(ов) и учреждения(ий) системы профилактики </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 xml:space="preserve">безнадзорности и правонарушений несовершеннолетних о целесообразности принятия мер </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spacing w:before="240" w:after="558"/>
        <w:rPr>
          <w:rFonts w:ascii="Times New Roman" w:hAnsi="Times New Roman" w:eastAsia="Times New Roman" w:cs="Times New Roman"/>
          <w:color w:val="000000"/>
          <w:sz w:val="16"/>
          <w:szCs w:val="28"/>
          <w:lang w:val="ru-RU" w:eastAsia="ru-RU" w:bidi="ar-SA"/>
        </w:rPr>
      </w:pPr>
      <w:r>
        <w:rPr/>
        <w:t>профилактического или иного характера)</w:t>
      </w:r>
    </w:p>
    <w:p>
      <w:pPr>
        <w:pStyle w:val="Normal"/>
        <w:spacing w:before="0" w:after="269"/>
        <w:ind w:left="5" w:right="0" w:hanging="0"/>
        <w:rPr>
          <w:rFonts w:ascii="Times New Roman" w:hAnsi="Times New Roman" w:eastAsia="Times New Roman" w:cs="Times New Roman"/>
          <w:color w:val="000000"/>
          <w:sz w:val="20"/>
          <w:szCs w:val="22"/>
          <w:lang w:val="ru-RU" w:eastAsia="ru-RU" w:bidi="ar-SA"/>
        </w:rPr>
      </w:pPr>
      <w:r>
        <w:rPr/>
        <w:t>Обследование провели:</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___________________________ </w:t>
        <w:tab/>
        <w:t xml:space="preserve"> </w:t>
        <w:tab/>
        <w:t xml:space="preserve"> </w:t>
        <w:tab/>
        <w:t>___________________</w:t>
      </w:r>
    </w:p>
    <w:p>
      <w:pPr>
        <w:pStyle w:val="Normal"/>
        <w:spacing w:lineRule="atLeast" w:line="100" w:before="0" w:after="78"/>
        <w:ind w:left="0" w:right="0" w:hanging="10"/>
        <w:jc w:val="left"/>
        <w:rPr>
          <w:sz w:val="16"/>
        </w:rPr>
      </w:pPr>
      <w:r>
        <w:rPr>
          <w:sz w:val="16"/>
        </w:rPr>
        <w:t xml:space="preserve">  </w:t>
      </w:r>
      <w:r>
        <w:rPr>
          <w:sz w:val="16"/>
        </w:rPr>
        <w:tab/>
        <w:t xml:space="preserve">(должность, Ф.И.О.) </w:t>
        <w:tab/>
        <w:t xml:space="preserve"> </w:t>
        <w:tab/>
        <w:t xml:space="preserve"> </w:t>
        <w:tab/>
        <w:t xml:space="preserve"> </w:t>
        <w:tab/>
        <w:t xml:space="preserve"> </w:t>
        <w:tab/>
        <w:t xml:space="preserve">(подпись)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___________________________ </w:t>
        <w:tab/>
        <w:t xml:space="preserve"> </w:t>
        <w:tab/>
        <w:t xml:space="preserve"> </w:t>
        <w:tab/>
        <w:t>___________________</w:t>
      </w:r>
    </w:p>
    <w:p>
      <w:pPr>
        <w:pStyle w:val="Normal"/>
        <w:spacing w:lineRule="atLeast" w:line="100" w:before="0" w:after="78"/>
        <w:ind w:left="0" w:right="0" w:hanging="10"/>
        <w:jc w:val="left"/>
        <w:rPr>
          <w:sz w:val="16"/>
        </w:rPr>
      </w:pPr>
      <w:r>
        <w:rPr>
          <w:sz w:val="16"/>
        </w:rPr>
        <w:t xml:space="preserve"> </w:t>
      </w:r>
      <w:r>
        <w:rPr>
          <w:sz w:val="16"/>
        </w:rPr>
        <w:tab/>
        <w:t xml:space="preserve">(должность, Ф.И.О. </w:t>
        <w:tab/>
        <w:t xml:space="preserve"> </w:t>
        <w:tab/>
        <w:t xml:space="preserve"> </w:t>
        <w:tab/>
        <w:t xml:space="preserve"> </w:t>
        <w:tab/>
        <w:t xml:space="preserve"> </w:t>
        <w:tab/>
        <w:t xml:space="preserve">(подпись)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___________________________ </w:t>
        <w:tab/>
        <w:t xml:space="preserve"> </w:t>
        <w:tab/>
        <w:t xml:space="preserve"> </w:t>
        <w:tab/>
        <w:t>___________________</w:t>
      </w:r>
    </w:p>
    <w:p>
      <w:pPr>
        <w:pStyle w:val="Normal"/>
        <w:spacing w:lineRule="atLeast" w:line="100" w:before="0" w:after="78"/>
        <w:ind w:left="0" w:right="0" w:hanging="10"/>
        <w:jc w:val="left"/>
        <w:rPr>
          <w:sz w:val="16"/>
        </w:rPr>
      </w:pPr>
      <w:r>
        <w:rPr>
          <w:sz w:val="16"/>
        </w:rPr>
        <w:t xml:space="preserve"> </w:t>
      </w:r>
      <w:r>
        <w:rPr>
          <w:sz w:val="16"/>
        </w:rPr>
        <w:tab/>
        <w:t xml:space="preserve">(должность, Ф.И.О.) </w:t>
        <w:tab/>
        <w:t xml:space="preserve"> </w:t>
        <w:tab/>
        <w:t xml:space="preserve"> </w:t>
        <w:tab/>
        <w:t xml:space="preserve"> </w:t>
        <w:tab/>
        <w:t xml:space="preserve"> </w:t>
        <w:tab/>
        <w:t xml:space="preserve">(подпись)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___________________________ </w:t>
        <w:tab/>
        <w:t xml:space="preserve"> </w:t>
        <w:tab/>
        <w:t xml:space="preserve"> </w:t>
        <w:tab/>
        <w:t>___________________</w:t>
      </w:r>
    </w:p>
    <w:p>
      <w:pPr>
        <w:sectPr>
          <w:headerReference w:type="even" r:id="rId90"/>
          <w:headerReference w:type="default" r:id="rId91"/>
          <w:footerReference w:type="even" r:id="rId92"/>
          <w:footerReference w:type="default" r:id="rId93"/>
          <w:footnotePr>
            <w:numFmt w:val="decimal"/>
          </w:footnotePr>
          <w:type w:val="nextPage"/>
          <w:pgSz w:w="9638" w:h="13606"/>
          <w:pgMar w:left="737" w:right="1134" w:header="1251" w:top="1734" w:footer="852" w:bottom="1563" w:gutter="0"/>
          <w:pgNumType w:fmt="decimal"/>
          <w:formProt w:val="false"/>
          <w:textDirection w:val="lrTb"/>
          <w:docGrid w:type="default" w:linePitch="400" w:charSpace="2047"/>
        </w:sectPr>
        <w:pStyle w:val="Normal"/>
        <w:spacing w:lineRule="atLeast" w:line="100" w:before="0" w:after="0"/>
        <w:ind w:left="0" w:right="0" w:hanging="10"/>
        <w:jc w:val="left"/>
        <w:rPr>
          <w:sz w:val="16"/>
        </w:rPr>
      </w:pPr>
      <w:r>
        <w:rPr>
          <w:sz w:val="16"/>
        </w:rPr>
        <w:t xml:space="preserve"> </w:t>
      </w:r>
      <w:r>
        <w:rPr>
          <w:sz w:val="16"/>
        </w:rPr>
        <w:tab/>
        <w:t xml:space="preserve">(должность, Ф.И.О.) </w:t>
        <w:tab/>
        <w:t xml:space="preserve"> </w:t>
        <w:tab/>
        <w:t xml:space="preserve"> </w:t>
        <w:tab/>
        <w:t xml:space="preserve"> </w:t>
        <w:tab/>
        <w:t xml:space="preserve"> </w:t>
        <w:tab/>
        <w:t xml:space="preserve">(подпись) </w:t>
      </w:r>
    </w:p>
    <w:p>
      <w:pPr>
        <w:pStyle w:val="Normal"/>
        <w:spacing w:lineRule="atLeast" w:line="100" w:before="0" w:after="749"/>
        <w:ind w:left="10" w:right="0" w:hanging="10"/>
        <w:jc w:val="center"/>
        <w:rPr>
          <w:rFonts w:ascii="Times New Roman" w:hAnsi="Times New Roman" w:eastAsia="Times New Roman" w:cs="Times New Roman"/>
          <w:color w:val="000000"/>
          <w:sz w:val="20"/>
          <w:szCs w:val="22"/>
          <w:lang w:val="ru-RU" w:eastAsia="ru-RU" w:bidi="ar-SA"/>
        </w:rPr>
      </w:pPr>
      <w:r>
        <w:rPr/>
        <w:t>Приложение № 2</w:t>
      </w:r>
    </w:p>
    <w:p>
      <w:pPr>
        <w:pStyle w:val="Normal"/>
        <w:spacing w:lineRule="atLeast" w:line="100" w:before="0" w:after="562"/>
        <w:ind w:left="3792" w:right="736" w:hanging="10"/>
        <w:jc w:val="center"/>
        <w:rPr>
          <w:rFonts w:ascii="Times New Roman" w:hAnsi="Times New Roman" w:eastAsia="Times New Roman" w:cs="Times New Roman"/>
          <w:color w:val="000000"/>
          <w:sz w:val="20"/>
          <w:szCs w:val="22"/>
          <w:lang w:val="ru-RU" w:eastAsia="ru-RU" w:bidi="ar-SA"/>
        </w:rPr>
      </w:pPr>
      <w:r>
        <w:rPr/>
        <w:t xml:space="preserve">органов внутренних дел Российской Федерации </w:t>
      </w:r>
    </w:p>
    <w:p>
      <w:pPr>
        <w:pStyle w:val="Normal"/>
        <w:spacing w:lineRule="auto" w:line="240" w:before="0" w:after="389"/>
        <w:ind w:left="1421" w:right="1461" w:hanging="6"/>
        <w:jc w:val="center"/>
        <w:rPr>
          <w:b/>
          <w:b/>
          <w:sz w:val="22"/>
        </w:rPr>
      </w:pPr>
      <w:r>
        <w:rPr>
          <w:b/>
          <w:sz w:val="22"/>
        </w:rPr>
        <w:t xml:space="preserve"> </w:t>
      </w:r>
      <w:r>
        <w:rPr>
          <w:b/>
          <w:sz w:val="22"/>
        </w:rPr>
        <w:t>П Р И М Е Р Н Ы Й   П О Р Я Д О К проведения проверок по фактам совершения преступлений несовершеннолетними</w:t>
      </w:r>
    </w:p>
    <w:p>
      <w:pPr>
        <w:pStyle w:val="Normal"/>
        <w:rPr/>
      </w:pPr>
      <w:r>
        <w:rPr/>
        <w:t>При проведении проверки по фактам совершения преступлений несовершеннолетними должностным лицом ПДН изучаются: учетно-профилактическая карточка или учетно-профилактическое дело на несо-</w:t>
      </w:r>
    </w:p>
    <w:p>
      <w:pPr>
        <w:pStyle w:val="Normal"/>
        <w:ind w:left="245" w:right="836" w:hanging="240"/>
        <w:rPr>
          <w:rFonts w:ascii="Times New Roman" w:hAnsi="Times New Roman" w:eastAsia="Times New Roman" w:cs="Times New Roman"/>
          <w:color w:val="000000"/>
          <w:sz w:val="20"/>
          <w:szCs w:val="22"/>
          <w:lang w:val="ru-RU" w:eastAsia="ru-RU" w:bidi="ar-SA"/>
        </w:rPr>
      </w:pPr>
      <w:r>
        <w:rPr/>
        <w:t>вершеннолетнего, состоящего на профилактическом учете в ПДН; материалы о совершенном преступлении;</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объяснения несовершеннолетнего, его родителей или иных законных представите-</w:t>
      </w:r>
    </w:p>
    <w:p>
      <w:pPr>
        <w:pStyle w:val="Normal"/>
        <w:ind w:left="245" w:right="0" w:hanging="240"/>
        <w:rPr>
          <w:rFonts w:ascii="Times New Roman" w:hAnsi="Times New Roman" w:eastAsia="Times New Roman" w:cs="Times New Roman"/>
          <w:color w:val="000000"/>
          <w:sz w:val="20"/>
          <w:szCs w:val="22"/>
          <w:lang w:val="ru-RU" w:eastAsia="ru-RU" w:bidi="ar-SA"/>
        </w:rPr>
      </w:pPr>
      <w:r>
        <w:rPr/>
        <w:t>лей по факту совершения преступления и его мотивов; материалы, полученные из комиссии по делам несовершеннолетних и защите их прав; акт обследования семейно-бытовых условий жизни несовершеннолетнего; характеристики с места жительства или учебы (работы);</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справки об индивидуально-профилактической работе, проводившейся с несовер-</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шеннолетним (если он ранее состоял на профилактическом учете в органе внутренних дел) сотрудниками ПДН и других подразделений органа внутренних дел; иные документы, содержащие сведения о личности несовершеннолетнего, его </w:t>
      </w:r>
    </w:p>
    <w:p>
      <w:pPr>
        <w:pStyle w:val="Normal"/>
        <w:ind w:left="5" w:right="0" w:hanging="0"/>
        <w:rPr>
          <w:rFonts w:ascii="Times New Roman" w:hAnsi="Times New Roman" w:eastAsia="Times New Roman" w:cs="Times New Roman"/>
          <w:color w:val="000000"/>
          <w:sz w:val="20"/>
          <w:szCs w:val="22"/>
          <w:lang w:val="ru-RU" w:eastAsia="ru-RU" w:bidi="ar-SA"/>
        </w:rPr>
      </w:pPr>
      <w:r>
        <w:rPr/>
        <w:t>связях, проведении досуга, условиях воспитания.</w:t>
      </w:r>
    </w:p>
    <w:p>
      <w:pPr>
        <w:pStyle w:val="Normal"/>
        <w:ind w:left="240" w:right="0" w:hanging="0"/>
        <w:rPr>
          <w:rFonts w:ascii="Times New Roman" w:hAnsi="Times New Roman" w:eastAsia="Times New Roman" w:cs="Times New Roman"/>
          <w:color w:val="000000"/>
          <w:sz w:val="20"/>
          <w:szCs w:val="22"/>
          <w:lang w:val="ru-RU" w:eastAsia="ru-RU" w:bidi="ar-SA"/>
        </w:rPr>
      </w:pPr>
      <w:r>
        <w:rPr/>
        <w:t>Заключение проверки должно состоять из трех разделов:</w:t>
      </w:r>
    </w:p>
    <w:p>
      <w:pPr>
        <w:pStyle w:val="Normal"/>
        <w:numPr>
          <w:ilvl w:val="0"/>
          <w:numId w:val="666"/>
        </w:numPr>
        <w:rPr>
          <w:rFonts w:ascii="Times New Roman" w:hAnsi="Times New Roman" w:eastAsia="Times New Roman" w:cs="Times New Roman"/>
          <w:color w:val="000000"/>
          <w:sz w:val="20"/>
          <w:szCs w:val="22"/>
          <w:lang w:val="ru-RU" w:eastAsia="ru-RU" w:bidi="ar-SA"/>
        </w:rPr>
      </w:pPr>
      <w:r>
        <w:rPr/>
        <w:t>Вводный раздел должен содержать следующую информацию : должность, специальное звание, фамилия, инициалы руководителя, утвердившего заключение; должность, специальное звание, фамилия, инициалы лица, проводившего проверку; дата начала и окончания проведения проверки;</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полные данные о несовершеннолетнем, совершившем преступление (фамилия, </w:t>
      </w:r>
    </w:p>
    <w:p>
      <w:pPr>
        <w:pStyle w:val="Normal"/>
        <w:ind w:left="5" w:right="0" w:hanging="0"/>
        <w:rPr>
          <w:rFonts w:ascii="Times New Roman" w:hAnsi="Times New Roman" w:eastAsia="Times New Roman" w:cs="Times New Roman"/>
          <w:color w:val="000000"/>
          <w:sz w:val="20"/>
          <w:szCs w:val="22"/>
          <w:lang w:val="ru-RU" w:eastAsia="ru-RU" w:bidi="ar-SA"/>
        </w:rPr>
      </w:pPr>
      <w:r>
        <w:rPr/>
        <w:t>имя, отчество, число, месяц и год рождения; место работы или учебы, если не работает и не учится, то с какого времени и по какой причине; какие предпринимались меры к трудоустройству или возвращению в образовательное заведение; когда и какие преступления совершал несовершеннолетний, принятые меры; краткая фабула совершенного преступления, состав участников, дата возбуждения уголовного дела, статьи Уголовного кодекса Российской Федерации, когда и кем раскрыто).</w:t>
      </w:r>
    </w:p>
    <w:p>
      <w:pPr>
        <w:pStyle w:val="Normal"/>
        <w:numPr>
          <w:ilvl w:val="0"/>
          <w:numId w:val="666"/>
        </w:numPr>
        <w:rPr>
          <w:rFonts w:ascii="Times New Roman" w:hAnsi="Times New Roman" w:eastAsia="Times New Roman" w:cs="Times New Roman"/>
          <w:color w:val="000000"/>
          <w:sz w:val="20"/>
          <w:szCs w:val="22"/>
          <w:lang w:val="ru-RU" w:eastAsia="ru-RU" w:bidi="ar-SA"/>
        </w:rPr>
      </w:pPr>
      <w:r>
        <w:rPr/>
        <w:t>Во втором разделе, начинающемся со слова «Установил», указываются следующие сведения:</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с какого времени и по каким основаниям состоит на профилактическом учете ПДН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несовершеннолетний, совершивший преступление; полные данные о сотрудниках, проводивших профилактическую работу с несовершеннолетним (сотрудник ПДН, участковый уполномоченный полиции, оперуполномоченный уголовного розыска, шеф-наставник); полные данные о родителях или иных законных представителях; краткое описание </w:t>
      </w:r>
    </w:p>
    <w:p>
      <w:pPr>
        <w:pStyle w:val="Normal"/>
        <w:ind w:left="245" w:right="0" w:hanging="240"/>
        <w:rPr>
          <w:rFonts w:ascii="Times New Roman" w:hAnsi="Times New Roman" w:eastAsia="Times New Roman" w:cs="Times New Roman"/>
          <w:color w:val="000000"/>
          <w:sz w:val="20"/>
          <w:szCs w:val="22"/>
          <w:lang w:val="ru-RU" w:eastAsia="ru-RU" w:bidi="ar-SA"/>
        </w:rPr>
      </w:pPr>
      <w:r>
        <w:rPr/>
        <w:t>микроклимата в семье и взаимоотношений между родителями; сколько, когда, какие преступления или иные правонарушения совершил несовер-</w:t>
      </w:r>
    </w:p>
    <w:p>
      <w:pPr>
        <w:pStyle w:val="Normal"/>
        <w:ind w:left="5" w:right="0" w:hanging="0"/>
        <w:rPr>
          <w:rFonts w:ascii="Times New Roman" w:hAnsi="Times New Roman" w:eastAsia="Times New Roman" w:cs="Times New Roman"/>
          <w:color w:val="000000"/>
          <w:sz w:val="20"/>
          <w:szCs w:val="22"/>
          <w:lang w:val="ru-RU" w:eastAsia="ru-RU" w:bidi="ar-SA"/>
        </w:rPr>
      </w:pPr>
      <w:r>
        <w:rPr/>
        <w:t>шеннолетний, будучи на профилактическом учете в ПДН; меры, принимавшиеся к несовершеннолетнему, с оценкой их своевременности и адекватности содеянному (если меры к несовершеннолетнему не принимались, то указывается причина); когда, за что, каким судом и к какой мере наказания осужден несовершеннолет-</w:t>
      </w:r>
    </w:p>
    <w:p>
      <w:pPr>
        <w:pStyle w:val="Normal"/>
        <w:ind w:left="5" w:right="0" w:hanging="0"/>
        <w:rPr/>
      </w:pPr>
      <w:r>
        <w:rPr/>
        <w:t>ний, какие на него возложены обязанности (сведения о возложенных обязанностях выписываются из приговора суда, указывается дата вступления приговора в законную силу), как несовершеннолетним исполнялись возложенные обязанности, меры реагирования в случае их неисполнения, участвовал ли сотрудник ПДН в судебном заседании</w:t>
      </w:r>
      <w:r>
        <w:rPr>
          <w:rStyle w:val="Style11"/>
        </w:rPr>
        <w:footnoteReference w:id="164"/>
      </w:r>
      <w:r>
        <w:rPr/>
        <w:t>; выявленные недостатки в осуществлении контроля за несовершеннолетним: опера-</w:t>
      </w:r>
    </w:p>
    <w:p>
      <w:pPr>
        <w:pStyle w:val="Normal"/>
        <w:ind w:left="5" w:right="0" w:hanging="0"/>
        <w:rPr>
          <w:rFonts w:ascii="Times New Roman" w:hAnsi="Times New Roman" w:eastAsia="Times New Roman" w:cs="Times New Roman"/>
          <w:color w:val="000000"/>
          <w:sz w:val="20"/>
          <w:szCs w:val="22"/>
          <w:lang w:val="ru-RU" w:eastAsia="ru-RU" w:bidi="ar-SA"/>
        </w:rPr>
      </w:pPr>
      <w:r>
        <w:rPr/>
        <w:t>тивно-розыскной деятельности по установлению связей, намерений, образа жизни, разобщению преступной группы, устранению отрицательного влияния взрослых лиц, вовлекающих несовершеннолетних в противоправную деятельность; нарушения в работе по профилактике повторных преступлений в период предварительного расследования, включая несвоевременное информирование сотрудников ПДН об участии несовершеннолетнего в совершении преступлений, несвоевременная (либо ее отсутствие) постановка несовершеннолетнего на профилактический учет; низкий уровень организации работы по привлечению его к труду, учебе, вовлечению в организованные формы досуга; прочие обстоятельства, имеющие значение для объективной оценки полноты и эффективности проводившейся работы.</w:t>
      </w:r>
    </w:p>
    <w:p>
      <w:pPr>
        <w:pStyle w:val="Normal"/>
        <w:rPr/>
      </w:pPr>
      <w:r>
        <w:rPr/>
        <w:t>В заключении второго раздела после слова «Вывод» указываются причины и условия, способствовавшие совершению преступления.</w:t>
      </w:r>
    </w:p>
    <w:p>
      <w:pPr>
        <w:pStyle w:val="Normal"/>
        <w:rPr/>
      </w:pPr>
      <w:r>
        <w:rPr/>
        <w:t>3. В третьем разделе, начинающемся со слов «Полагал бы», формулируются предложения о принятии мер по устранению выявленных недостатков (направление информации в органы местного самоуправления, органы и учреждения системы профилактики безнадзорности и правонарушений несовершеннолетних, рассмотрение результатов проверки на совещании).</w:t>
      </w:r>
    </w:p>
    <w:p>
      <w:pPr>
        <w:pStyle w:val="Normal"/>
        <w:spacing w:lineRule="atLeast" w:line="100" w:before="0" w:after="749"/>
        <w:ind w:left="10" w:right="0" w:hanging="10"/>
        <w:jc w:val="center"/>
        <w:rPr>
          <w:rFonts w:ascii="Times New Roman" w:hAnsi="Times New Roman" w:eastAsia="Times New Roman" w:cs="Times New Roman"/>
          <w:color w:val="000000"/>
          <w:sz w:val="20"/>
          <w:szCs w:val="22"/>
          <w:lang w:val="ru-RU" w:eastAsia="ru-RU" w:bidi="ar-SA"/>
        </w:rPr>
      </w:pPr>
      <w:r>
        <w:rPr/>
        <w:t>Приложение № 3</w:t>
      </w:r>
    </w:p>
    <w:p>
      <w:pPr>
        <w:pStyle w:val="Normal"/>
        <w:spacing w:lineRule="atLeast" w:line="100" w:before="0" w:after="509"/>
        <w:ind w:left="3792" w:right="736" w:hanging="10"/>
        <w:jc w:val="center"/>
        <w:rPr>
          <w:rFonts w:ascii="Times New Roman" w:hAnsi="Times New Roman" w:eastAsia="Times New Roman" w:cs="Times New Roman"/>
          <w:color w:val="000000"/>
          <w:sz w:val="20"/>
          <w:szCs w:val="22"/>
          <w:lang w:val="ru-RU" w:eastAsia="ru-RU" w:bidi="ar-SA"/>
        </w:rPr>
      </w:pPr>
      <w:r>
        <w:rPr/>
        <w:t xml:space="preserve">органов внутренних дел Российской Федерации </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_________________________________________</w:t>
      </w:r>
    </w:p>
    <w:p>
      <w:pPr>
        <w:pStyle w:val="3"/>
        <w:spacing w:before="240" w:after="370"/>
        <w:rPr>
          <w:rFonts w:ascii="Times New Roman" w:hAnsi="Times New Roman" w:eastAsia="Times New Roman" w:cs="Times New Roman"/>
          <w:color w:val="000000"/>
          <w:sz w:val="16"/>
          <w:szCs w:val="28"/>
          <w:lang w:val="ru-RU" w:eastAsia="ru-RU" w:bidi="ar-SA"/>
        </w:rPr>
      </w:pPr>
      <w:r>
        <w:rPr/>
        <w:t>( наименование территориального органа МВД России )</w:t>
      </w:r>
    </w:p>
    <w:p>
      <w:pPr>
        <w:pStyle w:val="Normal"/>
        <w:spacing w:lineRule="atLeast" w:line="100" w:before="0" w:after="26"/>
        <w:ind w:left="1020" w:right="0" w:hanging="10"/>
        <w:jc w:val="left"/>
        <w:rPr>
          <w:b/>
          <w:b/>
          <w:sz w:val="22"/>
        </w:rPr>
      </w:pPr>
      <w:r>
        <w:rPr>
          <w:b/>
          <w:sz w:val="22"/>
        </w:rPr>
        <w:t>УЧЕТНО-ПРОФИЛАКТИЧЕСКОЕ ДЕЛО № _______</w:t>
      </w:r>
    </w:p>
    <w:p>
      <w:pPr>
        <w:pStyle w:val="Normal"/>
        <w:spacing w:lineRule="auto" w:line="240" w:before="0" w:after="629"/>
        <w:ind w:left="539" w:right="528" w:hanging="6"/>
        <w:jc w:val="center"/>
        <w:rPr>
          <w:b/>
          <w:b/>
          <w:sz w:val="22"/>
        </w:rPr>
      </w:pPr>
      <w:r>
        <w:rPr>
          <w:b/>
          <w:sz w:val="22"/>
        </w:rPr>
        <w:t>на несовершеннолетнего, состоящего на профилактическом учете в подразделении по делам несовершеннолетних</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 Ф.И.О., дата и место рождения, адрес, телефон,</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место работы, учебы)</w:t>
      </w:r>
    </w:p>
    <w:p>
      <w:pPr>
        <w:pStyle w:val="Normal"/>
        <w:spacing w:before="0" w:after="749"/>
        <w:ind w:left="5" w:right="0" w:hanging="0"/>
        <w:rPr/>
      </w:pPr>
      <w:r>
        <w:rPr/>
        <w:t>Сотрудник подразделения по делам несовершеннолетних</w:t>
      </w:r>
      <w:r>
        <w:rPr>
          <w:rStyle w:val="Style11"/>
        </w:rPr>
        <w:footnoteReference w:id="165"/>
      </w:r>
      <w:r>
        <w:rPr/>
        <w:t>______________________ ___________________________________________________________________ Участковый уполномоченный полиции____________________________________ Оперуполномоченный уголовного розыска _________________________________ Заведено «____» __________ 20___ г.  Прекращено «____» __________ 20___ г.</w:t>
      </w:r>
    </w:p>
    <w:p>
      <w:pPr>
        <w:pStyle w:val="Normal"/>
        <w:ind w:left="1229" w:right="0" w:hanging="1224"/>
        <w:rPr>
          <w:rFonts w:ascii="Times New Roman" w:hAnsi="Times New Roman" w:eastAsia="Times New Roman" w:cs="Times New Roman"/>
          <w:color w:val="000000"/>
          <w:sz w:val="20"/>
          <w:szCs w:val="22"/>
          <w:lang w:val="ru-RU" w:eastAsia="ru-RU" w:bidi="ar-SA"/>
        </w:rPr>
      </w:pPr>
      <w:r>
        <w:rPr/>
        <w:t>Примечание. К  учетно-профилактическому делу на несовершеннолетнего, состоящего на профилактическом учете в подразделении по делам несовершеннолетних, приобщаются:</w:t>
      </w:r>
    </w:p>
    <w:p>
      <w:pPr>
        <w:pStyle w:val="Normal"/>
        <w:numPr>
          <w:ilvl w:val="0"/>
          <w:numId w:val="667"/>
        </w:numPr>
        <w:ind w:left="416" w:right="0" w:hanging="360"/>
        <w:rPr>
          <w:rFonts w:ascii="Times New Roman" w:hAnsi="Times New Roman" w:eastAsia="Times New Roman" w:cs="Times New Roman"/>
          <w:color w:val="000000"/>
          <w:sz w:val="20"/>
          <w:szCs w:val="22"/>
          <w:lang w:val="ru-RU" w:eastAsia="ru-RU" w:bidi="ar-SA"/>
        </w:rPr>
      </w:pPr>
      <w:r>
        <w:rPr/>
        <w:t>П остановление о заведении дела.</w:t>
      </w:r>
    </w:p>
    <w:p>
      <w:pPr>
        <w:pStyle w:val="Normal"/>
        <w:numPr>
          <w:ilvl w:val="0"/>
          <w:numId w:val="667"/>
        </w:numPr>
        <w:ind w:left="416" w:right="0" w:hanging="360"/>
        <w:rPr/>
      </w:pPr>
      <w:r>
        <w:rPr/>
        <w:t>Д окументы, содержащие сведения,</w:t>
      </w:r>
      <w:r>
        <w:rPr>
          <w:sz w:val="18"/>
          <w:vertAlign w:val="superscript"/>
        </w:rPr>
        <w:t xml:space="preserve"> </w:t>
      </w:r>
      <w:r>
        <w:rPr/>
        <w:t>послужившие основанием для постановки на профилактический учет несовершеннолетнего правонарушителя.</w:t>
      </w:r>
    </w:p>
    <w:p>
      <w:pPr>
        <w:pStyle w:val="Normal"/>
        <w:numPr>
          <w:ilvl w:val="0"/>
          <w:numId w:val="667"/>
        </w:numPr>
        <w:ind w:left="416" w:right="0" w:hanging="360"/>
        <w:rPr>
          <w:rFonts w:ascii="Times New Roman" w:hAnsi="Times New Roman" w:eastAsia="Times New Roman" w:cs="Times New Roman"/>
          <w:color w:val="000000"/>
          <w:sz w:val="20"/>
          <w:szCs w:val="22"/>
          <w:lang w:val="ru-RU" w:eastAsia="ru-RU" w:bidi="ar-SA"/>
        </w:rPr>
      </w:pPr>
      <w:r>
        <w:rPr/>
        <w:t>С правка об установочных данных несовершеннолетнего.</w:t>
      </w:r>
    </w:p>
    <w:p>
      <w:pPr>
        <w:pStyle w:val="Normal"/>
        <w:numPr>
          <w:ilvl w:val="0"/>
          <w:numId w:val="667"/>
        </w:numPr>
        <w:ind w:left="416" w:right="0" w:hanging="360"/>
        <w:rPr>
          <w:rFonts w:ascii="Times New Roman" w:hAnsi="Times New Roman" w:eastAsia="Times New Roman" w:cs="Times New Roman"/>
          <w:color w:val="000000"/>
          <w:sz w:val="20"/>
          <w:szCs w:val="22"/>
          <w:lang w:val="ru-RU" w:eastAsia="ru-RU" w:bidi="ar-SA"/>
        </w:rPr>
      </w:pPr>
      <w:r>
        <w:rPr/>
        <w:t>А кт обследования семейно-бытовых условий жизни несовершеннолетнего (составляется при постановке на профилактический учет, в дальнейшем – не реже чем раз в год).</w:t>
      </w:r>
    </w:p>
    <w:p>
      <w:pPr>
        <w:pStyle w:val="Normal"/>
        <w:numPr>
          <w:ilvl w:val="0"/>
          <w:numId w:val="667"/>
        </w:numPr>
        <w:ind w:left="416" w:right="0" w:hanging="360"/>
        <w:rPr>
          <w:rFonts w:ascii="Times New Roman" w:hAnsi="Times New Roman" w:eastAsia="Times New Roman" w:cs="Times New Roman"/>
          <w:color w:val="000000"/>
          <w:sz w:val="20"/>
          <w:szCs w:val="22"/>
          <w:lang w:val="ru-RU" w:eastAsia="ru-RU" w:bidi="ar-SA"/>
        </w:rPr>
      </w:pPr>
      <w:r>
        <w:rPr/>
        <w:t>Е жеквартальные планы индивидуальной профилактической работы.</w:t>
      </w:r>
    </w:p>
    <w:p>
      <w:pPr>
        <w:pStyle w:val="Normal"/>
        <w:numPr>
          <w:ilvl w:val="0"/>
          <w:numId w:val="667"/>
        </w:numPr>
        <w:ind w:left="416" w:right="0" w:hanging="360"/>
        <w:rPr>
          <w:rFonts w:ascii="Times New Roman" w:hAnsi="Times New Roman" w:eastAsia="Times New Roman" w:cs="Times New Roman"/>
          <w:color w:val="000000"/>
          <w:sz w:val="20"/>
          <w:szCs w:val="22"/>
          <w:lang w:val="ru-RU" w:eastAsia="ru-RU" w:bidi="ar-SA"/>
        </w:rPr>
      </w:pPr>
      <w:r>
        <w:rPr/>
        <w:t>О бъяснения несовершеннолетнего, его родителей или иных законных представителей, полученные при постановке на профилактический учет, а также по фактам совершения подучетным правонарушений или неисполнения обязанностей, возложенных судом.</w:t>
      </w:r>
    </w:p>
    <w:p>
      <w:pPr>
        <w:pStyle w:val="Normal"/>
        <w:numPr>
          <w:ilvl w:val="0"/>
          <w:numId w:val="667"/>
        </w:numPr>
        <w:ind w:left="416" w:right="0" w:hanging="360"/>
        <w:rPr>
          <w:rFonts w:ascii="Times New Roman" w:hAnsi="Times New Roman" w:eastAsia="Times New Roman" w:cs="Times New Roman"/>
          <w:color w:val="000000"/>
          <w:sz w:val="20"/>
          <w:szCs w:val="22"/>
          <w:lang w:val="ru-RU" w:eastAsia="ru-RU" w:bidi="ar-SA"/>
        </w:rPr>
      </w:pPr>
      <w:r>
        <w:rPr/>
        <w:t>С правка о первичной беседе начальника (заместителя начальника) территориального органа МВД России с несовершеннолетним, его родителями или иными законными представителями.</w:t>
      </w:r>
    </w:p>
    <w:p>
      <w:pPr>
        <w:pStyle w:val="Normal"/>
        <w:numPr>
          <w:ilvl w:val="0"/>
          <w:numId w:val="667"/>
        </w:numPr>
        <w:ind w:left="416" w:right="0" w:hanging="360"/>
        <w:rPr>
          <w:rFonts w:ascii="Times New Roman" w:hAnsi="Times New Roman" w:eastAsia="Times New Roman" w:cs="Times New Roman"/>
          <w:color w:val="000000"/>
          <w:sz w:val="20"/>
          <w:szCs w:val="22"/>
          <w:lang w:val="ru-RU" w:eastAsia="ru-RU" w:bidi="ar-SA"/>
        </w:rPr>
      </w:pPr>
      <w:r>
        <w:rPr/>
        <w:t>Лист связей, в котором указываются сведения о лицах, с которыми общается несовершеннолетний, характер их влияния.</w:t>
      </w:r>
    </w:p>
    <w:p>
      <w:pPr>
        <w:pStyle w:val="Normal"/>
        <w:numPr>
          <w:ilvl w:val="0"/>
          <w:numId w:val="667"/>
        </w:numPr>
        <w:ind w:left="416" w:right="0" w:hanging="360"/>
        <w:rPr>
          <w:rFonts w:ascii="Times New Roman" w:hAnsi="Times New Roman" w:eastAsia="Times New Roman" w:cs="Times New Roman"/>
          <w:color w:val="000000"/>
          <w:sz w:val="20"/>
          <w:szCs w:val="22"/>
          <w:lang w:val="ru-RU" w:eastAsia="ru-RU" w:bidi="ar-SA"/>
        </w:rPr>
      </w:pPr>
      <w:r>
        <w:rPr/>
        <w:t>Лист ежемесячных проверок по информационно-справочным учетам о совершенных административных правонарушениях (с момента достижения несовершеннолетним 16-летнего возраста).</w:t>
      </w:r>
    </w:p>
    <w:p>
      <w:pPr>
        <w:pStyle w:val="Normal"/>
        <w:numPr>
          <w:ilvl w:val="0"/>
          <w:numId w:val="667"/>
        </w:numPr>
        <w:ind w:left="416" w:right="0" w:hanging="360"/>
        <w:rPr>
          <w:rFonts w:ascii="Times New Roman" w:hAnsi="Times New Roman" w:eastAsia="Times New Roman" w:cs="Times New Roman"/>
          <w:color w:val="000000"/>
          <w:sz w:val="20"/>
          <w:szCs w:val="22"/>
          <w:lang w:val="ru-RU" w:eastAsia="ru-RU" w:bidi="ar-SA"/>
        </w:rPr>
      </w:pPr>
      <w:r>
        <w:rPr/>
        <w:t>И нформация (не реже 2 раз в год) из информационного центра о наличии судимостей.</w:t>
      </w:r>
    </w:p>
    <w:p>
      <w:pPr>
        <w:pStyle w:val="Normal"/>
        <w:numPr>
          <w:ilvl w:val="0"/>
          <w:numId w:val="667"/>
        </w:numPr>
        <w:ind w:left="416" w:right="0" w:hanging="360"/>
        <w:rPr>
          <w:rFonts w:ascii="Times New Roman" w:hAnsi="Times New Roman" w:eastAsia="Times New Roman" w:cs="Times New Roman"/>
          <w:color w:val="000000"/>
          <w:sz w:val="20"/>
          <w:szCs w:val="22"/>
          <w:lang w:val="ru-RU" w:eastAsia="ru-RU" w:bidi="ar-SA"/>
        </w:rPr>
      </w:pPr>
      <w:r>
        <w:rPr/>
        <w:t>Х арактеризующие материалы (характеристики с места жительства, работы, учебы) – (запрашиваются при постановке на профилактический учет, в дальнейшем – не реже одного раза в год).</w:t>
      </w:r>
    </w:p>
    <w:p>
      <w:pPr>
        <w:pStyle w:val="Normal"/>
        <w:numPr>
          <w:ilvl w:val="0"/>
          <w:numId w:val="667"/>
        </w:numPr>
        <w:ind w:left="416" w:right="0" w:hanging="360"/>
        <w:rPr>
          <w:rFonts w:ascii="Times New Roman" w:hAnsi="Times New Roman" w:eastAsia="Times New Roman" w:cs="Times New Roman"/>
          <w:color w:val="000000"/>
          <w:sz w:val="20"/>
          <w:szCs w:val="22"/>
          <w:lang w:val="ru-RU" w:eastAsia="ru-RU" w:bidi="ar-SA"/>
        </w:rPr>
      </w:pPr>
      <w:r>
        <w:rPr/>
        <w:t>К опии информаций, направленных в другие подразделения органа внутренних дел, комиссию по делам несовершеннолетних и защите их прав, иные субъекты системы профилактики в соответствии со статьей 9 Федерального закона «Об основах системы профилактики безнадзорности и правонарушений несовершеннолетних».</w:t>
      </w:r>
    </w:p>
    <w:p>
      <w:pPr>
        <w:pStyle w:val="Normal"/>
        <w:numPr>
          <w:ilvl w:val="0"/>
          <w:numId w:val="667"/>
        </w:numPr>
        <w:ind w:left="416" w:right="0" w:hanging="360"/>
        <w:rPr>
          <w:rFonts w:ascii="Times New Roman" w:hAnsi="Times New Roman" w:eastAsia="Times New Roman" w:cs="Times New Roman"/>
          <w:color w:val="000000"/>
          <w:sz w:val="20"/>
          <w:szCs w:val="22"/>
          <w:lang w:val="ru-RU" w:eastAsia="ru-RU" w:bidi="ar-SA"/>
        </w:rPr>
      </w:pPr>
      <w:r>
        <w:rPr/>
        <w:t xml:space="preserve">Л ист учета профилактических мероприятий. </w:t>
      </w:r>
    </w:p>
    <w:p>
      <w:pPr>
        <w:pStyle w:val="Normal"/>
        <w:numPr>
          <w:ilvl w:val="0"/>
          <w:numId w:val="667"/>
        </w:numPr>
        <w:ind w:left="416" w:right="0" w:hanging="360"/>
        <w:rPr>
          <w:rFonts w:ascii="Times New Roman" w:hAnsi="Times New Roman" w:eastAsia="Times New Roman" w:cs="Times New Roman"/>
          <w:color w:val="000000"/>
          <w:sz w:val="20"/>
          <w:szCs w:val="22"/>
          <w:lang w:val="ru-RU" w:eastAsia="ru-RU" w:bidi="ar-SA"/>
        </w:rPr>
      </w:pPr>
      <w:r>
        <w:rPr/>
        <w:t>Р езультаты проведения профилактической работы с несовершеннолетним отражаются в листе учета профилактических мероприятий сотрудником ПДН ежемесячно, участковым уполномоченным полиции и оперуполномоченным уголовного розыска – ежеквартально.</w:t>
      </w:r>
    </w:p>
    <w:p>
      <w:pPr>
        <w:pStyle w:val="Normal"/>
        <w:numPr>
          <w:ilvl w:val="0"/>
          <w:numId w:val="667"/>
        </w:numPr>
        <w:ind w:left="416" w:right="0" w:hanging="360"/>
        <w:rPr>
          <w:rFonts w:ascii="Times New Roman" w:hAnsi="Times New Roman" w:eastAsia="Times New Roman" w:cs="Times New Roman"/>
          <w:color w:val="000000"/>
          <w:sz w:val="20"/>
          <w:szCs w:val="22"/>
          <w:lang w:val="ru-RU" w:eastAsia="ru-RU" w:bidi="ar-SA"/>
        </w:rPr>
      </w:pPr>
      <w:r>
        <w:rPr/>
        <w:t xml:space="preserve">К опии </w:t>
        <w:tab/>
        <w:t xml:space="preserve">информаций, </w:t>
        <w:tab/>
        <w:t xml:space="preserve">направляемых </w:t>
        <w:tab/>
        <w:t xml:space="preserve">в </w:t>
        <w:tab/>
        <w:t>уголовно-исполнительную инспекцию.</w:t>
      </w:r>
    </w:p>
    <w:p>
      <w:pPr>
        <w:pStyle w:val="Normal"/>
        <w:numPr>
          <w:ilvl w:val="0"/>
          <w:numId w:val="667"/>
        </w:numPr>
        <w:ind w:left="416" w:right="0" w:hanging="360"/>
        <w:rPr>
          <w:rFonts w:ascii="Times New Roman" w:hAnsi="Times New Roman" w:eastAsia="Times New Roman" w:cs="Times New Roman"/>
          <w:color w:val="000000"/>
          <w:sz w:val="20"/>
          <w:szCs w:val="22"/>
          <w:lang w:val="ru-RU" w:eastAsia="ru-RU" w:bidi="ar-SA"/>
        </w:rPr>
      </w:pPr>
      <w:r>
        <w:rPr/>
        <w:t>П остановление о прекращении ведения учетно-профилактического дела.</w:t>
      </w:r>
    </w:p>
    <w:p>
      <w:pPr>
        <w:pStyle w:val="Normal"/>
        <w:spacing w:lineRule="atLeast" w:line="100" w:before="0" w:after="749"/>
        <w:ind w:left="10" w:right="0" w:hanging="10"/>
        <w:jc w:val="center"/>
        <w:rPr>
          <w:rFonts w:ascii="Times New Roman" w:hAnsi="Times New Roman" w:eastAsia="Times New Roman" w:cs="Times New Roman"/>
          <w:color w:val="000000"/>
          <w:sz w:val="20"/>
          <w:szCs w:val="22"/>
          <w:lang w:val="ru-RU" w:eastAsia="ru-RU" w:bidi="ar-SA"/>
        </w:rPr>
      </w:pPr>
      <w:r>
        <w:rPr/>
        <w:t>Приложение № 4</w:t>
      </w:r>
    </w:p>
    <w:p>
      <w:pPr>
        <w:pStyle w:val="Normal"/>
        <w:ind w:left="4320" w:right="0" w:hanging="0"/>
        <w:rPr>
          <w:rFonts w:ascii="Times New Roman" w:hAnsi="Times New Roman" w:eastAsia="Times New Roman" w:cs="Times New Roman"/>
          <w:color w:val="000000"/>
          <w:sz w:val="20"/>
          <w:szCs w:val="22"/>
          <w:lang w:val="ru-RU" w:eastAsia="ru-RU" w:bidi="ar-SA"/>
        </w:rPr>
      </w:pPr>
      <w:r>
        <w:rPr/>
        <w:t xml:space="preserve">органов внутренних дел </w:t>
      </w:r>
    </w:p>
    <w:p>
      <w:pPr>
        <w:pStyle w:val="Normal"/>
        <w:spacing w:before="0" w:after="562"/>
        <w:ind w:left="4320" w:right="0" w:hanging="0"/>
        <w:rPr>
          <w:rFonts w:ascii="Times New Roman" w:hAnsi="Times New Roman" w:eastAsia="Times New Roman" w:cs="Times New Roman"/>
          <w:color w:val="000000"/>
          <w:sz w:val="20"/>
          <w:szCs w:val="22"/>
          <w:lang w:val="ru-RU" w:eastAsia="ru-RU" w:bidi="ar-SA"/>
        </w:rPr>
      </w:pPr>
      <w:r>
        <w:rPr/>
        <w:t xml:space="preserve">Российской Федерации </w:t>
      </w:r>
    </w:p>
    <w:p>
      <w:pPr>
        <w:pStyle w:val="Normal"/>
        <w:spacing w:lineRule="auto" w:line="240" w:before="0" w:after="21"/>
        <w:ind w:left="6" w:right="0" w:hanging="6"/>
        <w:jc w:val="center"/>
        <w:rPr>
          <w:b/>
          <w:b/>
          <w:sz w:val="22"/>
        </w:rPr>
      </w:pPr>
      <w:r>
        <w:rPr>
          <w:b/>
          <w:sz w:val="22"/>
        </w:rPr>
        <w:t>УЧЕТНО-ПРОФИЛАКТИЧЕСКАЯ КАРТОЧКА № _______</w:t>
      </w:r>
    </w:p>
    <w:p>
      <w:pPr>
        <w:pStyle w:val="Normal"/>
        <w:spacing w:lineRule="auto" w:line="240" w:before="0" w:after="21"/>
        <w:ind w:left="6" w:right="0" w:hanging="6"/>
        <w:jc w:val="center"/>
        <w:rPr>
          <w:b/>
          <w:b/>
          <w:sz w:val="22"/>
        </w:rPr>
      </w:pPr>
      <w:r>
        <w:rPr>
          <w:b/>
          <w:sz w:val="22"/>
        </w:rPr>
        <w:t>на родителя или иного законного представителя</w:t>
      </w:r>
    </w:p>
    <w:p>
      <w:pPr>
        <w:pStyle w:val="Normal"/>
        <w:spacing w:lineRule="auto" w:line="240" w:before="0" w:after="605"/>
        <w:ind w:left="574" w:right="517" w:hanging="6"/>
        <w:jc w:val="center"/>
        <w:rPr>
          <w:b/>
          <w:b/>
          <w:sz w:val="22"/>
        </w:rPr>
      </w:pPr>
      <w:r>
        <w:rPr>
          <w:b/>
          <w:sz w:val="22"/>
        </w:rPr>
        <w:t xml:space="preserve"> </w:t>
      </w:r>
      <w:r>
        <w:rPr>
          <w:b/>
          <w:sz w:val="22"/>
        </w:rPr>
        <w:t>несовершеннолетнего, состоящего на профилактическом учете в подразделении по делам несовершеннолетних</w:t>
      </w:r>
    </w:p>
    <w:p>
      <w:pPr>
        <w:pStyle w:val="Normal"/>
        <w:ind w:left="5" w:right="0" w:hanging="0"/>
        <w:rPr>
          <w:rFonts w:ascii="Times New Roman" w:hAnsi="Times New Roman" w:eastAsia="Times New Roman" w:cs="Times New Roman"/>
          <w:color w:val="000000"/>
          <w:sz w:val="20"/>
          <w:szCs w:val="22"/>
          <w:lang w:val="ru-RU" w:eastAsia="ru-RU" w:bidi="ar-SA"/>
        </w:rPr>
      </w:pPr>
      <w:r>
        <w:rPr/>
        <w:t>1. Фамилия, имя, отчество ____________________________________________ 2. Дата и место рождения _____________________________________________</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3. Адрес места жительства и телефон ____________________________________ __________________________________________________________________</w:t>
      </w:r>
    </w:p>
    <w:p>
      <w:pPr>
        <w:pStyle w:val="3"/>
        <w:rPr/>
      </w:pPr>
      <w:r>
        <w:rPr/>
        <w:t>( регистрация, фактическое проживание )</w:t>
      </w:r>
    </w:p>
    <w:p>
      <w:pPr>
        <w:pStyle w:val="Normal"/>
        <w:numPr>
          <w:ilvl w:val="0"/>
          <w:numId w:val="668"/>
        </w:numPr>
        <w:ind w:left="5" w:right="0" w:hanging="360"/>
        <w:rPr>
          <w:rFonts w:ascii="Times New Roman" w:hAnsi="Times New Roman" w:eastAsia="Times New Roman" w:cs="Times New Roman"/>
          <w:color w:val="000000"/>
          <w:sz w:val="20"/>
          <w:szCs w:val="22"/>
          <w:lang w:val="ru-RU" w:eastAsia="ru-RU" w:bidi="ar-SA"/>
        </w:rPr>
      </w:pPr>
      <w:r>
        <w:rPr/>
        <w:t>Семейное положение _______________________________________________</w:t>
      </w:r>
    </w:p>
    <w:p>
      <w:pPr>
        <w:pStyle w:val="Normal"/>
        <w:numPr>
          <w:ilvl w:val="0"/>
          <w:numId w:val="668"/>
        </w:numPr>
        <w:ind w:left="5" w:right="0" w:hanging="360"/>
        <w:rPr>
          <w:rFonts w:ascii="Times New Roman" w:hAnsi="Times New Roman" w:eastAsia="Times New Roman" w:cs="Times New Roman"/>
          <w:color w:val="000000"/>
          <w:sz w:val="20"/>
          <w:szCs w:val="22"/>
          <w:lang w:val="ru-RU" w:eastAsia="ru-RU" w:bidi="ar-SA"/>
        </w:rPr>
      </w:pPr>
      <w:r>
        <w:rPr/>
        <w:t>Место работы _____________________________________________________</w:t>
      </w:r>
    </w:p>
    <w:p>
      <w:pPr>
        <w:pStyle w:val="Normal"/>
        <w:spacing w:lineRule="atLeast" w:line="100" w:before="0" w:after="78"/>
        <w:ind w:left="0" w:right="0" w:hanging="10"/>
        <w:jc w:val="left"/>
        <w:rPr>
          <w:sz w:val="16"/>
        </w:rPr>
      </w:pPr>
      <w:r>
        <w:rPr>
          <w:sz w:val="16"/>
        </w:rPr>
        <w:t xml:space="preserve"> </w:t>
      </w:r>
      <w:r>
        <w:rPr>
          <w:sz w:val="16"/>
        </w:rPr>
        <w:tab/>
        <w:t xml:space="preserve"> </w:t>
        <w:tab/>
        <w:t>( для неработающих указывается причина и продолжительность )</w:t>
      </w:r>
    </w:p>
    <w:p>
      <w:pPr>
        <w:pStyle w:val="Normal"/>
        <w:numPr>
          <w:ilvl w:val="0"/>
          <w:numId w:val="668"/>
        </w:numPr>
        <w:ind w:left="5" w:right="0" w:hanging="360"/>
        <w:rPr>
          <w:rFonts w:ascii="Times New Roman" w:hAnsi="Times New Roman" w:eastAsia="Times New Roman" w:cs="Times New Roman"/>
          <w:color w:val="000000"/>
          <w:sz w:val="20"/>
          <w:szCs w:val="22"/>
          <w:lang w:val="ru-RU" w:eastAsia="ru-RU" w:bidi="ar-SA"/>
        </w:rPr>
      </w:pPr>
      <w:r>
        <w:rPr/>
        <w:t>Дата постановки на профилактический учет _____________________________</w:t>
      </w:r>
    </w:p>
    <w:p>
      <w:pPr>
        <w:pStyle w:val="Normal"/>
        <w:numPr>
          <w:ilvl w:val="0"/>
          <w:numId w:val="668"/>
        </w:numPr>
        <w:ind w:left="5" w:right="0" w:hanging="360"/>
        <w:rPr>
          <w:rFonts w:ascii="Times New Roman" w:hAnsi="Times New Roman" w:eastAsia="Times New Roman" w:cs="Times New Roman"/>
          <w:color w:val="000000"/>
          <w:sz w:val="20"/>
          <w:szCs w:val="22"/>
          <w:lang w:val="ru-RU" w:eastAsia="ru-RU" w:bidi="ar-SA"/>
        </w:rPr>
      </w:pPr>
      <w:r>
        <w:rPr/>
        <w:t>Основание постановки на профилактический учет _________________________ 8. Кем выявлен _____________________________________________________</w:t>
      </w:r>
    </w:p>
    <w:p>
      <w:pPr>
        <w:pStyle w:val="Normal"/>
        <w:numPr>
          <w:ilvl w:val="0"/>
          <w:numId w:val="669"/>
        </w:numPr>
        <w:ind w:left="5" w:right="0" w:hanging="360"/>
        <w:rPr>
          <w:rFonts w:ascii="Times New Roman" w:hAnsi="Times New Roman" w:eastAsia="Times New Roman" w:cs="Times New Roman"/>
          <w:color w:val="000000"/>
          <w:sz w:val="20"/>
          <w:szCs w:val="22"/>
          <w:lang w:val="ru-RU" w:eastAsia="ru-RU" w:bidi="ar-SA"/>
        </w:rPr>
      </w:pPr>
      <w:r>
        <w:rPr/>
        <w:t>Должностные лица органа внутренних дел, осуществляющие работу :</w:t>
      </w:r>
    </w:p>
    <w:p>
      <w:pPr>
        <w:pStyle w:val="Normal"/>
        <w:ind w:left="5" w:right="0" w:hanging="0"/>
        <w:rPr>
          <w:rFonts w:ascii="Times New Roman" w:hAnsi="Times New Roman" w:eastAsia="Times New Roman" w:cs="Times New Roman"/>
          <w:color w:val="000000"/>
          <w:sz w:val="20"/>
          <w:szCs w:val="22"/>
          <w:lang w:val="ru-RU" w:eastAsia="ru-RU" w:bidi="ar-SA"/>
        </w:rPr>
      </w:pPr>
      <w:r>
        <w:rPr/>
        <w:t>сотрудник ПДН ____________________________________________________ участковый уполномоченный полиции____________________________________ оперуполномоченный уголовного розыска ________________________________</w:t>
      </w:r>
    </w:p>
    <w:p>
      <w:pPr>
        <w:pStyle w:val="Normal"/>
        <w:numPr>
          <w:ilvl w:val="0"/>
          <w:numId w:val="669"/>
        </w:numPr>
        <w:spacing w:before="0" w:after="269"/>
        <w:ind w:left="5" w:right="0" w:hanging="360"/>
        <w:rPr>
          <w:rFonts w:ascii="Times New Roman" w:hAnsi="Times New Roman" w:eastAsia="Times New Roman" w:cs="Times New Roman"/>
          <w:color w:val="000000"/>
          <w:sz w:val="20"/>
          <w:szCs w:val="22"/>
          <w:lang w:val="ru-RU" w:eastAsia="ru-RU" w:bidi="ar-SA"/>
        </w:rPr>
      </w:pPr>
      <w:r>
        <w:rPr/>
        <w:t>Дата снятия с профилактического учета ________________________________ 11 . Основание снятия с  профилактического учета __________________________</w:t>
      </w:r>
    </w:p>
    <w:p>
      <w:pPr>
        <w:pStyle w:val="Normal"/>
        <w:ind w:left="5" w:right="0" w:hanging="0"/>
        <w:rPr>
          <w:rFonts w:ascii="Times New Roman" w:hAnsi="Times New Roman" w:eastAsia="Times New Roman" w:cs="Times New Roman"/>
          <w:color w:val="000000"/>
          <w:sz w:val="20"/>
          <w:szCs w:val="22"/>
          <w:lang w:val="ru-RU" w:eastAsia="ru-RU" w:bidi="ar-SA"/>
        </w:rPr>
      </w:pPr>
      <w:r>
        <w:rPr/>
        <w:t>Карточка составлена __________________________________________________</w:t>
      </w:r>
    </w:p>
    <w:p>
      <w:pPr>
        <w:pStyle w:val="Normal"/>
        <w:spacing w:lineRule="atLeast" w:line="100" w:before="0" w:after="558"/>
        <w:ind w:left="0" w:right="0" w:hanging="10"/>
        <w:jc w:val="left"/>
        <w:rPr>
          <w:sz w:val="16"/>
        </w:rPr>
      </w:pPr>
      <w:r>
        <w:rPr>
          <w:sz w:val="16"/>
        </w:rPr>
        <w:t xml:space="preserve"> </w:t>
      </w:r>
      <w:r>
        <w:rPr>
          <w:sz w:val="16"/>
        </w:rPr>
        <w:tab/>
        <w:t xml:space="preserve"> </w:t>
        <w:tab/>
        <w:t>( должность, специальное звание, Ф.И.О. )</w:t>
      </w:r>
    </w:p>
    <w:p>
      <w:pPr>
        <w:pStyle w:val="Normal"/>
        <w:spacing w:lineRule="atLeast" w:line="100" w:before="0" w:after="269"/>
        <w:ind w:left="10" w:right="0" w:hanging="10"/>
        <w:jc w:val="center"/>
        <w:rPr>
          <w:rFonts w:ascii="Times New Roman" w:hAnsi="Times New Roman" w:eastAsia="Times New Roman" w:cs="Times New Roman"/>
          <w:color w:val="000000"/>
          <w:sz w:val="20"/>
          <w:szCs w:val="22"/>
          <w:lang w:val="ru-RU" w:eastAsia="ru-RU" w:bidi="ar-SA"/>
        </w:rPr>
      </w:pPr>
      <w:r>
        <w:rPr/>
        <w:t>( Оборотная сторона первого листа )</w:t>
      </w:r>
    </w:p>
    <w:p>
      <w:pPr>
        <w:pStyle w:val="Normal"/>
        <w:numPr>
          <w:ilvl w:val="0"/>
          <w:numId w:val="670"/>
        </w:numPr>
        <w:ind w:left="428" w:right="0" w:hanging="360"/>
        <w:rPr>
          <w:rFonts w:ascii="Times New Roman" w:hAnsi="Times New Roman" w:eastAsia="Times New Roman" w:cs="Times New Roman"/>
          <w:color w:val="000000"/>
          <w:sz w:val="20"/>
          <w:szCs w:val="22"/>
          <w:lang w:val="ru-RU" w:eastAsia="ru-RU" w:bidi="ar-SA"/>
        </w:rPr>
      </w:pPr>
      <w:r>
        <w:rPr/>
        <w:t>Паспорт _________________________________________________________</w:t>
      </w:r>
    </w:p>
    <w:p>
      <w:pPr>
        <w:pStyle w:val="Normal"/>
        <w:spacing w:lineRule="atLeast" w:line="100" w:before="0" w:after="78"/>
        <w:ind w:left="0" w:right="0" w:hanging="10"/>
        <w:jc w:val="left"/>
        <w:rPr>
          <w:sz w:val="16"/>
        </w:rPr>
      </w:pPr>
      <w:r>
        <w:rPr>
          <w:sz w:val="16"/>
        </w:rPr>
        <w:t xml:space="preserve"> </w:t>
      </w:r>
      <w:r>
        <w:rPr>
          <w:sz w:val="16"/>
        </w:rPr>
        <w:tab/>
        <w:t>( серия, №, кем и когда выдан )</w:t>
      </w:r>
    </w:p>
    <w:p>
      <w:pPr>
        <w:pStyle w:val="Normal"/>
        <w:numPr>
          <w:ilvl w:val="0"/>
          <w:numId w:val="670"/>
        </w:numPr>
        <w:ind w:left="428" w:right="0" w:hanging="360"/>
        <w:rPr>
          <w:rFonts w:ascii="Times New Roman" w:hAnsi="Times New Roman" w:eastAsia="Times New Roman" w:cs="Times New Roman"/>
          <w:color w:val="000000"/>
          <w:sz w:val="20"/>
          <w:szCs w:val="22"/>
          <w:lang w:val="ru-RU" w:eastAsia="ru-RU" w:bidi="ar-SA"/>
        </w:rPr>
      </w:pPr>
      <w:r>
        <w:rPr/>
        <w:t xml:space="preserve">Иные сведения о родителях или иных законных представителях </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Normal"/>
        <w:numPr>
          <w:ilvl w:val="0"/>
          <w:numId w:val="670"/>
        </w:numPr>
        <w:ind w:left="428" w:right="0" w:hanging="360"/>
        <w:rPr>
          <w:rFonts w:ascii="Times New Roman" w:hAnsi="Times New Roman" w:eastAsia="Times New Roman" w:cs="Times New Roman"/>
          <w:color w:val="000000"/>
          <w:sz w:val="20"/>
          <w:szCs w:val="22"/>
          <w:lang w:val="ru-RU" w:eastAsia="ru-RU" w:bidi="ar-SA"/>
        </w:rPr>
      </w:pPr>
      <w:r>
        <w:rPr/>
        <w:t>Дети __________________________________________________________</w:t>
      </w:r>
    </w:p>
    <w:p>
      <w:pPr>
        <w:pStyle w:val="3"/>
        <w:rPr/>
      </w:pPr>
      <w:r>
        <w:rPr/>
        <w:t>( дата рождения, место учебы, иные сведения о детях,</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имеющие значение для осуществления профилактической работы)</w:t>
      </w:r>
    </w:p>
    <w:p>
      <w:pPr>
        <w:pStyle w:val="Normal"/>
        <w:ind w:left="5" w:right="0" w:hanging="0"/>
        <w:rPr>
          <w:rFonts w:ascii="Times New Roman" w:hAnsi="Times New Roman" w:eastAsia="Times New Roman" w:cs="Times New Roman"/>
          <w:color w:val="000000"/>
          <w:sz w:val="20"/>
          <w:szCs w:val="22"/>
          <w:lang w:val="ru-RU" w:eastAsia="ru-RU" w:bidi="ar-SA"/>
        </w:rPr>
      </w:pPr>
      <w:r>
        <w:rPr/>
        <w:t>15. Характеристика семьи ____________________________________________</w:t>
      </w:r>
    </w:p>
    <w:p>
      <w:pPr>
        <w:pStyle w:val="Normal"/>
        <w:spacing w:lineRule="atLeast" w:line="100" w:before="0" w:after="78"/>
        <w:ind w:left="0" w:right="0" w:hanging="10"/>
        <w:jc w:val="left"/>
        <w:rPr>
          <w:sz w:val="16"/>
        </w:rPr>
      </w:pPr>
      <w:r>
        <w:rPr>
          <w:sz w:val="16"/>
        </w:rPr>
        <w:t xml:space="preserve"> </w:t>
      </w:r>
      <w:r>
        <w:rPr>
          <w:sz w:val="16"/>
        </w:rPr>
        <w:tab/>
        <w:t xml:space="preserve"> </w:t>
        <w:tab/>
        <w:t xml:space="preserve"> </w:t>
        <w:tab/>
        <w:t>( материальное положение, взаимоотношения</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между членами семьи, степень отрицательного воздействия на детей)</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___________________________________________________________________ 16. Жилищно-бытовые условия _______________________________________</w:t>
      </w:r>
    </w:p>
    <w:p>
      <w:pPr>
        <w:pStyle w:val="Normal"/>
        <w:spacing w:lineRule="atLeast" w:line="100" w:before="0" w:after="78"/>
        <w:ind w:left="0" w:right="0" w:hanging="10"/>
        <w:jc w:val="left"/>
        <w:rPr>
          <w:sz w:val="16"/>
        </w:rPr>
      </w:pPr>
      <w:r>
        <w:rPr>
          <w:sz w:val="16"/>
        </w:rPr>
        <w:t xml:space="preserve"> </w:t>
      </w:r>
      <w:r>
        <w:rPr>
          <w:sz w:val="16"/>
        </w:rPr>
        <w:tab/>
        <w:t xml:space="preserve"> </w:t>
        <w:tab/>
        <w:t xml:space="preserve"> </w:t>
        <w:tab/>
        <w:t xml:space="preserve"> </w:t>
        <w:tab/>
        <w:t xml:space="preserve">(состояние жилого помещения, </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имеются ли условия для занятий и отдыха детей)</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17. Сведения о принятии мер к родителям или иным законным представителям  </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 дата совершения правонарушения, принятые меры )</w:t>
      </w:r>
    </w:p>
    <w:p>
      <w:pPr>
        <w:pStyle w:val="Normal"/>
        <w:spacing w:before="0" w:after="509"/>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Normal"/>
        <w:ind w:left="1229" w:right="0" w:hanging="1224"/>
        <w:rPr>
          <w:rFonts w:ascii="Times New Roman" w:hAnsi="Times New Roman" w:eastAsia="Times New Roman" w:cs="Times New Roman"/>
          <w:color w:val="000000"/>
          <w:sz w:val="20"/>
          <w:szCs w:val="22"/>
          <w:lang w:val="ru-RU" w:eastAsia="ru-RU" w:bidi="ar-SA"/>
        </w:rPr>
      </w:pPr>
      <w:r>
        <w:rPr/>
        <w:t>Примечание. К  учетно-профилактической карточке на родителя или иного законного представителя несовершеннолетнего приобщаются:</w:t>
      </w:r>
    </w:p>
    <w:p>
      <w:pPr>
        <w:pStyle w:val="Normal"/>
        <w:numPr>
          <w:ilvl w:val="0"/>
          <w:numId w:val="671"/>
        </w:numPr>
        <w:ind w:left="1186" w:right="0" w:hanging="360"/>
        <w:rPr>
          <w:rFonts w:ascii="Times New Roman" w:hAnsi="Times New Roman" w:eastAsia="Times New Roman" w:cs="Times New Roman"/>
          <w:color w:val="000000"/>
          <w:sz w:val="20"/>
          <w:szCs w:val="22"/>
          <w:lang w:val="ru-RU" w:eastAsia="ru-RU" w:bidi="ar-SA"/>
        </w:rPr>
      </w:pPr>
      <w:r>
        <w:rPr/>
        <w:t xml:space="preserve">Д окументы, содержащие сведения, свидетельствующие о необходимости постановки родителей или иных законных представителей на профилактический учет в ПДН и проведения с ними профилактической работы, в том числе: </w:t>
      </w:r>
    </w:p>
    <w:p>
      <w:pPr>
        <w:pStyle w:val="Normal"/>
        <w:ind w:left="1204" w:right="0" w:hanging="57"/>
        <w:rPr>
          <w:rFonts w:ascii="Times New Roman" w:hAnsi="Times New Roman" w:eastAsia="Times New Roman" w:cs="Times New Roman"/>
          <w:color w:val="000000"/>
          <w:sz w:val="20"/>
          <w:szCs w:val="22"/>
          <w:lang w:val="ru-RU" w:eastAsia="ru-RU" w:bidi="ar-SA"/>
        </w:rPr>
      </w:pPr>
      <w:r>
        <w:rPr/>
        <w:t xml:space="preserve"> </w:t>
      </w:r>
      <w:r>
        <w:rPr/>
        <w:t>проверочный материал по заявлениям и обращениям;  информация из медицинских организаций, учреждений образования, социального обслуживания, других органов и учреждений.</w:t>
      </w:r>
    </w:p>
    <w:p>
      <w:pPr>
        <w:pStyle w:val="Normal"/>
        <w:numPr>
          <w:ilvl w:val="0"/>
          <w:numId w:val="671"/>
        </w:numPr>
        <w:ind w:left="1186" w:right="0" w:hanging="360"/>
        <w:rPr>
          <w:rFonts w:ascii="Times New Roman" w:hAnsi="Times New Roman" w:eastAsia="Times New Roman" w:cs="Times New Roman"/>
          <w:color w:val="000000"/>
          <w:sz w:val="20"/>
          <w:szCs w:val="22"/>
          <w:lang w:val="ru-RU" w:eastAsia="ru-RU" w:bidi="ar-SA"/>
        </w:rPr>
      </w:pPr>
      <w:r>
        <w:rPr/>
        <w:t>З аключение о постановке на профилактический учет, утвержденное начальником (заместителем начальника) территориального органа МВД России.</w:t>
      </w:r>
    </w:p>
    <w:p>
      <w:pPr>
        <w:pStyle w:val="Normal"/>
        <w:numPr>
          <w:ilvl w:val="0"/>
          <w:numId w:val="671"/>
        </w:numPr>
        <w:ind w:left="1186" w:right="0" w:hanging="360"/>
        <w:rPr/>
      </w:pPr>
      <w:r>
        <w:rPr/>
        <w:t>Объяснения родителей или иных законных представителей</w:t>
      </w:r>
      <w:r>
        <w:rPr>
          <w:rStyle w:val="Style11"/>
        </w:rPr>
        <w:footnoteReference w:id="166"/>
      </w:r>
      <w:r>
        <w:rPr/>
        <w:t>.</w:t>
      </w:r>
    </w:p>
    <w:p>
      <w:pPr>
        <w:pStyle w:val="Normal"/>
        <w:numPr>
          <w:ilvl w:val="0"/>
          <w:numId w:val="671"/>
        </w:numPr>
        <w:ind w:left="1186" w:right="0" w:hanging="360"/>
        <w:rPr>
          <w:rFonts w:ascii="Times New Roman" w:hAnsi="Times New Roman" w:eastAsia="Times New Roman" w:cs="Times New Roman"/>
          <w:color w:val="000000"/>
          <w:sz w:val="20"/>
          <w:szCs w:val="22"/>
          <w:lang w:val="ru-RU" w:eastAsia="ru-RU" w:bidi="ar-SA"/>
        </w:rPr>
      </w:pPr>
      <w:r>
        <w:rPr/>
        <w:t>Л ист учета профилактических мероприятий, в котором содержание профилактической работы отражается сотрудником ПДН ежемесячно, участковым уполномоченным полиции – ежеквартально.</w:t>
      </w:r>
    </w:p>
    <w:p>
      <w:pPr>
        <w:pStyle w:val="Normal"/>
        <w:numPr>
          <w:ilvl w:val="0"/>
          <w:numId w:val="671"/>
        </w:numPr>
        <w:ind w:left="1186" w:right="0" w:hanging="360"/>
        <w:rPr>
          <w:rFonts w:ascii="Times New Roman" w:hAnsi="Times New Roman" w:eastAsia="Times New Roman" w:cs="Times New Roman"/>
          <w:color w:val="000000"/>
          <w:sz w:val="20"/>
          <w:szCs w:val="22"/>
          <w:lang w:val="ru-RU" w:eastAsia="ru-RU" w:bidi="ar-SA"/>
        </w:rPr>
      </w:pPr>
      <w:r>
        <w:rPr/>
        <w:t>Лист ежемесячных проверок по информационно-справочным учетам о совершенных административных правонарушениях.</w:t>
      </w:r>
    </w:p>
    <w:p>
      <w:pPr>
        <w:pStyle w:val="Normal"/>
        <w:numPr>
          <w:ilvl w:val="0"/>
          <w:numId w:val="671"/>
        </w:numPr>
        <w:ind w:left="1186" w:right="0" w:hanging="360"/>
        <w:rPr>
          <w:rFonts w:ascii="Times New Roman" w:hAnsi="Times New Roman" w:eastAsia="Times New Roman" w:cs="Times New Roman"/>
          <w:color w:val="000000"/>
          <w:sz w:val="20"/>
          <w:szCs w:val="22"/>
          <w:lang w:val="ru-RU" w:eastAsia="ru-RU" w:bidi="ar-SA"/>
        </w:rPr>
      </w:pPr>
      <w:r>
        <w:rPr/>
        <w:t>Х арактеристики с места работы, жительства (запрашиваются при постановке на профилактический учет, в дальнейшем – не реже чем раз в год).</w:t>
      </w:r>
    </w:p>
    <w:p>
      <w:pPr>
        <w:pStyle w:val="Normal"/>
        <w:spacing w:lineRule="atLeast" w:line="100" w:before="0" w:after="0"/>
        <w:ind w:left="0" w:right="0" w:hanging="0"/>
        <w:jc w:val="center"/>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Normal"/>
        <w:numPr>
          <w:ilvl w:val="0"/>
          <w:numId w:val="671"/>
        </w:numPr>
        <w:ind w:left="1186" w:right="0" w:hanging="360"/>
        <w:rPr>
          <w:rFonts w:ascii="Times New Roman" w:hAnsi="Times New Roman" w:eastAsia="Times New Roman" w:cs="Times New Roman"/>
          <w:color w:val="000000"/>
          <w:sz w:val="20"/>
          <w:szCs w:val="22"/>
          <w:lang w:val="ru-RU" w:eastAsia="ru-RU" w:bidi="ar-SA"/>
        </w:rPr>
      </w:pPr>
      <w:r>
        <w:rPr/>
        <w:t>Иные материалы, характеризующие образ жизни состоящего на профилактическом учете родителя или иного законного представителя, в том числе объяснения других членов семьи, соседей, представителей учреждений образования, медицинских организаций и другие характеризующие документы.</w:t>
      </w:r>
    </w:p>
    <w:p>
      <w:pPr>
        <w:pStyle w:val="Normal"/>
        <w:numPr>
          <w:ilvl w:val="0"/>
          <w:numId w:val="671"/>
        </w:numPr>
        <w:ind w:left="1186" w:right="0" w:hanging="360"/>
        <w:rPr>
          <w:rFonts w:ascii="Times New Roman" w:hAnsi="Times New Roman" w:eastAsia="Times New Roman" w:cs="Times New Roman"/>
          <w:color w:val="000000"/>
          <w:sz w:val="20"/>
          <w:szCs w:val="22"/>
          <w:lang w:val="ru-RU" w:eastAsia="ru-RU" w:bidi="ar-SA"/>
        </w:rPr>
      </w:pPr>
      <w:r>
        <w:rPr/>
        <w:t>А кт обследования семейно-бытовых условий жизни несовершеннолетнего (составляется при постановке на профилактический учет, в дальнейшем – не реже чем раз в год).</w:t>
      </w:r>
    </w:p>
    <w:p>
      <w:pPr>
        <w:pStyle w:val="Normal"/>
        <w:numPr>
          <w:ilvl w:val="0"/>
          <w:numId w:val="671"/>
        </w:numPr>
        <w:ind w:left="1186" w:right="0" w:hanging="360"/>
        <w:rPr>
          <w:rFonts w:ascii="Times New Roman" w:hAnsi="Times New Roman" w:eastAsia="Times New Roman" w:cs="Times New Roman"/>
          <w:color w:val="000000"/>
          <w:sz w:val="20"/>
          <w:szCs w:val="22"/>
          <w:lang w:val="ru-RU" w:eastAsia="ru-RU" w:bidi="ar-SA"/>
        </w:rPr>
      </w:pPr>
      <w:r>
        <w:rPr/>
        <w:t>К опии направленных информаций в комиссию по делам несовершеннолетних и защите их прав, органы опеки и попечительства, медицинские организации, учреждения образования, другие организации и учреждения.</w:t>
      </w:r>
      <w:r>
        <w:br w:type="page"/>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 </w:t>
      </w:r>
      <w:r>
        <w:rPr/>
        <w:tab/>
        <w:t xml:space="preserve"> </w:t>
        <w:tab/>
        <w:t xml:space="preserve"> </w:t>
        <w:tab/>
        <w:t xml:space="preserve"> </w:t>
        <w:tab/>
        <w:t xml:space="preserve"> </w:t>
        <w:tab/>
        <w:t xml:space="preserve"> </w:t>
        <w:tab/>
        <w:t>Приложение № 5</w:t>
      </w:r>
    </w:p>
    <w:p>
      <w:pPr>
        <w:pStyle w:val="Normal"/>
        <w:spacing w:lineRule="atLeast" w:line="100"/>
        <w:ind w:left="0" w:right="562" w:hanging="10"/>
        <w:jc w:val="left"/>
        <w:rPr>
          <w:rFonts w:ascii="Times New Roman" w:hAnsi="Times New Roman" w:eastAsia="Times New Roman" w:cs="Times New Roman"/>
          <w:color w:val="000000"/>
          <w:sz w:val="20"/>
          <w:szCs w:val="22"/>
          <w:lang w:val="ru-RU" w:eastAsia="ru-RU" w:bidi="ar-SA"/>
        </w:rPr>
      </w:pPr>
      <w:r>
        <w:rPr/>
        <w:t xml:space="preserve"> </w:t>
      </w:r>
      <w:r>
        <w:rPr/>
        <w:tab/>
        <w:t xml:space="preserve"> </w:t>
        <w:tab/>
        <w:t xml:space="preserve"> </w:t>
        <w:tab/>
        <w:t xml:space="preserve"> </w:t>
        <w:tab/>
        <w:t xml:space="preserve"> </w:t>
        <w:tab/>
        <w:t xml:space="preserve"> </w:t>
        <w:tab/>
        <w:t xml:space="preserve">к Инструкции по организации  </w:t>
        <w:tab/>
        <w:t xml:space="preserve"> </w:t>
        <w:tab/>
        <w:t xml:space="preserve"> </w:t>
        <w:tab/>
        <w:t xml:space="preserve"> </w:t>
        <w:tab/>
        <w:t xml:space="preserve"> </w:t>
        <w:tab/>
        <w:t xml:space="preserve"> </w:t>
        <w:tab/>
        <w:t xml:space="preserve">деятельности подразделений  </w:t>
        <w:tab/>
        <w:t xml:space="preserve"> </w:t>
        <w:tab/>
        <w:t xml:space="preserve"> </w:t>
        <w:tab/>
        <w:t xml:space="preserve"> </w:t>
        <w:tab/>
        <w:t xml:space="preserve"> </w:t>
        <w:tab/>
        <w:t xml:space="preserve"> </w:t>
        <w:tab/>
        <w:t xml:space="preserve">по делам несовершеннолетних  </w:t>
        <w:tab/>
        <w:t xml:space="preserve"> </w:t>
        <w:tab/>
        <w:t xml:space="preserve"> </w:t>
        <w:tab/>
        <w:t xml:space="preserve"> </w:t>
        <w:tab/>
        <w:t xml:space="preserve"> </w:t>
        <w:tab/>
        <w:t xml:space="preserve"> </w:t>
        <w:tab/>
        <w:t xml:space="preserve">органов внутренних дел </w:t>
      </w:r>
    </w:p>
    <w:p>
      <w:pPr>
        <w:pStyle w:val="Normal"/>
        <w:spacing w:before="0" w:after="562"/>
        <w:ind w:left="5" w:right="0" w:hanging="0"/>
        <w:rPr>
          <w:rFonts w:ascii="Times New Roman" w:hAnsi="Times New Roman" w:eastAsia="Times New Roman" w:cs="Times New Roman"/>
          <w:color w:val="000000"/>
          <w:sz w:val="20"/>
          <w:szCs w:val="22"/>
          <w:lang w:val="ru-RU" w:eastAsia="ru-RU" w:bidi="ar-SA"/>
        </w:rPr>
      </w:pPr>
      <w:r>
        <w:rPr/>
        <w:t xml:space="preserve"> </w:t>
      </w:r>
      <w:r>
        <w:rPr/>
        <w:tab/>
        <w:t xml:space="preserve"> </w:t>
        <w:tab/>
        <w:t xml:space="preserve"> </w:t>
        <w:tab/>
        <w:t xml:space="preserve"> </w:t>
        <w:tab/>
        <w:t xml:space="preserve"> </w:t>
        <w:tab/>
        <w:t xml:space="preserve"> </w:t>
        <w:tab/>
        <w:t xml:space="preserve">Российской Федерации </w:t>
      </w:r>
    </w:p>
    <w:p>
      <w:pPr>
        <w:pStyle w:val="Normal"/>
        <w:spacing w:lineRule="auto" w:line="240" w:before="0" w:after="629"/>
        <w:ind w:left="564" w:right="558" w:hanging="6"/>
        <w:jc w:val="center"/>
        <w:rPr>
          <w:b/>
          <w:b/>
          <w:sz w:val="22"/>
        </w:rPr>
      </w:pPr>
      <w:r>
        <w:rPr>
          <w:b/>
          <w:sz w:val="22"/>
        </w:rPr>
        <w:t>УЧЕТНО-ПРОФИЛАКТИЧЕСКАЯ КАРТОЧКА № _______ на несовершеннолетнего, состоящего на профилактическом учете в подразделении по делам несовершеннолетних</w:t>
      </w:r>
    </w:p>
    <w:p>
      <w:pPr>
        <w:pStyle w:val="Normal"/>
        <w:ind w:left="5" w:right="0" w:hanging="0"/>
        <w:rPr>
          <w:rFonts w:ascii="Times New Roman" w:hAnsi="Times New Roman" w:eastAsia="Times New Roman" w:cs="Times New Roman"/>
          <w:color w:val="000000"/>
          <w:sz w:val="20"/>
          <w:szCs w:val="22"/>
          <w:lang w:val="ru-RU" w:eastAsia="ru-RU" w:bidi="ar-SA"/>
        </w:rPr>
      </w:pPr>
      <w:r>
        <w:rPr/>
        <w:t>1 . Фамилия, имя, отчество ______________________________________________ 2 . Дата и место рождения _______________________________________________ 3 . Адрес места жительства и телефон ______________________________________ __________________________________________________________________</w:t>
      </w:r>
    </w:p>
    <w:p>
      <w:pPr>
        <w:pStyle w:val="3"/>
        <w:rPr/>
      </w:pPr>
      <w:r>
        <w:rPr/>
        <w:t>( регистрация, фактическое проживание )</w:t>
      </w:r>
    </w:p>
    <w:p>
      <w:pPr>
        <w:pStyle w:val="Normal"/>
        <w:numPr>
          <w:ilvl w:val="0"/>
          <w:numId w:val="672"/>
        </w:numPr>
        <w:ind w:left="5" w:right="0" w:hanging="360"/>
        <w:rPr>
          <w:rFonts w:ascii="Times New Roman" w:hAnsi="Times New Roman" w:eastAsia="Times New Roman" w:cs="Times New Roman"/>
          <w:color w:val="000000"/>
          <w:sz w:val="20"/>
          <w:szCs w:val="22"/>
          <w:lang w:val="ru-RU" w:eastAsia="ru-RU" w:bidi="ar-SA"/>
        </w:rPr>
      </w:pPr>
      <w:r>
        <w:rPr/>
        <w:t>Место работы, учебы ________________________________________________</w:t>
      </w:r>
    </w:p>
    <w:p>
      <w:pPr>
        <w:pStyle w:val="Normal"/>
        <w:numPr>
          <w:ilvl w:val="0"/>
          <w:numId w:val="672"/>
        </w:numPr>
        <w:ind w:left="5" w:right="0" w:hanging="360"/>
        <w:rPr>
          <w:rFonts w:ascii="Times New Roman" w:hAnsi="Times New Roman" w:eastAsia="Times New Roman" w:cs="Times New Roman"/>
          <w:color w:val="000000"/>
          <w:sz w:val="20"/>
          <w:szCs w:val="22"/>
          <w:lang w:val="ru-RU" w:eastAsia="ru-RU" w:bidi="ar-SA"/>
        </w:rPr>
      </w:pPr>
      <w:r>
        <w:rPr/>
        <w:t>Дата постановки на профилактический учет _______________________________ 6 . Основание постановки на профилактический учет __________________________ _________________________________________________________________</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7 . Кем выявлен _______________________________________________________ 8. Должностные лица органа внутренних дел, осуществляющие работу с несовершеннолетним: Сотрудник: </w:t>
      </w:r>
    </w:p>
    <w:p>
      <w:pPr>
        <w:pStyle w:val="Normal"/>
        <w:ind w:left="5" w:right="0" w:hanging="0"/>
        <w:rPr>
          <w:rFonts w:ascii="Times New Roman" w:hAnsi="Times New Roman" w:eastAsia="Times New Roman" w:cs="Times New Roman"/>
          <w:color w:val="000000"/>
          <w:sz w:val="20"/>
          <w:szCs w:val="22"/>
          <w:lang w:val="ru-RU" w:eastAsia="ru-RU" w:bidi="ar-SA"/>
        </w:rPr>
      </w:pPr>
      <w:r>
        <w:rPr/>
        <w:t>ПДН______________________________________________________________ участковый уполномоченный полиции ____________________________________ оперуполномоченный уголовного розыска _________________________________</w:t>
      </w:r>
    </w:p>
    <w:p>
      <w:pPr>
        <w:pStyle w:val="Normal"/>
        <w:numPr>
          <w:ilvl w:val="0"/>
          <w:numId w:val="673"/>
        </w:numPr>
        <w:ind w:left="308" w:right="0" w:hanging="360"/>
        <w:rPr>
          <w:rFonts w:ascii="Times New Roman" w:hAnsi="Times New Roman" w:eastAsia="Times New Roman" w:cs="Times New Roman"/>
          <w:color w:val="000000"/>
          <w:sz w:val="20"/>
          <w:szCs w:val="22"/>
          <w:lang w:val="ru-RU" w:eastAsia="ru-RU" w:bidi="ar-SA"/>
        </w:rPr>
      </w:pPr>
      <w:r>
        <w:rPr/>
        <w:t>Дата снятия с профилактического учета __________________________________</w:t>
      </w:r>
    </w:p>
    <w:p>
      <w:pPr>
        <w:pStyle w:val="Normal"/>
        <w:numPr>
          <w:ilvl w:val="0"/>
          <w:numId w:val="673"/>
        </w:numPr>
        <w:spacing w:before="0" w:after="269"/>
        <w:ind w:left="308" w:right="0" w:hanging="360"/>
        <w:rPr>
          <w:rFonts w:ascii="Times New Roman" w:hAnsi="Times New Roman" w:eastAsia="Times New Roman" w:cs="Times New Roman"/>
          <w:color w:val="000000"/>
          <w:sz w:val="20"/>
          <w:szCs w:val="22"/>
          <w:lang w:val="ru-RU" w:eastAsia="ru-RU" w:bidi="ar-SA"/>
        </w:rPr>
      </w:pPr>
      <w:r>
        <w:rPr/>
        <w:t>Основание снятия с профилактического учета ____________________________</w:t>
      </w:r>
    </w:p>
    <w:p>
      <w:pPr>
        <w:pStyle w:val="Normal"/>
        <w:ind w:left="5" w:right="0" w:hanging="0"/>
        <w:rPr>
          <w:rFonts w:ascii="Times New Roman" w:hAnsi="Times New Roman" w:eastAsia="Times New Roman" w:cs="Times New Roman"/>
          <w:color w:val="000000"/>
          <w:sz w:val="20"/>
          <w:szCs w:val="22"/>
          <w:lang w:val="ru-RU" w:eastAsia="ru-RU" w:bidi="ar-SA"/>
        </w:rPr>
      </w:pPr>
      <w:r>
        <w:rPr/>
        <w:t>Карточка составлена ________________________________________________</w:t>
      </w:r>
    </w:p>
    <w:p>
      <w:pPr>
        <w:pStyle w:val="Normal"/>
        <w:spacing w:lineRule="atLeast" w:line="100" w:before="0" w:after="558"/>
        <w:ind w:left="0" w:right="0" w:hanging="10"/>
        <w:jc w:val="left"/>
        <w:rPr>
          <w:sz w:val="16"/>
        </w:rPr>
      </w:pPr>
      <w:r>
        <w:rPr>
          <w:sz w:val="16"/>
        </w:rPr>
        <w:t xml:space="preserve"> </w:t>
      </w:r>
      <w:r>
        <w:rPr>
          <w:sz w:val="16"/>
        </w:rPr>
        <w:tab/>
        <w:t xml:space="preserve"> </w:t>
        <w:tab/>
        <w:t>( должность, специальное звание, Ф.И.О. )</w:t>
      </w:r>
    </w:p>
    <w:p>
      <w:pPr>
        <w:pStyle w:val="Normal"/>
        <w:spacing w:lineRule="atLeast" w:line="100" w:before="0" w:after="269"/>
        <w:ind w:left="10" w:right="0" w:hanging="10"/>
        <w:jc w:val="center"/>
        <w:rPr>
          <w:rFonts w:ascii="Times New Roman" w:hAnsi="Times New Roman" w:eastAsia="Times New Roman" w:cs="Times New Roman"/>
          <w:color w:val="000000"/>
          <w:sz w:val="20"/>
          <w:szCs w:val="22"/>
          <w:lang w:val="ru-RU" w:eastAsia="ru-RU" w:bidi="ar-SA"/>
        </w:rPr>
      </w:pPr>
      <w:r>
        <w:rPr/>
        <w:t>( Оборотная сторона первого листа )</w:t>
      </w:r>
    </w:p>
    <w:p>
      <w:pPr>
        <w:pStyle w:val="Normal"/>
        <w:numPr>
          <w:ilvl w:val="0"/>
          <w:numId w:val="673"/>
        </w:numPr>
        <w:ind w:left="308" w:right="0" w:hanging="360"/>
        <w:rPr>
          <w:rFonts w:ascii="Times New Roman" w:hAnsi="Times New Roman" w:eastAsia="Times New Roman" w:cs="Times New Roman"/>
          <w:color w:val="000000"/>
          <w:sz w:val="20"/>
          <w:szCs w:val="22"/>
          <w:lang w:val="ru-RU" w:eastAsia="ru-RU" w:bidi="ar-SA"/>
        </w:rPr>
      </w:pPr>
      <w:r>
        <w:rPr/>
        <w:t>Паспорт или свидетельство о рождении _________________________________</w:t>
      </w:r>
    </w:p>
    <w:p>
      <w:pPr>
        <w:pStyle w:val="Normal"/>
        <w:spacing w:lineRule="atLeast" w:line="100" w:before="0" w:after="78"/>
        <w:ind w:left="0" w:right="0" w:hanging="10"/>
        <w:jc w:val="left"/>
        <w:rPr>
          <w:sz w:val="16"/>
        </w:rPr>
      </w:pPr>
      <w:r>
        <w:rPr>
          <w:sz w:val="16"/>
        </w:rPr>
        <w:t xml:space="preserve"> </w:t>
      </w:r>
      <w:r>
        <w:rPr>
          <w:sz w:val="16"/>
        </w:rPr>
        <w:tab/>
        <w:t xml:space="preserve"> </w:t>
        <w:tab/>
        <w:t xml:space="preserve"> </w:t>
        <w:tab/>
        <w:t xml:space="preserve"> </w:t>
        <w:tab/>
        <w:t xml:space="preserve"> </w:t>
        <w:tab/>
        <w:t>( серия, №, кем и когда выдан )</w:t>
      </w:r>
    </w:p>
    <w:p>
      <w:pPr>
        <w:pStyle w:val="Normal"/>
        <w:numPr>
          <w:ilvl w:val="0"/>
          <w:numId w:val="673"/>
        </w:numPr>
        <w:ind w:left="308" w:right="0" w:hanging="360"/>
        <w:rPr>
          <w:rFonts w:ascii="Times New Roman" w:hAnsi="Times New Roman" w:eastAsia="Times New Roman" w:cs="Times New Roman"/>
          <w:color w:val="000000"/>
          <w:sz w:val="20"/>
          <w:szCs w:val="22"/>
          <w:lang w:val="ru-RU" w:eastAsia="ru-RU" w:bidi="ar-SA"/>
        </w:rPr>
      </w:pPr>
      <w:r>
        <w:rPr/>
        <w:t>Кличка __________________________________________________________</w:t>
      </w:r>
    </w:p>
    <w:p>
      <w:pPr>
        <w:pStyle w:val="Normal"/>
        <w:numPr>
          <w:ilvl w:val="0"/>
          <w:numId w:val="673"/>
        </w:numPr>
        <w:ind w:left="308" w:right="0" w:hanging="360"/>
        <w:rPr>
          <w:rFonts w:ascii="Times New Roman" w:hAnsi="Times New Roman" w:eastAsia="Times New Roman" w:cs="Times New Roman"/>
          <w:color w:val="000000"/>
          <w:sz w:val="20"/>
          <w:szCs w:val="22"/>
          <w:lang w:val="ru-RU" w:eastAsia="ru-RU" w:bidi="ar-SA"/>
        </w:rPr>
      </w:pPr>
      <w:r>
        <w:rPr/>
        <w:t>Особые приметы  __________________________________________________</w:t>
      </w:r>
    </w:p>
    <w:p>
      <w:pPr>
        <w:pStyle w:val="Normal"/>
        <w:numPr>
          <w:ilvl w:val="0"/>
          <w:numId w:val="673"/>
        </w:numPr>
        <w:ind w:left="308" w:right="0" w:hanging="360"/>
        <w:rPr>
          <w:rFonts w:ascii="Times New Roman" w:hAnsi="Times New Roman" w:eastAsia="Times New Roman" w:cs="Times New Roman"/>
          <w:color w:val="000000"/>
          <w:sz w:val="20"/>
          <w:szCs w:val="22"/>
          <w:lang w:val="ru-RU" w:eastAsia="ru-RU" w:bidi="ar-SA"/>
        </w:rPr>
      </w:pPr>
      <w:r>
        <w:rPr/>
        <w:t>Наблюдается у психиатра, нарколога ___________________________________</w:t>
      </w:r>
    </w:p>
    <w:p>
      <w:pPr>
        <w:pStyle w:val="Normal"/>
        <w:numPr>
          <w:ilvl w:val="0"/>
          <w:numId w:val="673"/>
        </w:numPr>
        <w:ind w:left="308" w:right="0" w:hanging="360"/>
        <w:rPr>
          <w:rFonts w:ascii="Times New Roman" w:hAnsi="Times New Roman" w:eastAsia="Times New Roman" w:cs="Times New Roman"/>
          <w:color w:val="000000"/>
          <w:sz w:val="20"/>
          <w:szCs w:val="22"/>
          <w:lang w:val="ru-RU" w:eastAsia="ru-RU" w:bidi="ar-SA"/>
        </w:rPr>
      </w:pPr>
      <w:r>
        <w:rPr/>
        <w:t xml:space="preserve">Сведения о родителях (иных законных представителях): </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 Ф.И.О., место работы, телефон )</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 Ф.И.О., место работы, телефон )</w:t>
      </w:r>
    </w:p>
    <w:p>
      <w:pPr>
        <w:pStyle w:val="Normal"/>
        <w:ind w:left="5" w:right="0" w:hanging="0"/>
        <w:rPr>
          <w:rFonts w:ascii="Times New Roman" w:hAnsi="Times New Roman" w:eastAsia="Times New Roman" w:cs="Times New Roman"/>
          <w:color w:val="000000"/>
          <w:sz w:val="20"/>
          <w:szCs w:val="22"/>
          <w:lang w:val="ru-RU" w:eastAsia="ru-RU" w:bidi="ar-SA"/>
        </w:rPr>
      </w:pPr>
      <w:r>
        <w:rPr/>
        <w:t>16 . Характеристика семьи ______________________________________________</w:t>
      </w:r>
    </w:p>
    <w:p>
      <w:pPr>
        <w:pStyle w:val="Normal"/>
        <w:spacing w:lineRule="atLeast" w:line="100" w:before="0" w:after="78"/>
        <w:ind w:left="0" w:right="0" w:hanging="10"/>
        <w:jc w:val="left"/>
        <w:rPr>
          <w:sz w:val="16"/>
        </w:rPr>
      </w:pPr>
      <w:r>
        <w:rPr>
          <w:sz w:val="16"/>
        </w:rPr>
        <w:t xml:space="preserve"> </w:t>
      </w:r>
      <w:r>
        <w:rPr>
          <w:sz w:val="16"/>
        </w:rPr>
        <w:tab/>
        <w:t xml:space="preserve"> </w:t>
        <w:tab/>
        <w:t xml:space="preserve"> </w:t>
        <w:tab/>
        <w:t>( материальное положение, взаимоотношения</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между членами семьи, наличие отрицательного воздействия на детей)</w:t>
      </w:r>
    </w:p>
    <w:p>
      <w:pPr>
        <w:pStyle w:val="Normal"/>
        <w:ind w:left="5" w:right="0" w:hanging="0"/>
        <w:rPr>
          <w:rFonts w:ascii="Times New Roman" w:hAnsi="Times New Roman" w:eastAsia="Times New Roman" w:cs="Times New Roman"/>
          <w:color w:val="000000"/>
          <w:sz w:val="20"/>
          <w:szCs w:val="22"/>
          <w:lang w:val="ru-RU" w:eastAsia="ru-RU" w:bidi="ar-SA"/>
        </w:rPr>
      </w:pPr>
      <w:r>
        <w:rPr/>
        <w:t>17 . Семейно-бытовые условия ___________________________________________</w:t>
      </w:r>
    </w:p>
    <w:p>
      <w:pPr>
        <w:pStyle w:val="Normal"/>
        <w:spacing w:lineRule="atLeast" w:line="100" w:before="0" w:after="78"/>
        <w:ind w:left="0" w:right="0" w:hanging="10"/>
        <w:jc w:val="left"/>
        <w:rPr>
          <w:sz w:val="16"/>
        </w:rPr>
      </w:pPr>
      <w:r>
        <w:rPr>
          <w:sz w:val="16"/>
        </w:rPr>
        <w:t xml:space="preserve"> </w:t>
      </w:r>
      <w:r>
        <w:rPr>
          <w:sz w:val="16"/>
        </w:rPr>
        <w:tab/>
        <w:t xml:space="preserve"> </w:t>
        <w:tab/>
        <w:t xml:space="preserve"> </w:t>
        <w:tab/>
        <w:t xml:space="preserve"> </w:t>
        <w:tab/>
        <w:t xml:space="preserve">(состояние жилого помещения, имеются ли </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условия для занятий и отдыха)</w:t>
      </w:r>
    </w:p>
    <w:p>
      <w:pPr>
        <w:pStyle w:val="Normal"/>
        <w:spacing w:before="0" w:after="509"/>
        <w:ind w:left="5" w:right="0" w:hanging="0"/>
        <w:rPr>
          <w:rFonts w:ascii="Times New Roman" w:hAnsi="Times New Roman" w:eastAsia="Times New Roman" w:cs="Times New Roman"/>
          <w:color w:val="000000"/>
          <w:sz w:val="20"/>
          <w:szCs w:val="22"/>
          <w:lang w:val="ru-RU" w:eastAsia="ru-RU" w:bidi="ar-SA"/>
        </w:rPr>
      </w:pPr>
      <w:r>
        <w:rPr/>
        <w:t>18 . Досуг ___________________________________________________________</w:t>
      </w:r>
    </w:p>
    <w:p>
      <w:pPr>
        <w:pStyle w:val="Normal"/>
        <w:ind w:left="1442" w:right="0" w:hanging="1437"/>
        <w:rPr>
          <w:rFonts w:ascii="Times New Roman" w:hAnsi="Times New Roman" w:eastAsia="Times New Roman" w:cs="Times New Roman"/>
          <w:color w:val="000000"/>
          <w:sz w:val="20"/>
          <w:szCs w:val="22"/>
          <w:lang w:val="ru-RU" w:eastAsia="ru-RU" w:bidi="ar-SA"/>
        </w:rPr>
      </w:pPr>
      <w:r>
        <w:rPr/>
        <w:t>Примечания: 1. Р езультаты проведения профилактической работы с несовершеннолетним отражаются сотрудником ПДН ежемесячно, сотрудниками других подразделений – ежеквартально.</w:t>
      </w:r>
    </w:p>
    <w:p>
      <w:pPr>
        <w:pStyle w:val="Normal"/>
        <w:ind w:left="1457" w:right="0" w:hanging="197"/>
        <w:rPr>
          <w:rFonts w:ascii="Times New Roman" w:hAnsi="Times New Roman" w:eastAsia="Times New Roman" w:cs="Times New Roman"/>
          <w:color w:val="000000"/>
          <w:sz w:val="20"/>
          <w:szCs w:val="22"/>
          <w:lang w:val="ru-RU" w:eastAsia="ru-RU" w:bidi="ar-SA"/>
        </w:rPr>
      </w:pPr>
      <w:r>
        <w:rPr/>
        <w:t xml:space="preserve">2. К  </w:t>
        <w:tab/>
        <w:t xml:space="preserve">учетно-профилактической </w:t>
        <w:tab/>
        <w:t xml:space="preserve">карточке </w:t>
        <w:tab/>
        <w:t xml:space="preserve">на </w:t>
        <w:tab/>
        <w:t>несовершеннолетнего приобщаются:</w:t>
      </w:r>
    </w:p>
    <w:p>
      <w:pPr>
        <w:pStyle w:val="Normal"/>
        <w:ind w:left="1438" w:right="0" w:hanging="348"/>
        <w:rPr>
          <w:rFonts w:ascii="Times New Roman" w:hAnsi="Times New Roman" w:eastAsia="Times New Roman" w:cs="Times New Roman"/>
          <w:color w:val="000000"/>
          <w:sz w:val="20"/>
          <w:szCs w:val="22"/>
          <w:lang w:val="ru-RU" w:eastAsia="ru-RU" w:bidi="ar-SA"/>
        </w:rPr>
      </w:pPr>
      <w:r>
        <w:rPr/>
        <w:t>2.1. З аключение о постановке на профилактический учет, утвержденное начальником (заместителем начальника) территориального органа МВД России.</w:t>
      </w:r>
    </w:p>
    <w:p>
      <w:pPr>
        <w:pStyle w:val="Normal"/>
        <w:ind w:left="1428" w:right="0" w:hanging="338"/>
        <w:rPr/>
      </w:pPr>
      <w:r>
        <w:rPr/>
        <w:t>2.2.  Объяснения несовершеннолетнего и его родителей или иных законных представителей, полученные при постановке несовершеннолетнего на профилактический учет</w:t>
      </w:r>
      <w:r>
        <w:rPr>
          <w:rStyle w:val="Style11"/>
        </w:rPr>
        <w:footnoteReference w:id="167"/>
      </w:r>
      <w:r>
        <w:rPr/>
        <w:t>.</w:t>
      </w:r>
    </w:p>
    <w:p>
      <w:pPr>
        <w:pStyle w:val="Normal"/>
        <w:ind w:left="1438" w:right="0" w:hanging="348"/>
        <w:rPr>
          <w:rFonts w:ascii="Times New Roman" w:hAnsi="Times New Roman" w:eastAsia="Times New Roman" w:cs="Times New Roman"/>
          <w:color w:val="000000"/>
          <w:sz w:val="20"/>
          <w:szCs w:val="22"/>
          <w:lang w:val="ru-RU" w:eastAsia="ru-RU" w:bidi="ar-SA"/>
        </w:rPr>
      </w:pPr>
      <w:r>
        <w:rPr/>
        <w:t>2.3. А кт обследования семейно-бытовых условий жизни несовершеннолетнего, составляемый при постановке на профилактический учет, в дальнейшем – не реже одного раза в год.</w:t>
      </w:r>
    </w:p>
    <w:p>
      <w:pPr>
        <w:pStyle w:val="Normal"/>
        <w:ind w:left="1438" w:right="0" w:hanging="348"/>
        <w:rPr>
          <w:rFonts w:ascii="Times New Roman" w:hAnsi="Times New Roman" w:eastAsia="Times New Roman" w:cs="Times New Roman"/>
          <w:color w:val="000000"/>
          <w:sz w:val="20"/>
          <w:szCs w:val="22"/>
          <w:lang w:val="ru-RU" w:eastAsia="ru-RU" w:bidi="ar-SA"/>
        </w:rPr>
      </w:pPr>
      <w:r>
        <w:rPr/>
        <w:t>2.4. Л ист сведений о лицах, с которыми общается несовершеннолетний, характер их влияния.</w:t>
      </w:r>
    </w:p>
    <w:p>
      <w:pPr>
        <w:pStyle w:val="Normal"/>
        <w:ind w:left="1438" w:right="0" w:hanging="348"/>
        <w:rPr>
          <w:rFonts w:ascii="Times New Roman" w:hAnsi="Times New Roman" w:eastAsia="Times New Roman" w:cs="Times New Roman"/>
          <w:color w:val="000000"/>
          <w:sz w:val="20"/>
          <w:szCs w:val="22"/>
          <w:lang w:val="ru-RU" w:eastAsia="ru-RU" w:bidi="ar-SA"/>
        </w:rPr>
      </w:pPr>
      <w:r>
        <w:rPr/>
        <w:t>2.5. К опии сведений, направленных в другие подразделения органа внутренних дел, комиссию по делам несовершеннолетних и защите их прав, иные органы и учреждения системы профилактики безнадзорности и правонарушений несовершеннолетних в соответствии со статьей 9 Федерального закона «Об основах системы профилактики безнадзорности и правонарушений несовершеннолетних».</w:t>
      </w:r>
    </w:p>
    <w:p>
      <w:pPr>
        <w:pStyle w:val="Normal"/>
        <w:ind w:left="1438" w:right="0" w:hanging="348"/>
        <w:rPr>
          <w:rFonts w:ascii="Times New Roman" w:hAnsi="Times New Roman" w:eastAsia="Times New Roman" w:cs="Times New Roman"/>
          <w:color w:val="000000"/>
          <w:sz w:val="20"/>
          <w:szCs w:val="22"/>
          <w:lang w:val="ru-RU" w:eastAsia="ru-RU" w:bidi="ar-SA"/>
        </w:rPr>
      </w:pPr>
      <w:r>
        <w:rPr/>
        <w:t>2.6. Х арактеристики с места учебы, работы, жительства несовершеннолетнего (запрашиваются при постановке на профилактический учет, в дальнейшем – ежегодно и при решении вопроса о снятии с профилактического учета ПДН).</w:t>
      </w:r>
    </w:p>
    <w:p>
      <w:pPr>
        <w:pStyle w:val="Normal"/>
        <w:ind w:left="1090" w:right="0" w:hanging="0"/>
        <w:rPr>
          <w:rFonts w:ascii="Times New Roman" w:hAnsi="Times New Roman" w:eastAsia="Times New Roman" w:cs="Times New Roman"/>
          <w:color w:val="000000"/>
          <w:sz w:val="20"/>
          <w:szCs w:val="22"/>
          <w:lang w:val="ru-RU" w:eastAsia="ru-RU" w:bidi="ar-SA"/>
        </w:rPr>
      </w:pPr>
      <w:r>
        <w:rPr/>
        <w:t>2.7 .  Лист учета профилактических мероприятий.</w:t>
      </w:r>
    </w:p>
    <w:p>
      <w:pPr>
        <w:pStyle w:val="Normal"/>
        <w:ind w:left="1428" w:right="0" w:hanging="338"/>
        <w:rPr>
          <w:rFonts w:ascii="Times New Roman" w:hAnsi="Times New Roman" w:eastAsia="Times New Roman" w:cs="Times New Roman"/>
          <w:color w:val="000000"/>
          <w:sz w:val="20"/>
          <w:szCs w:val="22"/>
          <w:lang w:val="ru-RU" w:eastAsia="ru-RU" w:bidi="ar-SA"/>
        </w:rPr>
      </w:pPr>
      <w:r>
        <w:rPr/>
        <w:t>2.8. Л ист ежемесячных проверок по информационно-справочным учетам о совершении несовершеннолетним административных правонарушений ( с момента достижения несовершеннолетним 16-летнего возраста ).</w:t>
      </w:r>
    </w:p>
    <w:p>
      <w:pPr>
        <w:pStyle w:val="Normal"/>
        <w:ind w:left="1438" w:right="0" w:hanging="348"/>
        <w:rPr/>
      </w:pPr>
      <w:r>
        <w:rPr/>
        <w:t>2.9. О бъяснения несовершеннолетнего и его родителей или иных законных представителей по фактам совершения несовершеннолетним правонарушений</w:t>
      </w:r>
      <w:r>
        <w:rPr>
          <w:rStyle w:val="Style11"/>
        </w:rPr>
        <w:footnoteReference w:id="168"/>
      </w:r>
      <w:r>
        <w:rPr/>
        <w:t>.</w:t>
      </w:r>
    </w:p>
    <w:p>
      <w:pPr>
        <w:pStyle w:val="Normal"/>
        <w:ind w:left="1430" w:right="0" w:hanging="453"/>
        <w:rPr>
          <w:rFonts w:ascii="Times New Roman" w:hAnsi="Times New Roman" w:eastAsia="Times New Roman" w:cs="Times New Roman"/>
          <w:color w:val="000000"/>
          <w:sz w:val="20"/>
          <w:szCs w:val="22"/>
          <w:lang w:val="ru-RU" w:eastAsia="ru-RU" w:bidi="ar-SA"/>
        </w:rPr>
      </w:pPr>
      <w:r>
        <w:rPr/>
        <w:t>2.10. М атериалы о мерах, принятых в связи с совершением правонарушения несовершеннолетним (постановления комиссии по делам несовершеннолетних и защите их прав, выписки из решений педагогических советов, советов профилактики образовательных учреждений, копии информаций в заинтересованные органы).</w:t>
      </w:r>
    </w:p>
    <w:p>
      <w:pPr>
        <w:pStyle w:val="Normal"/>
        <w:ind w:left="1430" w:right="0" w:hanging="453"/>
        <w:rPr>
          <w:rFonts w:ascii="Times New Roman" w:hAnsi="Times New Roman" w:eastAsia="Times New Roman" w:cs="Times New Roman"/>
          <w:color w:val="000000"/>
          <w:sz w:val="20"/>
          <w:szCs w:val="22"/>
          <w:lang w:val="ru-RU" w:eastAsia="ru-RU" w:bidi="ar-SA"/>
        </w:rPr>
      </w:pPr>
      <w:r>
        <w:rPr/>
        <w:t>2.11. Н а несовершеннолетнего, освобожденного от уголовной ответственности с применением принудительных мер воспитательного воздействия, – справка о беседе, проведенной начальником (заместителем начальника) территориального органа МВД России при постановке на профилактический учет.</w:t>
      </w:r>
    </w:p>
    <w:p>
      <w:pPr>
        <w:pStyle w:val="Normal"/>
        <w:ind w:left="1430" w:right="0" w:hanging="453"/>
        <w:rPr>
          <w:rFonts w:ascii="Times New Roman" w:hAnsi="Times New Roman" w:eastAsia="Times New Roman" w:cs="Times New Roman"/>
          <w:color w:val="000000"/>
          <w:sz w:val="20"/>
          <w:szCs w:val="22"/>
          <w:lang w:val="ru-RU" w:eastAsia="ru-RU" w:bidi="ar-SA"/>
        </w:rPr>
      </w:pPr>
      <w:r>
        <w:rPr/>
        <w:t>2.12. М атериалы о проводимой работе с родителями или иными законными представителями (в случае их постановки на профилактический учет). При снятии несовершеннолетнего с профилактического учета и сохранении необходимости проведения дальнейшей профилактической работы с его родителями или иными законными представителями документы, подтверждающие совершение указанными лицами правонарушений и принятие к ним мер в соответствии с законодательством Российской Федерации, приобщаются к учетно-профилактической карточке на родителя или иного законного представителя несовершеннолетнего, сведения о проведенной работе оформляются обзорной справкой, также приобщаемой к учетно-профилактической карточке на родителя или иного законного представителя несовершеннолетнего.</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 </w:t>
      </w:r>
      <w:r>
        <w:rPr/>
        <w:tab/>
        <w:t xml:space="preserve"> </w:t>
        <w:tab/>
        <w:t xml:space="preserve"> </w:t>
        <w:tab/>
        <w:t xml:space="preserve"> </w:t>
        <w:tab/>
        <w:t xml:space="preserve"> </w:t>
        <w:tab/>
        <w:t xml:space="preserve"> </w:t>
        <w:tab/>
        <w:t>Приложение № 6</w:t>
      </w:r>
    </w:p>
    <w:p>
      <w:pPr>
        <w:pStyle w:val="Normal"/>
        <w:spacing w:lineRule="atLeast" w:line="100"/>
        <w:ind w:left="0" w:right="608" w:hanging="10"/>
        <w:jc w:val="left"/>
        <w:rPr>
          <w:rFonts w:ascii="Times New Roman" w:hAnsi="Times New Roman" w:eastAsia="Times New Roman" w:cs="Times New Roman"/>
          <w:color w:val="000000"/>
          <w:sz w:val="20"/>
          <w:szCs w:val="22"/>
          <w:lang w:val="ru-RU" w:eastAsia="ru-RU" w:bidi="ar-SA"/>
        </w:rPr>
      </w:pPr>
      <w:r>
        <w:rPr/>
        <w:t xml:space="preserve"> </w:t>
      </w:r>
      <w:r>
        <w:rPr/>
        <w:tab/>
        <w:t xml:space="preserve"> </w:t>
        <w:tab/>
        <w:t xml:space="preserve"> </w:t>
        <w:tab/>
        <w:t xml:space="preserve"> </w:t>
        <w:tab/>
        <w:t xml:space="preserve"> </w:t>
        <w:tab/>
        <w:t xml:space="preserve"> </w:t>
        <w:tab/>
        <w:t xml:space="preserve">к Инструкции по организации  </w:t>
        <w:tab/>
        <w:t xml:space="preserve"> </w:t>
        <w:tab/>
        <w:t xml:space="preserve"> </w:t>
        <w:tab/>
        <w:t xml:space="preserve"> </w:t>
        <w:tab/>
        <w:t xml:space="preserve"> </w:t>
        <w:tab/>
        <w:t xml:space="preserve"> </w:t>
        <w:tab/>
        <w:t xml:space="preserve">деятельности подразделений  </w:t>
        <w:tab/>
        <w:t xml:space="preserve"> </w:t>
        <w:tab/>
        <w:t xml:space="preserve"> </w:t>
        <w:tab/>
        <w:t xml:space="preserve"> </w:t>
        <w:tab/>
        <w:t xml:space="preserve"> </w:t>
        <w:tab/>
        <w:t xml:space="preserve"> </w:t>
        <w:tab/>
        <w:t xml:space="preserve">по делам несовершеннолетних  </w:t>
        <w:tab/>
        <w:t xml:space="preserve"> </w:t>
        <w:tab/>
        <w:t xml:space="preserve"> </w:t>
        <w:tab/>
        <w:t xml:space="preserve"> </w:t>
        <w:tab/>
        <w:t xml:space="preserve"> </w:t>
        <w:tab/>
        <w:t xml:space="preserve"> </w:t>
        <w:tab/>
        <w:t xml:space="preserve">органов внутренних дел </w:t>
      </w:r>
    </w:p>
    <w:p>
      <w:pPr>
        <w:pStyle w:val="Normal"/>
        <w:spacing w:before="0" w:after="562"/>
        <w:ind w:left="5" w:right="0" w:hanging="0"/>
        <w:rPr>
          <w:rFonts w:ascii="Times New Roman" w:hAnsi="Times New Roman" w:eastAsia="Times New Roman" w:cs="Times New Roman"/>
          <w:color w:val="000000"/>
          <w:sz w:val="20"/>
          <w:szCs w:val="22"/>
          <w:lang w:val="ru-RU" w:eastAsia="ru-RU" w:bidi="ar-SA"/>
        </w:rPr>
      </w:pPr>
      <w:r>
        <w:rPr/>
        <w:t xml:space="preserve"> </w:t>
      </w:r>
      <w:r>
        <w:rPr/>
        <w:tab/>
        <w:t xml:space="preserve"> </w:t>
        <w:tab/>
        <w:t xml:space="preserve"> </w:t>
        <w:tab/>
        <w:t xml:space="preserve"> </w:t>
        <w:tab/>
        <w:t xml:space="preserve"> </w:t>
        <w:tab/>
        <w:t xml:space="preserve"> </w:t>
        <w:tab/>
        <w:t xml:space="preserve">Российской Федерации </w:t>
      </w:r>
    </w:p>
    <w:p>
      <w:pPr>
        <w:pStyle w:val="Normal"/>
        <w:spacing w:lineRule="auto" w:line="240" w:before="0" w:after="21"/>
        <w:ind w:left="6" w:right="0" w:hanging="6"/>
        <w:jc w:val="center"/>
        <w:rPr>
          <w:b/>
          <w:b/>
          <w:sz w:val="22"/>
        </w:rPr>
      </w:pPr>
      <w:r>
        <w:rPr>
          <w:b/>
          <w:sz w:val="22"/>
        </w:rPr>
        <w:t>ИНФОРМАЦИОННО-СТАТИСТИЧЕСКИЕ МАТЕРИАЛЫ</w:t>
      </w:r>
    </w:p>
    <w:p>
      <w:pPr>
        <w:pStyle w:val="Normal"/>
        <w:spacing w:lineRule="auto" w:line="240" w:before="0" w:after="21"/>
        <w:ind w:left="6" w:right="0" w:hanging="6"/>
        <w:jc w:val="center"/>
        <w:rPr>
          <w:b/>
          <w:b/>
          <w:sz w:val="22"/>
        </w:rPr>
      </w:pPr>
      <w:r>
        <w:rPr>
          <w:b/>
          <w:sz w:val="22"/>
        </w:rPr>
        <w:t xml:space="preserve">на общеобразовательное учреждение </w:t>
      </w:r>
    </w:p>
    <w:p>
      <w:pPr>
        <w:pStyle w:val="Normal"/>
        <w:spacing w:lineRule="auto" w:line="240" w:before="0" w:after="389"/>
        <w:ind w:left="6" w:right="0" w:hanging="6"/>
        <w:jc w:val="center"/>
        <w:rPr>
          <w:b/>
          <w:b/>
          <w:sz w:val="22"/>
        </w:rPr>
      </w:pPr>
      <w:r>
        <w:rPr>
          <w:b/>
          <w:sz w:val="22"/>
        </w:rPr>
        <w:t>( учебно-воспитательное учреждение открытого типа )</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Перечень документов, составляющих информационно-статистические материалы:</w:t>
      </w:r>
    </w:p>
    <w:p>
      <w:pPr>
        <w:pStyle w:val="Normal"/>
        <w:numPr>
          <w:ilvl w:val="1"/>
          <w:numId w:val="676"/>
        </w:numPr>
        <w:rPr>
          <w:rFonts w:ascii="Times New Roman" w:hAnsi="Times New Roman" w:eastAsia="Times New Roman" w:cs="Times New Roman"/>
          <w:color w:val="000000"/>
          <w:sz w:val="20"/>
          <w:szCs w:val="22"/>
          <w:lang w:val="ru-RU" w:eastAsia="ru-RU" w:bidi="ar-SA"/>
        </w:rPr>
      </w:pPr>
      <w:r>
        <w:rPr/>
        <w:t>Опись.</w:t>
      </w:r>
    </w:p>
    <w:p>
      <w:pPr>
        <w:pStyle w:val="Normal"/>
        <w:numPr>
          <w:ilvl w:val="1"/>
          <w:numId w:val="676"/>
        </w:numPr>
        <w:rPr>
          <w:rFonts w:ascii="Times New Roman" w:hAnsi="Times New Roman" w:eastAsia="Times New Roman" w:cs="Times New Roman"/>
          <w:color w:val="000000"/>
          <w:sz w:val="20"/>
          <w:szCs w:val="22"/>
          <w:lang w:val="ru-RU" w:eastAsia="ru-RU" w:bidi="ar-SA"/>
        </w:rPr>
      </w:pPr>
      <w:r>
        <w:rPr/>
        <w:t>Сведения об образовательном учреждении: наименование, адрес, телефон, факс, вышестоящая организация, адрес; перечень объектов, расположенных на территории, прилегающей к учреждению: жилой сектор, транспортные магистрали, торговые предприятия, реализующие винноводочную продукцию, лесной массив, водоемы, строительные объекты, объекты социального и культурно-массового назначения, кафе, бары, рестораны, иные объекты.</w:t>
      </w:r>
    </w:p>
    <w:p>
      <w:pPr>
        <w:pStyle w:val="Normal"/>
        <w:numPr>
          <w:ilvl w:val="1"/>
          <w:numId w:val="676"/>
        </w:numPr>
        <w:rPr>
          <w:rFonts w:ascii="Times New Roman" w:hAnsi="Times New Roman" w:eastAsia="Times New Roman" w:cs="Times New Roman"/>
          <w:color w:val="000000"/>
          <w:sz w:val="20"/>
          <w:szCs w:val="22"/>
          <w:lang w:val="ru-RU" w:eastAsia="ru-RU" w:bidi="ar-SA"/>
        </w:rPr>
      </w:pPr>
      <w:r>
        <w:rPr/>
        <w:t>Список администрации, специалистов образовательного учреждения (директор, заместители, социальный педагог, психолог, медработник) и сотрудников территориального органа МВД России, обслуживающих данную территорию (сотрудник ПДН, участковый уполномоченный полиции, оперуполномоченный уголовного розыска).</w:t>
      </w:r>
    </w:p>
    <w:p>
      <w:pPr>
        <w:pStyle w:val="Normal"/>
        <w:numPr>
          <w:ilvl w:val="1"/>
          <w:numId w:val="676"/>
        </w:numPr>
        <w:spacing w:before="0" w:after="331"/>
        <w:rPr/>
      </w:pPr>
      <w:r>
        <w:rPr/>
        <w:t>Характеристика образовательного учреждения (учебно-воспитательного учреждения открытого типа)</w:t>
      </w:r>
      <w:r>
        <w:rPr>
          <w:rStyle w:val="Style11"/>
        </w:rPr>
        <w:footnoteReference w:id="169"/>
      </w:r>
      <w:r>
        <w:rPr/>
        <w:t>.</w:t>
      </w:r>
    </w:p>
    <w:tbl>
      <w:tblPr>
        <w:tblW w:w="7764" w:type="dxa"/>
        <w:jc w:val="left"/>
        <w:tblInd w:w="-46"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71" w:type="dxa"/>
          <w:left w:w="44" w:type="dxa"/>
          <w:bottom w:w="0" w:type="dxa"/>
          <w:right w:w="115" w:type="dxa"/>
        </w:tblCellMar>
      </w:tblPr>
      <w:tblGrid>
        <w:gridCol w:w="3850"/>
        <w:gridCol w:w="1302"/>
        <w:gridCol w:w="1302"/>
        <w:gridCol w:w="1309"/>
      </w:tblGrid>
      <w:tr>
        <w:trPr>
          <w:trHeight w:val="510" w:hRule="atLeast"/>
        </w:trPr>
        <w:tc>
          <w:tcPr>
            <w:tcW w:w="385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vAlign w:val="center"/>
          </w:tcPr>
          <w:p>
            <w:pPr>
              <w:pStyle w:val="Normal"/>
              <w:spacing w:lineRule="atLeast" w:line="100" w:before="0" w:after="0"/>
              <w:ind w:left="0" w:right="0" w:hanging="0"/>
              <w:jc w:val="center"/>
              <w:rPr>
                <w:sz w:val="18"/>
              </w:rPr>
            </w:pPr>
            <w:r>
              <w:rPr>
                <w:sz w:val="18"/>
              </w:rPr>
              <w:t>Содержание</w:t>
            </w:r>
          </w:p>
        </w:tc>
        <w:tc>
          <w:tcPr>
            <w:tcW w:w="13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vAlign w:val="center"/>
          </w:tcPr>
          <w:p>
            <w:pPr>
              <w:pStyle w:val="Normal"/>
              <w:spacing w:lineRule="atLeast" w:line="100" w:before="0" w:after="0"/>
              <w:ind w:left="18" w:right="0" w:hanging="0"/>
              <w:jc w:val="left"/>
              <w:rPr>
                <w:sz w:val="18"/>
              </w:rPr>
            </w:pPr>
            <w:r>
              <w:rPr>
                <w:sz w:val="18"/>
              </w:rPr>
              <w:t>Учебный год</w:t>
            </w:r>
          </w:p>
        </w:tc>
        <w:tc>
          <w:tcPr>
            <w:tcW w:w="13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vAlign w:val="center"/>
          </w:tcPr>
          <w:p>
            <w:pPr>
              <w:pStyle w:val="Normal"/>
              <w:spacing w:lineRule="atLeast" w:line="100" w:before="0" w:after="0"/>
              <w:ind w:left="18" w:right="0" w:hanging="0"/>
              <w:jc w:val="left"/>
              <w:rPr>
                <w:sz w:val="18"/>
              </w:rPr>
            </w:pPr>
            <w:r>
              <w:rPr>
                <w:sz w:val="18"/>
              </w:rPr>
              <w:t>Учебный год</w:t>
            </w:r>
          </w:p>
        </w:tc>
        <w:tc>
          <w:tcPr>
            <w:tcW w:w="13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vAlign w:val="center"/>
          </w:tcPr>
          <w:p>
            <w:pPr>
              <w:pStyle w:val="Normal"/>
              <w:spacing w:lineRule="atLeast" w:line="100" w:before="0" w:after="0"/>
              <w:ind w:left="18" w:right="0" w:hanging="0"/>
              <w:jc w:val="left"/>
              <w:rPr>
                <w:sz w:val="18"/>
              </w:rPr>
            </w:pPr>
            <w:r>
              <w:rPr>
                <w:sz w:val="18"/>
              </w:rPr>
              <w:t>Учебный год</w:t>
            </w:r>
          </w:p>
        </w:tc>
      </w:tr>
      <w:tr>
        <w:trPr>
          <w:trHeight w:val="283" w:hRule="atLeast"/>
        </w:trPr>
        <w:tc>
          <w:tcPr>
            <w:tcW w:w="385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center"/>
              <w:rPr>
                <w:sz w:val="18"/>
              </w:rPr>
            </w:pPr>
            <w:r>
              <w:rPr>
                <w:sz w:val="18"/>
              </w:rPr>
              <w:t>1</w:t>
            </w:r>
          </w:p>
        </w:tc>
        <w:tc>
          <w:tcPr>
            <w:tcW w:w="13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center"/>
              <w:rPr>
                <w:sz w:val="18"/>
              </w:rPr>
            </w:pPr>
            <w:r>
              <w:rPr>
                <w:sz w:val="18"/>
              </w:rPr>
              <w:t>2</w:t>
            </w:r>
          </w:p>
        </w:tc>
        <w:tc>
          <w:tcPr>
            <w:tcW w:w="13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center"/>
              <w:rPr>
                <w:sz w:val="18"/>
              </w:rPr>
            </w:pPr>
            <w:r>
              <w:rPr>
                <w:sz w:val="18"/>
              </w:rPr>
              <w:t>3</w:t>
            </w:r>
          </w:p>
        </w:tc>
        <w:tc>
          <w:tcPr>
            <w:tcW w:w="13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center"/>
              <w:rPr>
                <w:sz w:val="18"/>
              </w:rPr>
            </w:pPr>
            <w:r>
              <w:rPr>
                <w:sz w:val="18"/>
              </w:rPr>
              <w:t>4</w:t>
            </w:r>
          </w:p>
        </w:tc>
      </w:tr>
      <w:tr>
        <w:trPr>
          <w:trHeight w:val="624" w:hRule="atLeast"/>
        </w:trPr>
        <w:tc>
          <w:tcPr>
            <w:tcW w:w="385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25"/>
              <w:ind w:left="0" w:right="0" w:hanging="0"/>
              <w:jc w:val="left"/>
              <w:rPr>
                <w:sz w:val="18"/>
              </w:rPr>
            </w:pPr>
            <w:r>
              <w:rPr>
                <w:sz w:val="18"/>
              </w:rPr>
              <w:t xml:space="preserve">Общая численность учащихся </w:t>
            </w:r>
          </w:p>
          <w:p>
            <w:pPr>
              <w:pStyle w:val="Normal"/>
              <w:spacing w:lineRule="auto" w:line="276" w:before="0" w:after="0"/>
              <w:ind w:left="0" w:right="0" w:hanging="0"/>
              <w:jc w:val="left"/>
              <w:rPr>
                <w:sz w:val="18"/>
              </w:rPr>
            </w:pPr>
            <w:r>
              <w:rPr>
                <w:sz w:val="18"/>
              </w:rPr>
              <w:t xml:space="preserve">(воспитанников) на начало учебного года </w:t>
            </w:r>
          </w:p>
        </w:tc>
        <w:tc>
          <w:tcPr>
            <w:tcW w:w="13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3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3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794" w:hRule="atLeast"/>
        </w:trPr>
        <w:tc>
          <w:tcPr>
            <w:tcW w:w="385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25"/>
              <w:ind w:left="0" w:right="0" w:hanging="0"/>
              <w:jc w:val="left"/>
              <w:rPr>
                <w:sz w:val="18"/>
              </w:rPr>
            </w:pPr>
            <w:r>
              <w:rPr>
                <w:sz w:val="18"/>
              </w:rPr>
              <w:t xml:space="preserve">Количество несовершеннолетних, </w:t>
            </w:r>
          </w:p>
          <w:p>
            <w:pPr>
              <w:pStyle w:val="Normal"/>
              <w:spacing w:lineRule="atLeast" w:line="100" w:before="0" w:after="25"/>
              <w:ind w:left="0" w:right="0" w:hanging="0"/>
              <w:jc w:val="left"/>
              <w:rPr>
                <w:sz w:val="18"/>
              </w:rPr>
            </w:pPr>
            <w:r>
              <w:rPr>
                <w:sz w:val="18"/>
              </w:rPr>
              <w:t xml:space="preserve">состоящих на  профилактическом учете </w:t>
            </w:r>
          </w:p>
          <w:p>
            <w:pPr>
              <w:pStyle w:val="Normal"/>
              <w:spacing w:lineRule="auto" w:line="276" w:before="0" w:after="0"/>
              <w:ind w:left="0" w:right="0" w:hanging="0"/>
              <w:jc w:val="left"/>
              <w:rPr>
                <w:sz w:val="18"/>
              </w:rPr>
            </w:pPr>
            <w:r>
              <w:rPr>
                <w:sz w:val="18"/>
              </w:rPr>
              <w:t xml:space="preserve">ПДН </w:t>
            </w:r>
          </w:p>
        </w:tc>
        <w:tc>
          <w:tcPr>
            <w:tcW w:w="13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3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3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1020" w:hRule="atLeast"/>
        </w:trPr>
        <w:tc>
          <w:tcPr>
            <w:tcW w:w="385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15" w:hanging="0"/>
              <w:jc w:val="left"/>
              <w:rPr>
                <w:sz w:val="18"/>
              </w:rPr>
            </w:pPr>
            <w:r>
              <w:rPr>
                <w:sz w:val="18"/>
              </w:rPr>
              <w:t>Количество родителей или иных законных представителей, отрицательно влияющих на детей, состоящих на профилактическом учете ПДН</w:t>
            </w:r>
          </w:p>
        </w:tc>
        <w:tc>
          <w:tcPr>
            <w:tcW w:w="13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3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3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283" w:hRule="atLeast"/>
        </w:trPr>
        <w:tc>
          <w:tcPr>
            <w:tcW w:w="385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center"/>
              <w:rPr>
                <w:sz w:val="18"/>
              </w:rPr>
            </w:pPr>
            <w:r>
              <w:rPr>
                <w:sz w:val="18"/>
              </w:rPr>
              <w:t>1</w:t>
            </w:r>
          </w:p>
        </w:tc>
        <w:tc>
          <w:tcPr>
            <w:tcW w:w="13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center"/>
              <w:rPr>
                <w:sz w:val="18"/>
              </w:rPr>
            </w:pPr>
            <w:r>
              <w:rPr>
                <w:sz w:val="18"/>
              </w:rPr>
              <w:t>2</w:t>
            </w:r>
          </w:p>
        </w:tc>
        <w:tc>
          <w:tcPr>
            <w:tcW w:w="13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center"/>
              <w:rPr>
                <w:sz w:val="18"/>
              </w:rPr>
            </w:pPr>
            <w:r>
              <w:rPr>
                <w:sz w:val="18"/>
              </w:rPr>
              <w:t>3</w:t>
            </w:r>
          </w:p>
        </w:tc>
        <w:tc>
          <w:tcPr>
            <w:tcW w:w="13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center"/>
              <w:rPr>
                <w:sz w:val="18"/>
              </w:rPr>
            </w:pPr>
            <w:r>
              <w:rPr>
                <w:sz w:val="18"/>
              </w:rPr>
              <w:t>4</w:t>
            </w:r>
          </w:p>
        </w:tc>
      </w:tr>
      <w:tr>
        <w:trPr>
          <w:trHeight w:val="624" w:hRule="atLeast"/>
        </w:trPr>
        <w:tc>
          <w:tcPr>
            <w:tcW w:w="385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sz w:val="18"/>
              </w:rPr>
            </w:pPr>
            <w:r>
              <w:rPr>
                <w:sz w:val="18"/>
              </w:rPr>
              <w:t>Количество семей: малообеспеченных, многодетных</w:t>
            </w:r>
          </w:p>
        </w:tc>
        <w:tc>
          <w:tcPr>
            <w:tcW w:w="13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3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3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624" w:hRule="atLeast"/>
        </w:trPr>
        <w:tc>
          <w:tcPr>
            <w:tcW w:w="385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sz w:val="18"/>
              </w:rPr>
            </w:pPr>
            <w:r>
              <w:rPr>
                <w:sz w:val="18"/>
              </w:rPr>
              <w:t>Количество опекаемых учащихся ( воспитанников), опекунов</w:t>
            </w:r>
          </w:p>
        </w:tc>
        <w:tc>
          <w:tcPr>
            <w:tcW w:w="13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3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3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624" w:hRule="atLeast"/>
        </w:trPr>
        <w:tc>
          <w:tcPr>
            <w:tcW w:w="385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sz w:val="18"/>
              </w:rPr>
            </w:pPr>
            <w:r>
              <w:rPr>
                <w:sz w:val="18"/>
              </w:rPr>
              <w:t>Количество учащихся, проживающих в детских домах, интернатах, приютах</w:t>
            </w:r>
          </w:p>
        </w:tc>
        <w:tc>
          <w:tcPr>
            <w:tcW w:w="13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3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3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bl>
    <w:p>
      <w:pPr>
        <w:pStyle w:val="Normal"/>
        <w:numPr>
          <w:ilvl w:val="1"/>
          <w:numId w:val="676"/>
        </w:numPr>
        <w:rPr>
          <w:rFonts w:ascii="Times New Roman" w:hAnsi="Times New Roman" w:eastAsia="Times New Roman" w:cs="Times New Roman"/>
          <w:color w:val="000000"/>
          <w:sz w:val="20"/>
          <w:szCs w:val="22"/>
          <w:lang w:val="ru-RU" w:eastAsia="ru-RU" w:bidi="ar-SA"/>
        </w:rPr>
      </w:pPr>
      <w:r>
        <w:rPr/>
        <w:t>План совместных мероприятий территориального органа МВД России и образовательного учреждения на учебный год по профилактике правонарушений, утверждаемый начальником территориального органа МВД России или его заместителем и руководителем образовательного учреждения.</w:t>
      </w:r>
    </w:p>
    <w:p>
      <w:pPr>
        <w:pStyle w:val="Normal"/>
        <w:numPr>
          <w:ilvl w:val="1"/>
          <w:numId w:val="676"/>
        </w:numPr>
        <w:rPr>
          <w:rFonts w:ascii="Times New Roman" w:hAnsi="Times New Roman" w:eastAsia="Times New Roman" w:cs="Times New Roman"/>
          <w:color w:val="000000"/>
          <w:sz w:val="20"/>
          <w:szCs w:val="22"/>
          <w:lang w:val="ru-RU" w:eastAsia="ru-RU" w:bidi="ar-SA"/>
        </w:rPr>
      </w:pPr>
      <w:r>
        <w:rPr/>
        <w:t>Список учащихся (воспитанников), состоящих на профилактическом учете в ПДН, с указанием анкетных данных, дат, оснований постановки и снятия с профилактического учета.</w:t>
      </w:r>
    </w:p>
    <w:p>
      <w:pPr>
        <w:pStyle w:val="Normal"/>
        <w:numPr>
          <w:ilvl w:val="1"/>
          <w:numId w:val="676"/>
        </w:numPr>
        <w:rPr>
          <w:rFonts w:ascii="Times New Roman" w:hAnsi="Times New Roman" w:eastAsia="Times New Roman" w:cs="Times New Roman"/>
          <w:color w:val="000000"/>
          <w:sz w:val="20"/>
          <w:szCs w:val="22"/>
          <w:lang w:val="ru-RU" w:eastAsia="ru-RU" w:bidi="ar-SA"/>
        </w:rPr>
      </w:pPr>
      <w:r>
        <w:rPr/>
        <w:t>Список неблагополучных родителей или иных законных представителей, отрицательно влияющих на детей, состоящих на профилактическом учете в ПДН, с указанием анкетных данных, занятости, дат, оснований постановки и снятия с профилактического учета.</w:t>
      </w:r>
    </w:p>
    <w:p>
      <w:pPr>
        <w:pStyle w:val="Normal"/>
        <w:numPr>
          <w:ilvl w:val="1"/>
          <w:numId w:val="676"/>
        </w:numPr>
        <w:rPr>
          <w:rFonts w:ascii="Times New Roman" w:hAnsi="Times New Roman" w:eastAsia="Times New Roman" w:cs="Times New Roman"/>
          <w:color w:val="000000"/>
          <w:sz w:val="20"/>
          <w:szCs w:val="22"/>
          <w:lang w:val="ru-RU" w:eastAsia="ru-RU" w:bidi="ar-SA"/>
        </w:rPr>
      </w:pPr>
      <w:r>
        <w:rPr/>
        <w:t>Список учащихся (воспитанников) и неблагополучных родителей или иных законных представителей, состоящих на внутришкольном учете.</w:t>
      </w:r>
    </w:p>
    <w:p>
      <w:pPr>
        <w:pStyle w:val="Normal"/>
        <w:numPr>
          <w:ilvl w:val="1"/>
          <w:numId w:val="676"/>
        </w:numPr>
        <w:spacing w:before="0" w:after="271"/>
        <w:rPr>
          <w:rFonts w:ascii="Times New Roman" w:hAnsi="Times New Roman" w:eastAsia="Times New Roman" w:cs="Times New Roman"/>
          <w:color w:val="000000"/>
          <w:sz w:val="20"/>
          <w:szCs w:val="22"/>
          <w:lang w:val="ru-RU" w:eastAsia="ru-RU" w:bidi="ar-SA"/>
        </w:rPr>
      </w:pPr>
      <w:r>
        <w:rPr/>
        <w:t>Состояние правопорядка и характеристика образовательного учреждения.</w:t>
      </w:r>
    </w:p>
    <w:tbl>
      <w:tblPr>
        <w:tblW w:w="7764" w:type="dxa"/>
        <w:jc w:val="left"/>
        <w:tblInd w:w="-46"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71" w:type="dxa"/>
          <w:left w:w="44" w:type="dxa"/>
          <w:bottom w:w="0" w:type="dxa"/>
          <w:right w:w="115" w:type="dxa"/>
        </w:tblCellMar>
      </w:tblPr>
      <w:tblGrid>
        <w:gridCol w:w="3850"/>
        <w:gridCol w:w="1302"/>
        <w:gridCol w:w="1302"/>
        <w:gridCol w:w="1309"/>
      </w:tblGrid>
      <w:tr>
        <w:trPr>
          <w:trHeight w:val="510" w:hRule="atLeast"/>
        </w:trPr>
        <w:tc>
          <w:tcPr>
            <w:tcW w:w="385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vAlign w:val="center"/>
          </w:tcPr>
          <w:p>
            <w:pPr>
              <w:pStyle w:val="Normal"/>
              <w:spacing w:lineRule="atLeast" w:line="100" w:before="0" w:after="0"/>
              <w:ind w:left="0" w:right="0" w:hanging="0"/>
              <w:jc w:val="center"/>
              <w:rPr>
                <w:sz w:val="18"/>
              </w:rPr>
            </w:pPr>
            <w:r>
              <w:rPr>
                <w:sz w:val="18"/>
              </w:rPr>
              <w:t>Содержание</w:t>
            </w:r>
          </w:p>
        </w:tc>
        <w:tc>
          <w:tcPr>
            <w:tcW w:w="13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vAlign w:val="center"/>
          </w:tcPr>
          <w:p>
            <w:pPr>
              <w:pStyle w:val="Normal"/>
              <w:spacing w:lineRule="atLeast" w:line="100" w:before="0" w:after="0"/>
              <w:ind w:left="18" w:right="0" w:hanging="0"/>
              <w:jc w:val="left"/>
              <w:rPr>
                <w:sz w:val="18"/>
              </w:rPr>
            </w:pPr>
            <w:r>
              <w:rPr>
                <w:sz w:val="18"/>
              </w:rPr>
              <w:t>Учебный год</w:t>
            </w:r>
          </w:p>
        </w:tc>
        <w:tc>
          <w:tcPr>
            <w:tcW w:w="13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vAlign w:val="center"/>
          </w:tcPr>
          <w:p>
            <w:pPr>
              <w:pStyle w:val="Normal"/>
              <w:spacing w:lineRule="atLeast" w:line="100" w:before="0" w:after="0"/>
              <w:ind w:left="18" w:right="0" w:hanging="0"/>
              <w:jc w:val="left"/>
              <w:rPr>
                <w:sz w:val="18"/>
              </w:rPr>
            </w:pPr>
            <w:r>
              <w:rPr>
                <w:sz w:val="18"/>
              </w:rPr>
              <w:t>Учебный год</w:t>
            </w:r>
          </w:p>
        </w:tc>
        <w:tc>
          <w:tcPr>
            <w:tcW w:w="13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vAlign w:val="center"/>
          </w:tcPr>
          <w:p>
            <w:pPr>
              <w:pStyle w:val="Normal"/>
              <w:spacing w:lineRule="atLeast" w:line="100" w:before="0" w:after="0"/>
              <w:ind w:left="18" w:right="0" w:hanging="0"/>
              <w:jc w:val="left"/>
              <w:rPr>
                <w:sz w:val="18"/>
              </w:rPr>
            </w:pPr>
            <w:r>
              <w:rPr>
                <w:sz w:val="18"/>
              </w:rPr>
              <w:t>Учебный год</w:t>
            </w:r>
          </w:p>
        </w:tc>
      </w:tr>
      <w:tr>
        <w:trPr>
          <w:trHeight w:val="283" w:hRule="atLeast"/>
        </w:trPr>
        <w:tc>
          <w:tcPr>
            <w:tcW w:w="385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center"/>
              <w:rPr>
                <w:sz w:val="18"/>
              </w:rPr>
            </w:pPr>
            <w:r>
              <w:rPr>
                <w:sz w:val="18"/>
              </w:rPr>
              <w:t>1</w:t>
            </w:r>
          </w:p>
        </w:tc>
        <w:tc>
          <w:tcPr>
            <w:tcW w:w="13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center"/>
              <w:rPr>
                <w:sz w:val="18"/>
              </w:rPr>
            </w:pPr>
            <w:r>
              <w:rPr>
                <w:sz w:val="18"/>
              </w:rPr>
              <w:t>2</w:t>
            </w:r>
          </w:p>
        </w:tc>
        <w:tc>
          <w:tcPr>
            <w:tcW w:w="13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center"/>
              <w:rPr>
                <w:sz w:val="18"/>
              </w:rPr>
            </w:pPr>
            <w:r>
              <w:rPr>
                <w:sz w:val="18"/>
              </w:rPr>
              <w:t>3</w:t>
            </w:r>
          </w:p>
        </w:tc>
        <w:tc>
          <w:tcPr>
            <w:tcW w:w="13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center"/>
              <w:rPr>
                <w:sz w:val="18"/>
              </w:rPr>
            </w:pPr>
            <w:r>
              <w:rPr>
                <w:sz w:val="18"/>
              </w:rPr>
              <w:t>4</w:t>
            </w:r>
          </w:p>
        </w:tc>
      </w:tr>
      <w:tr>
        <w:trPr>
          <w:trHeight w:val="1020" w:hRule="atLeast"/>
        </w:trPr>
        <w:tc>
          <w:tcPr>
            <w:tcW w:w="385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sz w:val="18"/>
              </w:rPr>
            </w:pPr>
            <w:r>
              <w:rPr>
                <w:sz w:val="18"/>
              </w:rPr>
              <w:t>Совершено всего преступлений учащимися (воспитанниками) /количество привлеченных к уголовной ответственности лиц</w:t>
            </w:r>
          </w:p>
        </w:tc>
        <w:tc>
          <w:tcPr>
            <w:tcW w:w="13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3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3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1020" w:hRule="atLeast"/>
        </w:trPr>
        <w:tc>
          <w:tcPr>
            <w:tcW w:w="385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sz w:val="18"/>
              </w:rPr>
            </w:pPr>
            <w:r>
              <w:rPr>
                <w:sz w:val="18"/>
              </w:rPr>
              <w:t>Совершено преступлений учащимися (воспитанниками) в образовательном учреждении / количество учащихся, привлеченных к ответственности</w:t>
            </w:r>
          </w:p>
        </w:tc>
        <w:tc>
          <w:tcPr>
            <w:tcW w:w="13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3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3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283" w:hRule="atLeast"/>
        </w:trPr>
        <w:tc>
          <w:tcPr>
            <w:tcW w:w="385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sz w:val="18"/>
              </w:rPr>
            </w:pPr>
            <w:r>
              <w:rPr>
                <w:sz w:val="18"/>
              </w:rPr>
              <w:t xml:space="preserve">По видам: </w:t>
            </w:r>
          </w:p>
        </w:tc>
        <w:tc>
          <w:tcPr>
            <w:tcW w:w="13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3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3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794" w:hRule="atLeast"/>
        </w:trPr>
        <w:tc>
          <w:tcPr>
            <w:tcW w:w="385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25"/>
              <w:ind w:left="0" w:right="0" w:hanging="0"/>
              <w:jc w:val="left"/>
              <w:rPr>
                <w:sz w:val="18"/>
              </w:rPr>
            </w:pPr>
            <w:r>
              <w:rPr>
                <w:sz w:val="18"/>
              </w:rPr>
              <w:t xml:space="preserve">Совершено преступлений в </w:t>
            </w:r>
          </w:p>
          <w:p>
            <w:pPr>
              <w:pStyle w:val="Normal"/>
              <w:spacing w:lineRule="auto" w:line="276" w:before="0" w:after="0"/>
              <w:ind w:left="0" w:right="0" w:hanging="0"/>
              <w:jc w:val="left"/>
              <w:rPr>
                <w:sz w:val="18"/>
              </w:rPr>
            </w:pPr>
            <w:r>
              <w:rPr>
                <w:sz w:val="18"/>
              </w:rPr>
              <w:t xml:space="preserve">образовательном учреждении в отношении учащихся (воспитанников) </w:t>
            </w:r>
          </w:p>
        </w:tc>
        <w:tc>
          <w:tcPr>
            <w:tcW w:w="13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3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3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283" w:hRule="atLeast"/>
        </w:trPr>
        <w:tc>
          <w:tcPr>
            <w:tcW w:w="385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sz w:val="18"/>
              </w:rPr>
            </w:pPr>
            <w:r>
              <w:rPr>
                <w:sz w:val="18"/>
              </w:rPr>
              <w:t>По видам:</w:t>
            </w:r>
          </w:p>
        </w:tc>
        <w:tc>
          <w:tcPr>
            <w:tcW w:w="13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3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3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283" w:hRule="atLeast"/>
        </w:trPr>
        <w:tc>
          <w:tcPr>
            <w:tcW w:w="385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center"/>
              <w:rPr>
                <w:sz w:val="18"/>
              </w:rPr>
            </w:pPr>
            <w:r>
              <w:rPr>
                <w:sz w:val="18"/>
              </w:rPr>
              <w:t>1</w:t>
            </w:r>
          </w:p>
        </w:tc>
        <w:tc>
          <w:tcPr>
            <w:tcW w:w="13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center"/>
              <w:rPr>
                <w:sz w:val="18"/>
              </w:rPr>
            </w:pPr>
            <w:r>
              <w:rPr>
                <w:sz w:val="18"/>
              </w:rPr>
              <w:t>2</w:t>
            </w:r>
          </w:p>
        </w:tc>
        <w:tc>
          <w:tcPr>
            <w:tcW w:w="13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center"/>
              <w:rPr>
                <w:sz w:val="18"/>
              </w:rPr>
            </w:pPr>
            <w:r>
              <w:rPr>
                <w:sz w:val="18"/>
              </w:rPr>
              <w:t>3</w:t>
            </w:r>
          </w:p>
        </w:tc>
        <w:tc>
          <w:tcPr>
            <w:tcW w:w="13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center"/>
              <w:rPr>
                <w:sz w:val="18"/>
              </w:rPr>
            </w:pPr>
            <w:r>
              <w:rPr>
                <w:sz w:val="18"/>
              </w:rPr>
              <w:t>4</w:t>
            </w:r>
          </w:p>
        </w:tc>
      </w:tr>
      <w:tr>
        <w:trPr>
          <w:trHeight w:val="794" w:hRule="atLeast"/>
        </w:trPr>
        <w:tc>
          <w:tcPr>
            <w:tcW w:w="385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sz w:val="18"/>
              </w:rPr>
            </w:pPr>
            <w:r>
              <w:rPr>
                <w:sz w:val="18"/>
              </w:rPr>
              <w:t>Совершено всего общественно опасных деяний учащимися (воспитанниками) / количество участников</w:t>
            </w:r>
          </w:p>
        </w:tc>
        <w:tc>
          <w:tcPr>
            <w:tcW w:w="13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3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3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624" w:hRule="atLeast"/>
        </w:trPr>
        <w:tc>
          <w:tcPr>
            <w:tcW w:w="385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63" w:hanging="0"/>
              <w:jc w:val="left"/>
              <w:rPr>
                <w:sz w:val="18"/>
              </w:rPr>
            </w:pPr>
            <w:r>
              <w:rPr>
                <w:sz w:val="18"/>
              </w:rPr>
              <w:t>В том числе в образовательном учреждении / количество участников</w:t>
            </w:r>
          </w:p>
        </w:tc>
        <w:tc>
          <w:tcPr>
            <w:tcW w:w="13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3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3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794" w:hRule="atLeast"/>
        </w:trPr>
        <w:tc>
          <w:tcPr>
            <w:tcW w:w="385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610" w:hanging="0"/>
              <w:jc w:val="left"/>
              <w:rPr>
                <w:sz w:val="18"/>
              </w:rPr>
            </w:pPr>
            <w:r>
              <w:rPr>
                <w:sz w:val="18"/>
              </w:rPr>
              <w:t xml:space="preserve">Доставлено в органы внутренних дел учащихся (воспитанников) за правонарушения </w:t>
            </w:r>
          </w:p>
        </w:tc>
        <w:tc>
          <w:tcPr>
            <w:tcW w:w="13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3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3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624" w:hRule="atLeast"/>
        </w:trPr>
        <w:tc>
          <w:tcPr>
            <w:tcW w:w="385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sz w:val="18"/>
              </w:rPr>
            </w:pPr>
            <w:r>
              <w:rPr>
                <w:sz w:val="18"/>
              </w:rPr>
              <w:t>Привлечено к административной ответственности учащихся (воспитанников)</w:t>
            </w:r>
          </w:p>
        </w:tc>
        <w:tc>
          <w:tcPr>
            <w:tcW w:w="13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3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3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794" w:hRule="atLeast"/>
        </w:trPr>
        <w:tc>
          <w:tcPr>
            <w:tcW w:w="385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94" w:hanging="0"/>
              <w:jc w:val="left"/>
              <w:rPr>
                <w:sz w:val="18"/>
              </w:rPr>
            </w:pPr>
            <w:r>
              <w:rPr>
                <w:sz w:val="18"/>
              </w:rPr>
              <w:t>Количество учащихся, причисляющих себя к неформальным молодежным объединениям</w:t>
            </w:r>
          </w:p>
        </w:tc>
        <w:tc>
          <w:tcPr>
            <w:tcW w:w="13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3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3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283" w:hRule="atLeast"/>
        </w:trPr>
        <w:tc>
          <w:tcPr>
            <w:tcW w:w="385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sz w:val="18"/>
              </w:rPr>
            </w:pPr>
            <w:r>
              <w:rPr>
                <w:sz w:val="18"/>
              </w:rPr>
              <w:t>По видам:</w:t>
            </w:r>
          </w:p>
        </w:tc>
        <w:tc>
          <w:tcPr>
            <w:tcW w:w="13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30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3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bl>
    <w:p>
      <w:pPr>
        <w:pStyle w:val="Normal"/>
        <w:numPr>
          <w:ilvl w:val="1"/>
          <w:numId w:val="676"/>
        </w:numPr>
        <w:rPr>
          <w:rFonts w:ascii="Times New Roman" w:hAnsi="Times New Roman" w:eastAsia="Times New Roman" w:cs="Times New Roman"/>
          <w:color w:val="000000"/>
          <w:sz w:val="20"/>
          <w:szCs w:val="22"/>
          <w:lang w:val="ru-RU" w:eastAsia="ru-RU" w:bidi="ar-SA"/>
        </w:rPr>
      </w:pPr>
      <w:r>
        <w:rPr/>
        <w:t>Список общественных объединений (родительский комитет, совет профилактики, попечительский совет) с указанием наименования формирования и данных его руководителя.</w:t>
      </w:r>
    </w:p>
    <w:p>
      <w:pPr>
        <w:pStyle w:val="Normal"/>
        <w:numPr>
          <w:ilvl w:val="1"/>
          <w:numId w:val="676"/>
        </w:numPr>
        <w:rPr>
          <w:rFonts w:ascii="Times New Roman" w:hAnsi="Times New Roman" w:eastAsia="Times New Roman" w:cs="Times New Roman"/>
          <w:color w:val="000000"/>
          <w:sz w:val="20"/>
          <w:szCs w:val="22"/>
          <w:lang w:val="ru-RU" w:eastAsia="ru-RU" w:bidi="ar-SA"/>
        </w:rPr>
      </w:pPr>
      <w:r>
        <w:rPr/>
        <w:t xml:space="preserve">Сведения о наличии детских объединений правоохранительной направленности (например, отряд «Юных друзей полиции») с указанием руководителя, состава участников и приложением документов, регламентирующих деятельность. </w:t>
      </w:r>
    </w:p>
    <w:p>
      <w:pPr>
        <w:pStyle w:val="Normal"/>
        <w:numPr>
          <w:ilvl w:val="1"/>
          <w:numId w:val="676"/>
        </w:numPr>
        <w:rPr>
          <w:rFonts w:ascii="Times New Roman" w:hAnsi="Times New Roman" w:eastAsia="Times New Roman" w:cs="Times New Roman"/>
          <w:color w:val="000000"/>
          <w:sz w:val="20"/>
          <w:szCs w:val="22"/>
          <w:lang w:val="ru-RU" w:eastAsia="ru-RU" w:bidi="ar-SA"/>
        </w:rPr>
      </w:pPr>
      <w:r>
        <w:rPr/>
        <w:t>Список кружков и секций (платных / бесплатных) с указанием режима работы, сведений о руководителях, количества занимающихся, в том числе детей «группы риска».</w:t>
      </w:r>
    </w:p>
    <w:p>
      <w:pPr>
        <w:pStyle w:val="Normal"/>
        <w:numPr>
          <w:ilvl w:val="1"/>
          <w:numId w:val="676"/>
        </w:numPr>
        <w:rPr>
          <w:rFonts w:ascii="Times New Roman" w:hAnsi="Times New Roman" w:eastAsia="Times New Roman" w:cs="Times New Roman"/>
          <w:color w:val="000000"/>
          <w:sz w:val="20"/>
          <w:szCs w:val="22"/>
          <w:lang w:val="ru-RU" w:eastAsia="ru-RU" w:bidi="ar-SA"/>
        </w:rPr>
      </w:pPr>
      <w:r>
        <w:rPr/>
        <w:t>Правовая пропаганда (дата, тема выступления, категория слушателей, кем проводилось мероприятие).</w:t>
      </w:r>
    </w:p>
    <w:p>
      <w:pPr>
        <w:pStyle w:val="Normal"/>
        <w:numPr>
          <w:ilvl w:val="1"/>
          <w:numId w:val="676"/>
        </w:numPr>
        <w:rPr>
          <w:rFonts w:ascii="Times New Roman" w:hAnsi="Times New Roman" w:eastAsia="Times New Roman" w:cs="Times New Roman"/>
          <w:color w:val="000000"/>
          <w:sz w:val="20"/>
          <w:szCs w:val="22"/>
          <w:lang w:val="ru-RU" w:eastAsia="ru-RU" w:bidi="ar-SA"/>
        </w:rPr>
      </w:pPr>
      <w:r>
        <w:rPr/>
        <w:t>Сведения о вопросах, рассматриваемых на заседаниях Совета профилактики образовательного учреждения, и принятых решениях.</w:t>
      </w:r>
    </w:p>
    <w:p>
      <w:pPr>
        <w:pStyle w:val="Normal"/>
        <w:numPr>
          <w:ilvl w:val="1"/>
          <w:numId w:val="676"/>
        </w:numPr>
        <w:rPr>
          <w:rFonts w:ascii="Times New Roman" w:hAnsi="Times New Roman" w:eastAsia="Times New Roman" w:cs="Times New Roman"/>
          <w:color w:val="000000"/>
          <w:sz w:val="20"/>
          <w:szCs w:val="22"/>
          <w:lang w:val="ru-RU" w:eastAsia="ru-RU" w:bidi="ar-SA"/>
        </w:rPr>
      </w:pPr>
      <w:r>
        <w:rPr/>
        <w:t>Характеристика образовательного учреждения на готовность к противодействию терроризму и действиям при чрезвычайных обстоятельствах (наличие периметрального ограждения, систем видеонаблюдения и контроля доступа, КТС с выводом на ПЦО (ОВО/ЧОО), физической охраны, состояние освещенности территории).</w:t>
      </w:r>
    </w:p>
    <w:p>
      <w:pPr>
        <w:pStyle w:val="Normal"/>
        <w:spacing w:lineRule="atLeast" w:line="100"/>
        <w:ind w:left="4330" w:right="683" w:hanging="10"/>
        <w:jc w:val="left"/>
        <w:rPr>
          <w:rFonts w:ascii="Times New Roman" w:hAnsi="Times New Roman" w:eastAsia="Times New Roman" w:cs="Times New Roman"/>
          <w:color w:val="000000"/>
          <w:sz w:val="20"/>
          <w:szCs w:val="22"/>
          <w:lang w:val="ru-RU" w:eastAsia="ru-RU" w:bidi="ar-SA"/>
        </w:rPr>
      </w:pPr>
      <w:r>
        <w:rPr/>
        <w:t xml:space="preserve">Приложение № 7 к Инструкции по организации деятельности подразделений по делам несовершеннолетних органов внутренних дел </w:t>
      </w:r>
    </w:p>
    <w:p>
      <w:pPr>
        <w:pStyle w:val="Normal"/>
        <w:spacing w:before="0" w:after="562"/>
        <w:ind w:left="4320" w:right="0" w:hanging="0"/>
        <w:rPr>
          <w:rFonts w:ascii="Times New Roman" w:hAnsi="Times New Roman" w:eastAsia="Times New Roman" w:cs="Times New Roman"/>
          <w:color w:val="000000"/>
          <w:sz w:val="20"/>
          <w:szCs w:val="22"/>
          <w:lang w:val="ru-RU" w:eastAsia="ru-RU" w:bidi="ar-SA"/>
        </w:rPr>
      </w:pPr>
      <w:r>
        <w:rPr/>
        <w:t xml:space="preserve">Российской Федерации </w:t>
      </w:r>
    </w:p>
    <w:p>
      <w:pPr>
        <w:pStyle w:val="Normal"/>
        <w:spacing w:lineRule="auto" w:line="240" w:before="0" w:after="21"/>
        <w:ind w:left="6" w:right="0" w:hanging="6"/>
        <w:jc w:val="center"/>
        <w:rPr>
          <w:b/>
          <w:b/>
          <w:sz w:val="22"/>
        </w:rPr>
      </w:pPr>
      <w:r>
        <w:rPr>
          <w:b/>
          <w:sz w:val="22"/>
        </w:rPr>
        <w:t>ИНФОРМАЦИОННО-СТАТИСТИЧЕСКИЕ МАТЕРИАЛЫ</w:t>
      </w:r>
    </w:p>
    <w:p>
      <w:pPr>
        <w:pStyle w:val="Normal"/>
        <w:spacing w:lineRule="auto" w:line="240" w:before="0" w:after="413"/>
        <w:ind w:left="6" w:right="0" w:hanging="6"/>
        <w:jc w:val="center"/>
        <w:rPr>
          <w:b/>
          <w:b/>
          <w:sz w:val="22"/>
        </w:rPr>
      </w:pPr>
      <w:r>
        <w:rPr>
          <w:b/>
          <w:sz w:val="22"/>
        </w:rPr>
        <w:t>на специальное учебно-воспитательное учреждение закрытого типа</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Перечень документов, составляющих информационно-статистические материалы:</w:t>
      </w:r>
    </w:p>
    <w:p>
      <w:pPr>
        <w:pStyle w:val="Normal"/>
        <w:numPr>
          <w:ilvl w:val="1"/>
          <w:numId w:val="674"/>
        </w:numPr>
        <w:rPr>
          <w:rFonts w:ascii="Times New Roman" w:hAnsi="Times New Roman" w:eastAsia="Times New Roman" w:cs="Times New Roman"/>
          <w:color w:val="000000"/>
          <w:sz w:val="20"/>
          <w:szCs w:val="22"/>
          <w:lang w:val="ru-RU" w:eastAsia="ru-RU" w:bidi="ar-SA"/>
        </w:rPr>
      </w:pPr>
      <w:r>
        <w:rPr/>
        <w:t>Опись.</w:t>
      </w:r>
    </w:p>
    <w:p>
      <w:pPr>
        <w:pStyle w:val="Normal"/>
        <w:numPr>
          <w:ilvl w:val="1"/>
          <w:numId w:val="674"/>
        </w:numPr>
        <w:rPr>
          <w:rFonts w:ascii="Times New Roman" w:hAnsi="Times New Roman" w:eastAsia="Times New Roman" w:cs="Times New Roman"/>
          <w:color w:val="000000"/>
          <w:sz w:val="20"/>
          <w:szCs w:val="22"/>
          <w:lang w:val="ru-RU" w:eastAsia="ru-RU" w:bidi="ar-SA"/>
        </w:rPr>
      </w:pPr>
      <w:r>
        <w:rPr/>
        <w:t>Сведения о СУВУЗТ: наименование, адрес, телефон, факс, вышестоящая организация, адрес; перечень объектов, расположенных на территории, прилегающей к СУВУЗТ: жилой сектор, транспортные магистрали, торговые предприятия, реализующие винноводочную продукцию, лесной массив, водоемы, строительные объекты, объекты социального и культурно-массового назначения, кафе, бары, рестораны, иные объекты.</w:t>
      </w:r>
    </w:p>
    <w:p>
      <w:pPr>
        <w:pStyle w:val="Normal"/>
        <w:numPr>
          <w:ilvl w:val="1"/>
          <w:numId w:val="674"/>
        </w:numPr>
        <w:rPr>
          <w:rFonts w:ascii="Times New Roman" w:hAnsi="Times New Roman" w:eastAsia="Times New Roman" w:cs="Times New Roman"/>
          <w:color w:val="000000"/>
          <w:sz w:val="20"/>
          <w:szCs w:val="22"/>
          <w:lang w:val="ru-RU" w:eastAsia="ru-RU" w:bidi="ar-SA"/>
        </w:rPr>
      </w:pPr>
      <w:r>
        <w:rPr/>
        <w:t>Список администрации, специалистов СУВУЗТ (директор, заместители, социальный педагог, психолог, медработник) и сотрудников территориального органа МВД России, обслуживающих данную территорию (сотрудник ПДН, участковый уполномоченный полиции, оперуполномоченный уголовного розыска).</w:t>
      </w:r>
    </w:p>
    <w:p>
      <w:pPr>
        <w:pStyle w:val="Normal"/>
        <w:numPr>
          <w:ilvl w:val="1"/>
          <w:numId w:val="674"/>
        </w:numPr>
        <w:rPr>
          <w:rFonts w:ascii="Times New Roman" w:hAnsi="Times New Roman" w:eastAsia="Times New Roman" w:cs="Times New Roman"/>
          <w:color w:val="000000"/>
          <w:sz w:val="20"/>
          <w:szCs w:val="22"/>
          <w:lang w:val="ru-RU" w:eastAsia="ru-RU" w:bidi="ar-SA"/>
        </w:rPr>
      </w:pPr>
      <w:r>
        <w:rPr/>
        <w:t>План совместных мероприятий территориального органа МВД России и СУВУЗТ на учебный год по профилактике правонарушений, утверждаемый начальником территориального органа МВД России или его заместителем и руководителем СУВУЗТ.</w:t>
      </w:r>
    </w:p>
    <w:p>
      <w:pPr>
        <w:pStyle w:val="Normal"/>
        <w:numPr>
          <w:ilvl w:val="1"/>
          <w:numId w:val="674"/>
        </w:numPr>
        <w:rPr>
          <w:rFonts w:ascii="Times New Roman" w:hAnsi="Times New Roman" w:eastAsia="Times New Roman" w:cs="Times New Roman"/>
          <w:color w:val="000000"/>
          <w:sz w:val="20"/>
          <w:szCs w:val="22"/>
          <w:lang w:val="ru-RU" w:eastAsia="ru-RU" w:bidi="ar-SA"/>
        </w:rPr>
      </w:pPr>
      <w:r>
        <w:rPr/>
        <w:t>Список воспитанников, находящихся в СУВУЗТ, с указанием анкетных данных, даты поступления и окончания срока содержания, краткой фабулы противоправного поступка, за который направлен в СУВУЗТ.</w:t>
      </w:r>
    </w:p>
    <w:p>
      <w:pPr>
        <w:pStyle w:val="Normal"/>
        <w:numPr>
          <w:ilvl w:val="1"/>
          <w:numId w:val="674"/>
        </w:numPr>
        <w:spacing w:before="0" w:after="215"/>
        <w:rPr>
          <w:rFonts w:ascii="Times New Roman" w:hAnsi="Times New Roman" w:eastAsia="Times New Roman" w:cs="Times New Roman"/>
          <w:color w:val="000000"/>
          <w:sz w:val="20"/>
          <w:szCs w:val="22"/>
          <w:lang w:val="ru-RU" w:eastAsia="ru-RU" w:bidi="ar-SA"/>
        </w:rPr>
      </w:pPr>
      <w:r>
        <w:rPr/>
        <w:t>Состояние правопорядка и характеристика СУВУЗТ.</w:t>
      </w:r>
    </w:p>
    <w:tbl>
      <w:tblPr>
        <w:tblW w:w="7765" w:type="dxa"/>
        <w:jc w:val="left"/>
        <w:tblInd w:w="-46"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56" w:type="dxa"/>
          <w:left w:w="44" w:type="dxa"/>
          <w:bottom w:w="0" w:type="dxa"/>
          <w:right w:w="115" w:type="dxa"/>
        </w:tblCellMar>
      </w:tblPr>
      <w:tblGrid>
        <w:gridCol w:w="1549"/>
        <w:gridCol w:w="4"/>
        <w:gridCol w:w="1549"/>
        <w:gridCol w:w="4"/>
        <w:gridCol w:w="1549"/>
        <w:gridCol w:w="4"/>
        <w:gridCol w:w="1549"/>
        <w:gridCol w:w="1557"/>
      </w:tblGrid>
      <w:tr>
        <w:trPr>
          <w:trHeight w:val="510" w:hRule="atLeast"/>
        </w:trPr>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vAlign w:val="center"/>
          </w:tcPr>
          <w:p>
            <w:pPr>
              <w:pStyle w:val="Normal"/>
              <w:spacing w:lineRule="atLeast" w:line="100" w:before="0" w:after="0"/>
              <w:ind w:left="0" w:right="0" w:hanging="0"/>
              <w:jc w:val="center"/>
              <w:rPr>
                <w:sz w:val="18"/>
              </w:rPr>
            </w:pPr>
            <w:r>
              <w:rPr>
                <w:sz w:val="18"/>
              </w:rPr>
              <w:t>Содержание</w:t>
            </w:r>
          </w:p>
        </w:tc>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vAlign w:val="center"/>
          </w:tcPr>
          <w:p>
            <w:pPr>
              <w:pStyle w:val="Normal"/>
              <w:spacing w:lineRule="atLeast" w:line="100" w:before="0" w:after="0"/>
              <w:ind w:left="18" w:right="0" w:hanging="0"/>
              <w:jc w:val="left"/>
              <w:rPr>
                <w:sz w:val="18"/>
              </w:rPr>
            </w:pPr>
            <w:r>
              <w:rPr>
                <w:sz w:val="18"/>
              </w:rPr>
              <w:t>Учебный год</w:t>
            </w:r>
          </w:p>
        </w:tc>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vAlign w:val="center"/>
          </w:tcPr>
          <w:p>
            <w:pPr>
              <w:pStyle w:val="Normal"/>
              <w:spacing w:lineRule="atLeast" w:line="100" w:before="0" w:after="0"/>
              <w:ind w:left="18" w:right="0" w:hanging="0"/>
              <w:jc w:val="left"/>
              <w:rPr>
                <w:sz w:val="18"/>
              </w:rPr>
            </w:pPr>
            <w:r>
              <w:rPr>
                <w:sz w:val="18"/>
              </w:rPr>
              <w:t>Учебный год</w:t>
            </w:r>
          </w:p>
        </w:tc>
        <w:tc>
          <w:tcPr>
            <w:tcW w:w="3106"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vAlign w:val="center"/>
          </w:tcPr>
          <w:p>
            <w:pPr>
              <w:pStyle w:val="Normal"/>
              <w:spacing w:lineRule="atLeast" w:line="100" w:before="0" w:after="0"/>
              <w:ind w:left="18" w:right="0" w:hanging="0"/>
              <w:jc w:val="left"/>
              <w:rPr>
                <w:sz w:val="18"/>
              </w:rPr>
            </w:pPr>
            <w:r>
              <w:rPr>
                <w:sz w:val="18"/>
              </w:rPr>
              <w:t>Учебный год</w:t>
            </w:r>
          </w:p>
        </w:tc>
      </w:tr>
      <w:tr>
        <w:trPr>
          <w:trHeight w:val="283" w:hRule="atLeast"/>
        </w:trPr>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center"/>
              <w:rPr>
                <w:sz w:val="18"/>
              </w:rPr>
            </w:pPr>
            <w:r>
              <w:rPr>
                <w:sz w:val="18"/>
              </w:rPr>
              <w:t>1</w:t>
            </w:r>
          </w:p>
        </w:tc>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center"/>
              <w:rPr>
                <w:sz w:val="18"/>
              </w:rPr>
            </w:pPr>
            <w:r>
              <w:rPr>
                <w:sz w:val="18"/>
              </w:rPr>
              <w:t>2</w:t>
            </w:r>
          </w:p>
        </w:tc>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center"/>
              <w:rPr>
                <w:sz w:val="18"/>
              </w:rPr>
            </w:pPr>
            <w:r>
              <w:rPr>
                <w:sz w:val="18"/>
              </w:rPr>
              <w:t>3</w:t>
            </w:r>
          </w:p>
        </w:tc>
        <w:tc>
          <w:tcPr>
            <w:tcW w:w="3106"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center"/>
              <w:rPr>
                <w:sz w:val="18"/>
              </w:rPr>
            </w:pPr>
            <w:r>
              <w:rPr>
                <w:sz w:val="18"/>
              </w:rPr>
              <w:t>4</w:t>
            </w:r>
          </w:p>
        </w:tc>
      </w:tr>
      <w:tr>
        <w:trPr>
          <w:trHeight w:val="612" w:hRule="atLeast"/>
        </w:trPr>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sz w:val="18"/>
              </w:rPr>
            </w:pPr>
            <w:r>
              <w:rPr>
                <w:sz w:val="18"/>
              </w:rPr>
              <w:t xml:space="preserve">Общая численность воспитанников на начало учебного года </w:t>
            </w:r>
          </w:p>
        </w:tc>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3106"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612" w:hRule="atLeast"/>
        </w:trPr>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sz w:val="18"/>
              </w:rPr>
            </w:pPr>
            <w:r>
              <w:rPr>
                <w:sz w:val="18"/>
              </w:rPr>
              <w:t>Количество совершенных побегов с территории СУВУЗТ / участников</w:t>
            </w:r>
          </w:p>
        </w:tc>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3106"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782" w:hRule="atLeast"/>
        </w:trPr>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sz w:val="18"/>
              </w:rPr>
            </w:pPr>
            <w:r>
              <w:rPr>
                <w:sz w:val="18"/>
              </w:rPr>
              <w:t>Осуществлено побегов при следовании, проведении мероприятий за пределами учреждения / участников</w:t>
            </w:r>
          </w:p>
        </w:tc>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3106"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283" w:hRule="atLeast"/>
        </w:trPr>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center"/>
              <w:rPr>
                <w:sz w:val="18"/>
              </w:rPr>
            </w:pPr>
            <w:r>
              <w:rPr>
                <w:sz w:val="18"/>
              </w:rPr>
              <w:t>1</w:t>
            </w:r>
          </w:p>
        </w:tc>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center"/>
              <w:rPr>
                <w:sz w:val="18"/>
              </w:rPr>
            </w:pPr>
            <w:r>
              <w:rPr>
                <w:sz w:val="18"/>
              </w:rPr>
              <w:t>2</w:t>
            </w:r>
          </w:p>
        </w:tc>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center"/>
              <w:rPr>
                <w:sz w:val="18"/>
              </w:rPr>
            </w:pPr>
            <w:r>
              <w:rPr>
                <w:sz w:val="18"/>
              </w:rPr>
              <w:t>3</w:t>
            </w:r>
          </w:p>
        </w:tc>
        <w:tc>
          <w:tcPr>
            <w:tcW w:w="3106"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center"/>
              <w:rPr>
                <w:sz w:val="18"/>
              </w:rPr>
            </w:pPr>
            <w:r>
              <w:rPr>
                <w:sz w:val="18"/>
              </w:rPr>
              <w:t>4</w:t>
            </w:r>
          </w:p>
        </w:tc>
      </w:tr>
      <w:tr>
        <w:trPr>
          <w:trHeight w:val="1020" w:hRule="atLeast"/>
        </w:trPr>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sz w:val="18"/>
              </w:rPr>
            </w:pPr>
            <w:r>
              <w:rPr>
                <w:sz w:val="18"/>
              </w:rPr>
              <w:t>Совершено всего преступлений воспитанниками за пределами учреждения / количество привлеченных к уголовной ответственности несовершеннолетних лиц</w:t>
            </w:r>
          </w:p>
        </w:tc>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3106"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794" w:hRule="atLeast"/>
        </w:trPr>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sz w:val="18"/>
              </w:rPr>
            </w:pPr>
            <w:r>
              <w:rPr>
                <w:sz w:val="18"/>
              </w:rPr>
              <w:t>Совершено правонарушений воспитанниками за пределами учреждения / количество привлеченных к ответственности</w:t>
            </w:r>
          </w:p>
        </w:tc>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3106"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794" w:hRule="atLeast"/>
        </w:trPr>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sz w:val="18"/>
              </w:rPr>
            </w:pPr>
            <w:r>
              <w:rPr>
                <w:sz w:val="18"/>
              </w:rPr>
              <w:t>Привлечено к ответственности должностных лиц учреждения / за нарушения режима учреждения</w:t>
            </w:r>
          </w:p>
        </w:tc>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3106"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1020" w:hRule="atLeast"/>
        </w:trPr>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25"/>
              <w:ind w:left="0" w:right="0" w:hanging="0"/>
              <w:jc w:val="left"/>
              <w:rPr>
                <w:sz w:val="18"/>
              </w:rPr>
            </w:pPr>
            <w:r>
              <w:rPr>
                <w:sz w:val="18"/>
              </w:rPr>
              <w:t xml:space="preserve">Совершено всего преступлений воспитанниками / количество </w:t>
            </w:r>
          </w:p>
          <w:p>
            <w:pPr>
              <w:pStyle w:val="Normal"/>
              <w:spacing w:lineRule="auto" w:line="276" w:before="0" w:after="0"/>
              <w:ind w:left="0" w:right="0" w:hanging="0"/>
              <w:jc w:val="left"/>
              <w:rPr>
                <w:sz w:val="18"/>
              </w:rPr>
            </w:pPr>
            <w:r>
              <w:rPr>
                <w:sz w:val="18"/>
              </w:rPr>
              <w:t>привлеченных к уголовной ответственности несовершеннолетних лиц</w:t>
            </w:r>
          </w:p>
        </w:tc>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3106"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283" w:hRule="atLeast"/>
        </w:trPr>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sz w:val="18"/>
              </w:rPr>
            </w:pPr>
            <w:r>
              <w:rPr>
                <w:sz w:val="18"/>
              </w:rPr>
              <w:t xml:space="preserve">По видам: </w:t>
            </w:r>
          </w:p>
        </w:tc>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3106"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794" w:hRule="atLeast"/>
        </w:trPr>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64" w:hanging="0"/>
              <w:jc w:val="left"/>
              <w:rPr>
                <w:sz w:val="18"/>
              </w:rPr>
            </w:pPr>
            <w:r>
              <w:rPr>
                <w:sz w:val="18"/>
              </w:rPr>
              <w:t>Совершено иных противоправных действий воспитанниками / привлечено к ответственности</w:t>
            </w:r>
          </w:p>
        </w:tc>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3106"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283" w:hRule="atLeast"/>
        </w:trPr>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sz w:val="18"/>
              </w:rPr>
            </w:pPr>
            <w:r>
              <w:rPr>
                <w:sz w:val="18"/>
              </w:rPr>
              <w:t xml:space="preserve">По видам: </w:t>
            </w:r>
          </w:p>
        </w:tc>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3106"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624" w:hRule="atLeast"/>
        </w:trPr>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sz w:val="18"/>
              </w:rPr>
            </w:pPr>
            <w:r>
              <w:rPr>
                <w:sz w:val="18"/>
              </w:rPr>
              <w:t>Совершено преступлений в отношении воспитанников в учреждении</w:t>
            </w:r>
          </w:p>
        </w:tc>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3106"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302" w:hRule="atLeast"/>
        </w:trPr>
        <w:tc>
          <w:tcPr>
            <w:tcW w:w="1549" w:type="dxa"/>
            <w:vMerge w:val="restart"/>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sz w:val="18"/>
              </w:rPr>
            </w:pPr>
            <w:r>
              <w:rPr>
                <w:sz w:val="18"/>
              </w:rPr>
              <w:t>Привлечено к ответственности</w:t>
            </w:r>
          </w:p>
        </w:tc>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sz w:val="18"/>
              </w:rPr>
            </w:pPr>
            <w:r>
              <w:rPr>
                <w:sz w:val="18"/>
              </w:rPr>
              <w:t>несовершеннолетних</w:t>
            </w:r>
          </w:p>
        </w:tc>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55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322" w:hRule="atLeast"/>
        </w:trPr>
        <w:tc>
          <w:tcPr>
            <w:tcW w:w="1549" w:type="dxa"/>
            <w:vMerge w:val="continue"/>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sz w:val="18"/>
              </w:rPr>
            </w:pPr>
            <w:r>
              <w:rPr>
                <w:sz w:val="18"/>
              </w:rPr>
              <w:t>взрослых лиц</w:t>
            </w:r>
          </w:p>
        </w:tc>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55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283" w:hRule="atLeast"/>
        </w:trPr>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sz w:val="18"/>
              </w:rPr>
            </w:pPr>
            <w:r>
              <w:rPr>
                <w:sz w:val="18"/>
              </w:rPr>
              <w:t xml:space="preserve">По видам:  </w:t>
              <w:tab/>
              <w:t xml:space="preserve"> </w:t>
              <w:tab/>
              <w:t xml:space="preserve"> </w:t>
            </w:r>
          </w:p>
        </w:tc>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3106"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624" w:hRule="atLeast"/>
        </w:trPr>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sz w:val="18"/>
              </w:rPr>
            </w:pPr>
            <w:r>
              <w:rPr>
                <w:sz w:val="18"/>
              </w:rPr>
              <w:t>Совершено иных прот ивоправных действий в отношении воспитан ников в учреждении</w:t>
            </w:r>
          </w:p>
        </w:tc>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3106"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312" w:hRule="atLeast"/>
        </w:trPr>
        <w:tc>
          <w:tcPr>
            <w:tcW w:w="1549" w:type="dxa"/>
            <w:vMerge w:val="restart"/>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sz w:val="18"/>
              </w:rPr>
            </w:pPr>
            <w:r>
              <w:rPr>
                <w:sz w:val="18"/>
              </w:rPr>
              <w:t xml:space="preserve">Привлечено к ответственности </w:t>
            </w:r>
          </w:p>
        </w:tc>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sz w:val="18"/>
              </w:rPr>
            </w:pPr>
            <w:r>
              <w:rPr>
                <w:sz w:val="18"/>
              </w:rPr>
              <w:t>несовершеннолетних</w:t>
            </w:r>
          </w:p>
        </w:tc>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55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312" w:hRule="atLeast"/>
        </w:trPr>
        <w:tc>
          <w:tcPr>
            <w:tcW w:w="1549" w:type="dxa"/>
            <w:vMerge w:val="continue"/>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sz w:val="18"/>
              </w:rPr>
            </w:pPr>
            <w:r>
              <w:rPr>
                <w:sz w:val="18"/>
              </w:rPr>
              <w:t>взрослых лиц</w:t>
            </w:r>
          </w:p>
        </w:tc>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55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283" w:hRule="atLeast"/>
        </w:trPr>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sz w:val="18"/>
              </w:rPr>
            </w:pPr>
            <w:r>
              <w:rPr>
                <w:sz w:val="18"/>
              </w:rPr>
              <w:t xml:space="preserve">По видам: </w:t>
              <w:tab/>
              <w:t xml:space="preserve"> </w:t>
              <w:tab/>
              <w:t xml:space="preserve"> </w:t>
            </w:r>
          </w:p>
        </w:tc>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55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3106"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bl>
    <w:p>
      <w:pPr>
        <w:pStyle w:val="Normal"/>
        <w:numPr>
          <w:ilvl w:val="1"/>
          <w:numId w:val="674"/>
        </w:numPr>
        <w:rPr>
          <w:rFonts w:ascii="Times New Roman" w:hAnsi="Times New Roman" w:eastAsia="Times New Roman" w:cs="Times New Roman"/>
          <w:color w:val="000000"/>
          <w:sz w:val="20"/>
          <w:szCs w:val="22"/>
          <w:lang w:val="ru-RU" w:eastAsia="ru-RU" w:bidi="ar-SA"/>
        </w:rPr>
      </w:pPr>
      <w:r>
        <w:rPr/>
        <w:t>Правовая пропаганда (дата, тема выступления, категория слушателей, кем проводилось мероприятие).</w:t>
      </w:r>
    </w:p>
    <w:p>
      <w:pPr>
        <w:pStyle w:val="Normal"/>
        <w:numPr>
          <w:ilvl w:val="1"/>
          <w:numId w:val="674"/>
        </w:numPr>
        <w:rPr>
          <w:rFonts w:ascii="Times New Roman" w:hAnsi="Times New Roman" w:eastAsia="Times New Roman" w:cs="Times New Roman"/>
          <w:color w:val="000000"/>
          <w:sz w:val="20"/>
          <w:szCs w:val="22"/>
          <w:lang w:val="ru-RU" w:eastAsia="ru-RU" w:bidi="ar-SA"/>
        </w:rPr>
      </w:pPr>
      <w:r>
        <w:rPr/>
        <w:t>Характеристика СУВУЗТ на готовность к противодействию терроризму и действиям при чрезвычайных обстоятельствах (наличие периметрального ограждения, систем видеонаблюдения и контроля доступа, КТС с выводом на ПЦО (ОВО/ ЧОО), характеристика службы по режиму, состояние освещенности территории).</w:t>
      </w:r>
    </w:p>
    <w:p>
      <w:pPr>
        <w:pStyle w:val="Normal"/>
        <w:spacing w:lineRule="atLeast" w:line="100" w:before="0" w:after="562"/>
        <w:ind w:left="4330" w:right="683" w:hanging="10"/>
        <w:jc w:val="left"/>
        <w:rPr>
          <w:rFonts w:ascii="Times New Roman" w:hAnsi="Times New Roman" w:eastAsia="Times New Roman" w:cs="Times New Roman"/>
          <w:color w:val="000000"/>
          <w:sz w:val="20"/>
          <w:szCs w:val="22"/>
          <w:lang w:val="ru-RU" w:eastAsia="ru-RU" w:bidi="ar-SA"/>
        </w:rPr>
      </w:pPr>
      <w:r>
        <w:rPr/>
        <w:t xml:space="preserve">Приложение № 8 к Инструкции по организации деятельности подразделений по делам несовершеннолетних органов внутренних дел Российской Федерации </w:t>
      </w:r>
    </w:p>
    <w:p>
      <w:pPr>
        <w:pStyle w:val="Normal"/>
        <w:spacing w:lineRule="auto" w:line="240" w:before="0" w:after="21"/>
        <w:ind w:left="6" w:right="0" w:hanging="6"/>
        <w:jc w:val="center"/>
        <w:rPr>
          <w:b/>
          <w:b/>
          <w:sz w:val="22"/>
        </w:rPr>
      </w:pPr>
      <w:r>
        <w:rPr>
          <w:b/>
          <w:sz w:val="22"/>
        </w:rPr>
        <w:t>Н А Б Л Ю Д А Т Е Л Ь Н О Е   Д Е Л О</w:t>
      </w:r>
    </w:p>
    <w:p>
      <w:pPr>
        <w:pStyle w:val="Normal"/>
        <w:spacing w:lineRule="auto" w:line="240" w:before="0" w:after="413"/>
        <w:ind w:left="6" w:right="0" w:hanging="6"/>
        <w:jc w:val="center"/>
        <w:rPr>
          <w:b/>
          <w:b/>
          <w:sz w:val="22"/>
        </w:rPr>
      </w:pPr>
      <w:r>
        <w:rPr>
          <w:b/>
          <w:sz w:val="22"/>
        </w:rPr>
        <w:t>на группу несовершеннолетних антиобщественной направленности</w:t>
      </w:r>
    </w:p>
    <w:p>
      <w:pPr>
        <w:pStyle w:val="Normal"/>
        <w:ind w:left="240" w:right="0" w:hanging="0"/>
        <w:rPr>
          <w:rFonts w:ascii="Times New Roman" w:hAnsi="Times New Roman" w:eastAsia="Times New Roman" w:cs="Times New Roman"/>
          <w:color w:val="000000"/>
          <w:sz w:val="20"/>
          <w:szCs w:val="22"/>
          <w:lang w:val="ru-RU" w:eastAsia="ru-RU" w:bidi="ar-SA"/>
        </w:rPr>
      </w:pPr>
      <w:r>
        <w:rPr/>
        <w:t>Перечень документов, находящихся в наблюдательном деле:</w:t>
      </w:r>
    </w:p>
    <w:p>
      <w:pPr>
        <w:pStyle w:val="Normal"/>
        <w:numPr>
          <w:ilvl w:val="1"/>
          <w:numId w:val="675"/>
        </w:numPr>
        <w:rPr>
          <w:rFonts w:ascii="Times New Roman" w:hAnsi="Times New Roman" w:eastAsia="Times New Roman" w:cs="Times New Roman"/>
          <w:color w:val="000000"/>
          <w:sz w:val="20"/>
          <w:szCs w:val="22"/>
          <w:lang w:val="ru-RU" w:eastAsia="ru-RU" w:bidi="ar-SA"/>
        </w:rPr>
      </w:pPr>
      <w:r>
        <w:rPr/>
        <w:t>Мотивированный рапорт о заведении наблюдательного дела на группу несовершеннолетних с указанием ее направленности и мест концентрации участников, рассмотренный начальником (заместителем начальника) территориального органа МВД России.</w:t>
      </w:r>
    </w:p>
    <w:p>
      <w:pPr>
        <w:pStyle w:val="Normal"/>
        <w:numPr>
          <w:ilvl w:val="1"/>
          <w:numId w:val="675"/>
        </w:numPr>
        <w:spacing w:before="0" w:after="215"/>
        <w:rPr>
          <w:rFonts w:ascii="Times New Roman" w:hAnsi="Times New Roman" w:eastAsia="Times New Roman" w:cs="Times New Roman"/>
          <w:color w:val="000000"/>
          <w:sz w:val="20"/>
          <w:szCs w:val="22"/>
          <w:lang w:val="ru-RU" w:eastAsia="ru-RU" w:bidi="ar-SA"/>
        </w:rPr>
      </w:pPr>
      <w:r>
        <w:rPr/>
        <w:t>Состав группы :</w:t>
      </w:r>
    </w:p>
    <w:tbl>
      <w:tblPr>
        <w:tblW w:w="7750" w:type="dxa"/>
        <w:jc w:val="left"/>
        <w:tblInd w:w="-46"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93" w:type="dxa"/>
          <w:left w:w="46" w:type="dxa"/>
          <w:bottom w:w="0" w:type="dxa"/>
          <w:right w:w="115" w:type="dxa"/>
        </w:tblCellMar>
      </w:tblPr>
      <w:tblGrid>
        <w:gridCol w:w="420"/>
        <w:gridCol w:w="940"/>
        <w:gridCol w:w="841"/>
        <w:gridCol w:w="606"/>
        <w:gridCol w:w="992"/>
        <w:gridCol w:w="743"/>
        <w:gridCol w:w="676"/>
        <w:gridCol w:w="1450"/>
        <w:gridCol w:w="1081"/>
      </w:tblGrid>
      <w:tr>
        <w:trPr>
          <w:trHeight w:val="1191" w:hRule="atLeast"/>
        </w:trPr>
        <w:tc>
          <w:tcPr>
            <w:tcW w:w="42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6" w:type="dxa"/>
            </w:tcMar>
            <w:vAlign w:val="center"/>
          </w:tcPr>
          <w:p>
            <w:pPr>
              <w:pStyle w:val="Normal"/>
              <w:spacing w:lineRule="atLeast" w:line="100" w:before="0" w:after="0"/>
              <w:ind w:left="0" w:right="0" w:hanging="0"/>
              <w:jc w:val="center"/>
              <w:rPr>
                <w:sz w:val="18"/>
              </w:rPr>
            </w:pPr>
            <w:r>
              <w:rPr>
                <w:sz w:val="18"/>
              </w:rPr>
              <w:t xml:space="preserve">№ </w:t>
            </w:r>
            <w:r>
              <w:rPr>
                <w:sz w:val="18"/>
              </w:rPr>
              <w:t>п/п</w:t>
            </w:r>
          </w:p>
        </w:tc>
        <w:tc>
          <w:tcPr>
            <w:tcW w:w="94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6" w:type="dxa"/>
            </w:tcMar>
            <w:vAlign w:val="center"/>
          </w:tcPr>
          <w:p>
            <w:pPr>
              <w:pStyle w:val="Normal"/>
              <w:spacing w:lineRule="atLeast" w:line="100" w:before="0" w:after="0"/>
              <w:ind w:left="0" w:right="0" w:firstLine="4"/>
              <w:jc w:val="center"/>
              <w:rPr>
                <w:sz w:val="18"/>
              </w:rPr>
            </w:pPr>
            <w:r>
              <w:rPr>
                <w:sz w:val="18"/>
              </w:rPr>
              <w:t>Дата выявления</w:t>
            </w:r>
          </w:p>
        </w:tc>
        <w:tc>
          <w:tcPr>
            <w:tcW w:w="8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6" w:type="dxa"/>
            </w:tcMar>
            <w:vAlign w:val="center"/>
          </w:tcPr>
          <w:p>
            <w:pPr>
              <w:pStyle w:val="Normal"/>
              <w:spacing w:lineRule="atLeast" w:line="100" w:before="0" w:after="25"/>
              <w:ind w:left="0" w:right="0" w:hanging="0"/>
              <w:jc w:val="center"/>
              <w:rPr>
                <w:sz w:val="18"/>
              </w:rPr>
            </w:pPr>
            <w:r>
              <w:rPr>
                <w:sz w:val="18"/>
              </w:rPr>
              <w:t>Ф.И.О., кличка</w:t>
            </w:r>
          </w:p>
          <w:p>
            <w:pPr>
              <w:pStyle w:val="Normal"/>
              <w:spacing w:lineRule="auto" w:line="276" w:before="0" w:after="0"/>
              <w:ind w:left="0" w:right="0" w:hanging="0"/>
              <w:jc w:val="center"/>
              <w:rPr>
                <w:sz w:val="18"/>
              </w:rPr>
            </w:pPr>
            <w:r>
              <w:rPr>
                <w:sz w:val="18"/>
              </w:rPr>
              <w:t>(при наличии)</w:t>
            </w:r>
          </w:p>
        </w:tc>
        <w:tc>
          <w:tcPr>
            <w:tcW w:w="60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6" w:type="dxa"/>
            </w:tcMar>
            <w:vAlign w:val="center"/>
          </w:tcPr>
          <w:p>
            <w:pPr>
              <w:pStyle w:val="Normal"/>
              <w:spacing w:lineRule="atLeast" w:line="100" w:before="0" w:after="0"/>
              <w:ind w:left="0" w:right="0" w:hanging="0"/>
              <w:jc w:val="center"/>
              <w:rPr>
                <w:sz w:val="18"/>
              </w:rPr>
            </w:pPr>
            <w:r>
              <w:rPr>
                <w:sz w:val="18"/>
              </w:rPr>
              <w:t>Дата рож- дения</w:t>
            </w:r>
          </w:p>
        </w:tc>
        <w:tc>
          <w:tcPr>
            <w:tcW w:w="99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6" w:type="dxa"/>
            </w:tcMar>
            <w:vAlign w:val="center"/>
          </w:tcPr>
          <w:p>
            <w:pPr>
              <w:pStyle w:val="Normal"/>
              <w:spacing w:lineRule="atLeast" w:line="100" w:before="0" w:after="0"/>
              <w:ind w:left="0" w:right="0" w:hanging="0"/>
              <w:jc w:val="center"/>
              <w:rPr>
                <w:sz w:val="18"/>
              </w:rPr>
            </w:pPr>
            <w:r>
              <w:rPr>
                <w:sz w:val="18"/>
              </w:rPr>
              <w:t>Место  жительства</w:t>
            </w:r>
          </w:p>
        </w:tc>
        <w:tc>
          <w:tcPr>
            <w:tcW w:w="74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6" w:type="dxa"/>
            </w:tcMar>
            <w:vAlign w:val="center"/>
          </w:tcPr>
          <w:p>
            <w:pPr>
              <w:pStyle w:val="Normal"/>
              <w:spacing w:lineRule="atLeast" w:line="100" w:before="0" w:after="25"/>
              <w:ind w:left="56" w:right="0" w:hanging="0"/>
              <w:jc w:val="left"/>
              <w:rPr>
                <w:sz w:val="18"/>
              </w:rPr>
            </w:pPr>
            <w:r>
              <w:rPr>
                <w:sz w:val="18"/>
              </w:rPr>
              <w:t>Место</w:t>
            </w:r>
          </w:p>
          <w:p>
            <w:pPr>
              <w:pStyle w:val="Normal"/>
              <w:spacing w:lineRule="auto" w:line="276" w:before="0" w:after="0"/>
              <w:ind w:left="0" w:right="0" w:hanging="0"/>
              <w:jc w:val="center"/>
              <w:rPr>
                <w:sz w:val="18"/>
              </w:rPr>
            </w:pPr>
            <w:r>
              <w:rPr>
                <w:sz w:val="18"/>
              </w:rPr>
              <w:t>работы,  учебы</w:t>
            </w:r>
          </w:p>
        </w:tc>
        <w:tc>
          <w:tcPr>
            <w:tcW w:w="67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6" w:type="dxa"/>
            </w:tcMar>
            <w:vAlign w:val="center"/>
          </w:tcPr>
          <w:p>
            <w:pPr>
              <w:pStyle w:val="Normal"/>
              <w:spacing w:lineRule="atLeast" w:line="100" w:before="0" w:after="0"/>
              <w:ind w:left="0" w:right="0" w:hanging="0"/>
              <w:jc w:val="center"/>
              <w:rPr>
                <w:sz w:val="18"/>
              </w:rPr>
            </w:pPr>
            <w:r>
              <w:rPr>
                <w:sz w:val="18"/>
              </w:rPr>
              <w:t>Роль в группе</w:t>
            </w:r>
          </w:p>
        </w:tc>
        <w:tc>
          <w:tcPr>
            <w:tcW w:w="145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6" w:type="dxa"/>
            </w:tcMar>
          </w:tcPr>
          <w:p>
            <w:pPr>
              <w:pStyle w:val="Normal"/>
              <w:spacing w:lineRule="atLeast" w:line="100" w:before="0" w:after="25"/>
              <w:ind w:left="0" w:right="0" w:hanging="0"/>
              <w:jc w:val="center"/>
              <w:rPr>
                <w:sz w:val="18"/>
              </w:rPr>
            </w:pPr>
            <w:r>
              <w:rPr>
                <w:sz w:val="18"/>
              </w:rPr>
              <w:t xml:space="preserve">Сведения о  совершенных </w:t>
            </w:r>
          </w:p>
          <w:p>
            <w:pPr>
              <w:pStyle w:val="Normal"/>
              <w:spacing w:lineRule="auto" w:line="276" w:before="0" w:after="0"/>
              <w:ind w:left="4" w:right="0" w:hanging="4"/>
              <w:jc w:val="center"/>
              <w:rPr>
                <w:sz w:val="18"/>
              </w:rPr>
            </w:pPr>
            <w:r>
              <w:rPr>
                <w:sz w:val="18"/>
              </w:rPr>
              <w:t>правонарушениях и при- нятых мерах</w:t>
            </w:r>
          </w:p>
        </w:tc>
        <w:tc>
          <w:tcPr>
            <w:tcW w:w="10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6" w:type="dxa"/>
            </w:tcMar>
            <w:vAlign w:val="center"/>
          </w:tcPr>
          <w:p>
            <w:pPr>
              <w:pStyle w:val="Normal"/>
              <w:spacing w:lineRule="atLeast" w:line="100" w:before="0" w:after="0"/>
              <w:ind w:left="0" w:right="0" w:hanging="0"/>
              <w:jc w:val="center"/>
              <w:rPr>
                <w:sz w:val="18"/>
              </w:rPr>
            </w:pPr>
            <w:r>
              <w:rPr>
                <w:sz w:val="18"/>
              </w:rPr>
              <w:t>Примечание</w:t>
            </w:r>
          </w:p>
        </w:tc>
      </w:tr>
      <w:tr>
        <w:trPr>
          <w:trHeight w:val="283" w:hRule="atLeast"/>
        </w:trPr>
        <w:tc>
          <w:tcPr>
            <w:tcW w:w="42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94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8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60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99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4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67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45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0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283" w:hRule="atLeast"/>
        </w:trPr>
        <w:tc>
          <w:tcPr>
            <w:tcW w:w="42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94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8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60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99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4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67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45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0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4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bl>
    <w:p>
      <w:pPr>
        <w:pStyle w:val="Normal"/>
        <w:numPr>
          <w:ilvl w:val="1"/>
          <w:numId w:val="675"/>
        </w:numPr>
        <w:rPr>
          <w:rFonts w:ascii="Times New Roman" w:hAnsi="Times New Roman" w:eastAsia="Times New Roman" w:cs="Times New Roman"/>
          <w:color w:val="000000"/>
          <w:sz w:val="20"/>
          <w:szCs w:val="22"/>
          <w:lang w:val="ru-RU" w:eastAsia="ru-RU" w:bidi="ar-SA"/>
        </w:rPr>
      </w:pPr>
      <w:r>
        <w:rPr/>
        <w:t>Схема связей (в произвольной форме), в которой определяется роль каждого участника, выделяется лидер, отражаются устойчивость связей (постоянность или периодичность), изменения в составе группы.</w:t>
      </w:r>
    </w:p>
    <w:p>
      <w:pPr>
        <w:pStyle w:val="Normal"/>
        <w:numPr>
          <w:ilvl w:val="1"/>
          <w:numId w:val="675"/>
        </w:numPr>
        <w:rPr>
          <w:rFonts w:ascii="Times New Roman" w:hAnsi="Times New Roman" w:eastAsia="Times New Roman" w:cs="Times New Roman"/>
          <w:color w:val="000000"/>
          <w:sz w:val="20"/>
          <w:szCs w:val="22"/>
          <w:lang w:val="ru-RU" w:eastAsia="ru-RU" w:bidi="ar-SA"/>
        </w:rPr>
      </w:pPr>
      <w:r>
        <w:rPr/>
        <w:t>Копии сведений, направленных в другие подразделения органа внутренних дел о выявлении группы, ее направленности и местах концентрации для проведения мероприятий по разобщению и переориентации группы.</w:t>
      </w:r>
    </w:p>
    <w:p>
      <w:pPr>
        <w:pStyle w:val="Normal"/>
        <w:numPr>
          <w:ilvl w:val="1"/>
          <w:numId w:val="675"/>
        </w:numPr>
        <w:spacing w:before="0" w:after="269"/>
        <w:rPr>
          <w:rFonts w:ascii="Times New Roman" w:hAnsi="Times New Roman" w:eastAsia="Times New Roman" w:cs="Times New Roman"/>
          <w:color w:val="000000"/>
          <w:sz w:val="20"/>
          <w:szCs w:val="22"/>
          <w:lang w:val="ru-RU" w:eastAsia="ru-RU" w:bidi="ar-SA"/>
        </w:rPr>
      </w:pPr>
      <w:r>
        <w:rPr/>
        <w:t>Информация о содержании и результатах профилактической работы по разобщению и переориентации группы вносится в лист учета профилактических мероприятий в зависимости от состояния оперативной обстановки, но не реже одного раза в квартал.</w:t>
      </w:r>
    </w:p>
    <w:p>
      <w:pPr>
        <w:pStyle w:val="Normal"/>
        <w:spacing w:lineRule="atLeast" w:line="100" w:before="0" w:after="215"/>
        <w:ind w:left="10" w:right="0" w:hanging="10"/>
        <w:jc w:val="center"/>
        <w:rPr>
          <w:rFonts w:ascii="Times New Roman" w:hAnsi="Times New Roman" w:eastAsia="Times New Roman" w:cs="Times New Roman"/>
          <w:color w:val="000000"/>
          <w:sz w:val="20"/>
          <w:szCs w:val="22"/>
          <w:lang w:val="ru-RU" w:eastAsia="ru-RU" w:bidi="ar-SA"/>
        </w:rPr>
      </w:pPr>
      <w:r>
        <w:rPr/>
        <w:t>Лист учета профилактических мероприятий</w:t>
      </w:r>
    </w:p>
    <w:tbl>
      <w:tblPr>
        <w:tblW w:w="7761" w:type="dxa"/>
        <w:jc w:val="left"/>
        <w:tblInd w:w="-44"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110" w:type="dxa"/>
          <w:left w:w="81" w:type="dxa"/>
          <w:bottom w:w="0" w:type="dxa"/>
          <w:right w:w="115" w:type="dxa"/>
        </w:tblCellMar>
      </w:tblPr>
      <w:tblGrid>
        <w:gridCol w:w="669"/>
        <w:gridCol w:w="3979"/>
        <w:gridCol w:w="3113"/>
      </w:tblGrid>
      <w:tr>
        <w:trPr>
          <w:trHeight w:val="794" w:hRule="atLeast"/>
        </w:trPr>
        <w:tc>
          <w:tcPr>
            <w:tcW w:w="66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81" w:type="dxa"/>
            </w:tcMar>
            <w:vAlign w:val="center"/>
          </w:tcPr>
          <w:p>
            <w:pPr>
              <w:pStyle w:val="Normal"/>
              <w:spacing w:lineRule="atLeast" w:line="100" w:before="0" w:after="0"/>
              <w:ind w:left="0" w:right="0" w:hanging="0"/>
              <w:jc w:val="left"/>
              <w:rPr>
                <w:sz w:val="18"/>
              </w:rPr>
            </w:pPr>
            <w:r>
              <w:rPr>
                <w:sz w:val="18"/>
              </w:rPr>
              <w:t>Дата</w:t>
            </w:r>
          </w:p>
        </w:tc>
        <w:tc>
          <w:tcPr>
            <w:tcW w:w="397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81" w:type="dxa"/>
            </w:tcMar>
          </w:tcPr>
          <w:p>
            <w:pPr>
              <w:pStyle w:val="Normal"/>
              <w:spacing w:lineRule="atLeast" w:line="100" w:before="0" w:after="25"/>
              <w:ind w:left="0" w:right="0" w:hanging="0"/>
              <w:jc w:val="center"/>
              <w:rPr>
                <w:sz w:val="18"/>
              </w:rPr>
            </w:pPr>
            <w:r>
              <w:rPr>
                <w:sz w:val="18"/>
              </w:rPr>
              <w:t xml:space="preserve">Содержание и результаты проводимых  профилактических мероприятий     </w:t>
            </w:r>
          </w:p>
          <w:p>
            <w:pPr>
              <w:pStyle w:val="Normal"/>
              <w:spacing w:lineRule="auto" w:line="276" w:before="0" w:after="0"/>
              <w:ind w:left="0" w:right="0" w:hanging="0"/>
              <w:jc w:val="center"/>
              <w:rPr>
                <w:sz w:val="18"/>
              </w:rPr>
            </w:pPr>
            <w:r>
              <w:rPr>
                <w:sz w:val="18"/>
              </w:rPr>
              <w:t>по разобщению и переориентации группы</w:t>
            </w:r>
          </w:p>
        </w:tc>
        <w:tc>
          <w:tcPr>
            <w:tcW w:w="311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81" w:type="dxa"/>
            </w:tcMar>
          </w:tcPr>
          <w:p>
            <w:pPr>
              <w:pStyle w:val="Normal"/>
              <w:spacing w:lineRule="atLeast" w:line="100" w:before="0" w:after="25"/>
              <w:ind w:left="75" w:right="63" w:hanging="0"/>
              <w:jc w:val="center"/>
              <w:rPr>
                <w:sz w:val="18"/>
              </w:rPr>
            </w:pPr>
            <w:r>
              <w:rPr>
                <w:sz w:val="18"/>
              </w:rPr>
              <w:t xml:space="preserve">Должностное лицо, проводившее    </w:t>
            </w:r>
          </w:p>
          <w:p>
            <w:pPr>
              <w:pStyle w:val="Normal"/>
              <w:spacing w:lineRule="auto" w:line="276" w:before="0" w:after="0"/>
              <w:ind w:left="0" w:right="0" w:hanging="0"/>
              <w:jc w:val="center"/>
              <w:rPr>
                <w:sz w:val="18"/>
              </w:rPr>
            </w:pPr>
            <w:r>
              <w:rPr>
                <w:sz w:val="18"/>
              </w:rPr>
              <w:t>мероприятие</w:t>
            </w:r>
          </w:p>
        </w:tc>
      </w:tr>
      <w:tr>
        <w:trPr>
          <w:trHeight w:val="253" w:hRule="atLeast"/>
        </w:trPr>
        <w:tc>
          <w:tcPr>
            <w:tcW w:w="66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81"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397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81"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311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81"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253" w:hRule="atLeast"/>
        </w:trPr>
        <w:tc>
          <w:tcPr>
            <w:tcW w:w="66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81"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397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81"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311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81"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bl>
    <w:p>
      <w:pPr>
        <w:pStyle w:val="Normal"/>
        <w:ind w:left="5" w:right="0" w:hanging="0"/>
        <w:rPr>
          <w:rFonts w:ascii="Times New Roman" w:hAnsi="Times New Roman" w:eastAsia="Times New Roman" w:cs="Times New Roman"/>
          <w:color w:val="000000"/>
          <w:sz w:val="20"/>
          <w:szCs w:val="22"/>
          <w:lang w:val="ru-RU" w:eastAsia="ru-RU" w:bidi="ar-SA"/>
        </w:rPr>
      </w:pPr>
      <w:r>
        <w:rPr/>
        <w:t xml:space="preserve"> </w:t>
      </w:r>
      <w:r>
        <w:rPr/>
        <w:tab/>
        <w:t xml:space="preserve"> </w:t>
        <w:tab/>
        <w:t xml:space="preserve"> </w:t>
        <w:tab/>
        <w:t xml:space="preserve"> </w:t>
        <w:tab/>
        <w:t xml:space="preserve"> </w:t>
        <w:tab/>
        <w:t xml:space="preserve"> </w:t>
        <w:tab/>
        <w:t>Приложение № 9</w:t>
      </w:r>
    </w:p>
    <w:p>
      <w:pPr>
        <w:pStyle w:val="Normal"/>
        <w:spacing w:lineRule="atLeast" w:line="100"/>
        <w:ind w:left="0" w:right="608" w:hanging="10"/>
        <w:jc w:val="left"/>
        <w:rPr>
          <w:rFonts w:ascii="Times New Roman" w:hAnsi="Times New Roman" w:eastAsia="Times New Roman" w:cs="Times New Roman"/>
          <w:color w:val="000000"/>
          <w:sz w:val="20"/>
          <w:szCs w:val="22"/>
          <w:lang w:val="ru-RU" w:eastAsia="ru-RU" w:bidi="ar-SA"/>
        </w:rPr>
      </w:pPr>
      <w:r>
        <w:rPr/>
        <w:t xml:space="preserve"> </w:t>
      </w:r>
      <w:r>
        <w:rPr/>
        <w:tab/>
        <w:t xml:space="preserve"> </w:t>
        <w:tab/>
        <w:t xml:space="preserve"> </w:t>
        <w:tab/>
        <w:t xml:space="preserve"> </w:t>
        <w:tab/>
        <w:t xml:space="preserve"> </w:t>
        <w:tab/>
        <w:t xml:space="preserve"> </w:t>
        <w:tab/>
        <w:t xml:space="preserve">к Инструкции по организации  </w:t>
        <w:tab/>
        <w:t xml:space="preserve"> </w:t>
        <w:tab/>
        <w:t xml:space="preserve"> </w:t>
        <w:tab/>
        <w:t xml:space="preserve"> </w:t>
        <w:tab/>
        <w:t xml:space="preserve"> </w:t>
        <w:tab/>
        <w:t xml:space="preserve"> </w:t>
        <w:tab/>
        <w:t xml:space="preserve">деятельности подразделений  </w:t>
        <w:tab/>
        <w:t xml:space="preserve"> </w:t>
        <w:tab/>
        <w:t xml:space="preserve"> </w:t>
        <w:tab/>
        <w:t xml:space="preserve"> </w:t>
        <w:tab/>
        <w:t xml:space="preserve"> </w:t>
        <w:tab/>
        <w:t xml:space="preserve"> </w:t>
        <w:tab/>
        <w:t xml:space="preserve">по делам несовершеннолетних  </w:t>
        <w:tab/>
        <w:t xml:space="preserve"> </w:t>
        <w:tab/>
        <w:t xml:space="preserve"> </w:t>
        <w:tab/>
        <w:t xml:space="preserve"> </w:t>
        <w:tab/>
        <w:t xml:space="preserve"> </w:t>
        <w:tab/>
        <w:t xml:space="preserve"> </w:t>
        <w:tab/>
        <w:t xml:space="preserve">органов внутренних дел </w:t>
      </w:r>
    </w:p>
    <w:p>
      <w:pPr>
        <w:pStyle w:val="Normal"/>
        <w:spacing w:before="0" w:after="562"/>
        <w:ind w:left="5" w:right="0" w:hanging="0"/>
        <w:rPr>
          <w:rFonts w:ascii="Times New Roman" w:hAnsi="Times New Roman" w:eastAsia="Times New Roman" w:cs="Times New Roman"/>
          <w:color w:val="000000"/>
          <w:sz w:val="20"/>
          <w:szCs w:val="22"/>
          <w:lang w:val="ru-RU" w:eastAsia="ru-RU" w:bidi="ar-SA"/>
        </w:rPr>
      </w:pPr>
      <w:r>
        <w:rPr/>
        <w:t xml:space="preserve"> </w:t>
      </w:r>
      <w:r>
        <w:rPr/>
        <w:tab/>
        <w:t xml:space="preserve"> </w:t>
        <w:tab/>
        <w:t xml:space="preserve"> </w:t>
        <w:tab/>
        <w:t xml:space="preserve"> </w:t>
        <w:tab/>
        <w:t xml:space="preserve"> </w:t>
        <w:tab/>
        <w:t xml:space="preserve"> </w:t>
        <w:tab/>
        <w:t xml:space="preserve">Российской Федерации </w:t>
      </w:r>
    </w:p>
    <w:p>
      <w:pPr>
        <w:pStyle w:val="Normal"/>
        <w:spacing w:lineRule="auto" w:line="240" w:before="0" w:after="21"/>
        <w:ind w:left="6" w:right="0" w:hanging="6"/>
        <w:jc w:val="center"/>
        <w:rPr>
          <w:b/>
          <w:b/>
          <w:sz w:val="22"/>
        </w:rPr>
      </w:pPr>
      <w:r>
        <w:rPr>
          <w:b/>
          <w:sz w:val="22"/>
        </w:rPr>
        <w:t>Ж У Р Н А Л</w:t>
      </w:r>
    </w:p>
    <w:p>
      <w:pPr>
        <w:pStyle w:val="Normal"/>
        <w:spacing w:lineRule="auto" w:line="240" w:before="0" w:after="365"/>
        <w:ind w:left="186" w:right="175" w:hanging="6"/>
        <w:jc w:val="center"/>
        <w:rPr>
          <w:b/>
          <w:b/>
          <w:sz w:val="22"/>
        </w:rPr>
      </w:pPr>
      <w:r>
        <w:rPr>
          <w:b/>
          <w:sz w:val="22"/>
        </w:rPr>
        <w:t>учета преступлений, совершенных несовершеннолетними на территории обслуживания территориального органа МВД России, и лиц, их совершивших</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_______________________________________________</w:t>
      </w:r>
    </w:p>
    <w:p>
      <w:pPr>
        <w:pStyle w:val="3"/>
        <w:spacing w:before="240" w:after="318"/>
        <w:rPr>
          <w:rFonts w:ascii="Times New Roman" w:hAnsi="Times New Roman" w:eastAsia="Times New Roman" w:cs="Times New Roman"/>
          <w:color w:val="000000"/>
          <w:sz w:val="16"/>
          <w:szCs w:val="28"/>
          <w:lang w:val="ru-RU" w:eastAsia="ru-RU" w:bidi="ar-SA"/>
        </w:rPr>
      </w:pPr>
      <w:r>
        <w:rPr/>
        <w:t>( наименование территориального органа МВД России )</w:t>
      </w:r>
    </w:p>
    <w:p>
      <w:pPr>
        <w:pStyle w:val="Normal"/>
        <w:spacing w:before="0" w:after="285"/>
        <w:ind w:left="4189" w:right="0" w:firstLine="237"/>
        <w:rPr>
          <w:rFonts w:ascii="Times New Roman" w:hAnsi="Times New Roman" w:eastAsia="Times New Roman" w:cs="Times New Roman"/>
          <w:color w:val="000000"/>
          <w:sz w:val="20"/>
          <w:szCs w:val="22"/>
          <w:lang w:val="ru-RU" w:eastAsia="ru-RU" w:bidi="ar-SA"/>
        </w:rPr>
      </w:pPr>
      <w:r>
        <w:rPr/>
        <w:t>Начат «___» ____________20___ г. Окончен «___» ____________20___ г.</w:t>
      </w:r>
    </w:p>
    <w:tbl>
      <w:tblPr>
        <w:tblW w:w="7752" w:type="dxa"/>
        <w:jc w:val="left"/>
        <w:tblInd w:w="-46"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56" w:type="dxa"/>
          <w:left w:w="6" w:type="dxa"/>
          <w:bottom w:w="0" w:type="dxa"/>
          <w:right w:w="28" w:type="dxa"/>
        </w:tblCellMar>
      </w:tblPr>
      <w:tblGrid>
        <w:gridCol w:w="968"/>
        <w:gridCol w:w="969"/>
        <w:gridCol w:w="969"/>
        <w:gridCol w:w="969"/>
        <w:gridCol w:w="969"/>
        <w:gridCol w:w="969"/>
        <w:gridCol w:w="969"/>
        <w:gridCol w:w="969"/>
      </w:tblGrid>
      <w:tr>
        <w:trPr>
          <w:trHeight w:val="633" w:hRule="atLeast"/>
        </w:trPr>
        <w:tc>
          <w:tcPr>
            <w:tcW w:w="96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0"/>
              <w:ind w:left="0" w:right="0" w:hanging="0"/>
              <w:jc w:val="center"/>
              <w:rPr>
                <w:sz w:val="18"/>
              </w:rPr>
            </w:pPr>
            <w:r>
              <w:rPr>
                <w:sz w:val="18"/>
              </w:rPr>
              <w:t xml:space="preserve">№ </w:t>
            </w:r>
            <w:r>
              <w:rPr>
                <w:sz w:val="18"/>
              </w:rPr>
              <w:t>п/п</w:t>
            </w:r>
          </w:p>
        </w:tc>
        <w:tc>
          <w:tcPr>
            <w:tcW w:w="96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25"/>
              <w:ind w:left="0" w:right="0" w:firstLine="239"/>
              <w:rPr>
                <w:sz w:val="18"/>
              </w:rPr>
            </w:pPr>
            <w:r>
              <w:rPr>
                <w:sz w:val="18"/>
              </w:rPr>
              <w:t xml:space="preserve">Дата, время,  место совершения </w:t>
            </w:r>
          </w:p>
          <w:p>
            <w:pPr>
              <w:pStyle w:val="Normal"/>
              <w:spacing w:lineRule="atLeast" w:line="100" w:before="0" w:after="25"/>
              <w:ind w:left="0" w:right="0" w:hanging="0"/>
              <w:jc w:val="center"/>
              <w:rPr>
                <w:sz w:val="18"/>
              </w:rPr>
            </w:pPr>
            <w:r>
              <w:rPr>
                <w:sz w:val="18"/>
              </w:rPr>
              <w:t>преступления,</w:t>
            </w:r>
          </w:p>
          <w:p>
            <w:pPr>
              <w:pStyle w:val="Normal"/>
              <w:spacing w:lineRule="atLeast" w:line="100" w:before="0" w:after="25"/>
              <w:ind w:left="0" w:right="0" w:hanging="0"/>
              <w:jc w:val="center"/>
              <w:rPr>
                <w:sz w:val="18"/>
              </w:rPr>
            </w:pPr>
            <w:r>
              <w:rPr>
                <w:sz w:val="18"/>
              </w:rPr>
              <w:t xml:space="preserve">№ </w:t>
            </w:r>
            <w:r>
              <w:rPr>
                <w:sz w:val="18"/>
              </w:rPr>
              <w:t xml:space="preserve">КУСП, </w:t>
            </w:r>
          </w:p>
          <w:p>
            <w:pPr>
              <w:pStyle w:val="Normal"/>
              <w:spacing w:lineRule="auto" w:line="276" w:before="0" w:after="0"/>
              <w:ind w:left="0" w:right="0" w:hanging="0"/>
              <w:jc w:val="center"/>
              <w:rPr>
                <w:sz w:val="18"/>
              </w:rPr>
            </w:pPr>
            <w:r>
              <w:rPr>
                <w:sz w:val="18"/>
              </w:rPr>
              <w:t xml:space="preserve">№ </w:t>
            </w:r>
            <w:r>
              <w:rPr>
                <w:sz w:val="18"/>
              </w:rPr>
              <w:t>уголовного дела</w:t>
            </w:r>
          </w:p>
        </w:tc>
        <w:tc>
          <w:tcPr>
            <w:tcW w:w="96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25"/>
              <w:ind w:left="0" w:right="0" w:hanging="0"/>
              <w:jc w:val="center"/>
              <w:rPr>
                <w:sz w:val="18"/>
              </w:rPr>
            </w:pPr>
            <w:r>
              <w:rPr>
                <w:sz w:val="18"/>
              </w:rPr>
              <w:t xml:space="preserve">Краткая фабула </w:t>
            </w:r>
          </w:p>
          <w:p>
            <w:pPr>
              <w:pStyle w:val="Normal"/>
              <w:spacing w:lineRule="atLeast" w:line="100" w:before="0" w:after="25"/>
              <w:ind w:left="0" w:right="0" w:hanging="0"/>
              <w:jc w:val="center"/>
              <w:rPr>
                <w:sz w:val="18"/>
              </w:rPr>
            </w:pPr>
            <w:r>
              <w:rPr>
                <w:sz w:val="18"/>
              </w:rPr>
              <w:t>совершен-</w:t>
            </w:r>
          </w:p>
          <w:p>
            <w:pPr>
              <w:pStyle w:val="Normal"/>
              <w:spacing w:lineRule="auto" w:line="276" w:before="0" w:after="0"/>
              <w:ind w:left="0" w:right="0" w:hanging="0"/>
              <w:jc w:val="center"/>
              <w:rPr>
                <w:sz w:val="18"/>
              </w:rPr>
            </w:pPr>
            <w:r>
              <w:rPr>
                <w:sz w:val="18"/>
              </w:rPr>
              <w:t>ного преступления</w:t>
            </w:r>
          </w:p>
        </w:tc>
        <w:tc>
          <w:tcPr>
            <w:tcW w:w="96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center"/>
              <w:rPr>
                <w:sz w:val="18"/>
              </w:rPr>
            </w:pPr>
            <w:r>
              <w:rPr>
                <w:sz w:val="18"/>
              </w:rPr>
              <w:t>Сведения о несовершеннолетнем участнике преступления</w:t>
            </w:r>
          </w:p>
        </w:tc>
        <w:tc>
          <w:tcPr>
            <w:tcW w:w="3876" w:type="dxa"/>
            <w:gridSpan w:val="4"/>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25"/>
              <w:ind w:left="0" w:right="0" w:hanging="0"/>
              <w:jc w:val="center"/>
              <w:rPr>
                <w:sz w:val="18"/>
              </w:rPr>
            </w:pPr>
            <w:r>
              <w:rPr>
                <w:sz w:val="18"/>
              </w:rPr>
              <w:t>Сведения о принятых</w:t>
            </w:r>
          </w:p>
          <w:p>
            <w:pPr>
              <w:pStyle w:val="Normal"/>
              <w:spacing w:lineRule="atLeast" w:line="100" w:before="0" w:after="25"/>
              <w:ind w:left="0" w:right="0" w:hanging="0"/>
              <w:jc w:val="center"/>
              <w:rPr>
                <w:sz w:val="18"/>
              </w:rPr>
            </w:pPr>
            <w:r>
              <w:rPr>
                <w:sz w:val="18"/>
              </w:rPr>
              <w:t xml:space="preserve">мерах, дата, исходящий </w:t>
            </w:r>
          </w:p>
          <w:p>
            <w:pPr>
              <w:pStyle w:val="Normal"/>
              <w:spacing w:lineRule="auto" w:line="276" w:before="0" w:after="0"/>
              <w:ind w:left="0" w:right="0" w:hanging="0"/>
              <w:jc w:val="center"/>
              <w:rPr>
                <w:sz w:val="18"/>
              </w:rPr>
            </w:pPr>
            <w:r>
              <w:rPr>
                <w:sz w:val="18"/>
              </w:rPr>
              <w:t>номер спец. сообщения</w:t>
            </w:r>
          </w:p>
        </w:tc>
      </w:tr>
      <w:tr>
        <w:trPr>
          <w:trHeight w:val="901" w:hRule="atLeast"/>
        </w:trPr>
        <w:tc>
          <w:tcPr>
            <w:tcW w:w="96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96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96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96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25"/>
              <w:ind w:left="22" w:right="0" w:hanging="0"/>
              <w:jc w:val="left"/>
              <w:rPr>
                <w:sz w:val="18"/>
              </w:rPr>
            </w:pPr>
            <w:r>
              <w:rPr>
                <w:sz w:val="18"/>
              </w:rPr>
              <w:t xml:space="preserve">Ф.И.О. </w:t>
            </w:r>
          </w:p>
          <w:p>
            <w:pPr>
              <w:pStyle w:val="Normal"/>
              <w:spacing w:lineRule="atLeast" w:line="100" w:before="0" w:after="25"/>
              <w:ind w:left="0" w:right="0" w:hanging="0"/>
              <w:jc w:val="center"/>
              <w:rPr>
                <w:sz w:val="18"/>
              </w:rPr>
            </w:pPr>
            <w:r>
              <w:rPr>
                <w:sz w:val="18"/>
              </w:rPr>
              <w:t>дата</w:t>
            </w:r>
          </w:p>
          <w:p>
            <w:pPr>
              <w:pStyle w:val="Normal"/>
              <w:spacing w:lineRule="auto" w:line="276" w:before="0" w:after="0"/>
              <w:ind w:left="0" w:right="0" w:hanging="0"/>
              <w:jc w:val="center"/>
              <w:rPr>
                <w:sz w:val="18"/>
              </w:rPr>
            </w:pPr>
            <w:r>
              <w:rPr>
                <w:sz w:val="18"/>
              </w:rPr>
              <w:t>рождения</w:t>
            </w:r>
          </w:p>
        </w:tc>
        <w:tc>
          <w:tcPr>
            <w:tcW w:w="96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0"/>
              <w:ind w:left="0" w:right="0" w:hanging="0"/>
              <w:jc w:val="center"/>
              <w:rPr>
                <w:sz w:val="18"/>
              </w:rPr>
            </w:pPr>
            <w:r>
              <w:rPr>
                <w:sz w:val="18"/>
              </w:rPr>
              <w:t>Место жительства</w:t>
            </w:r>
          </w:p>
        </w:tc>
        <w:tc>
          <w:tcPr>
            <w:tcW w:w="96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0"/>
              <w:ind w:left="0" w:right="0" w:hanging="0"/>
              <w:jc w:val="center"/>
              <w:rPr>
                <w:sz w:val="18"/>
              </w:rPr>
            </w:pPr>
            <w:r>
              <w:rPr>
                <w:sz w:val="18"/>
              </w:rPr>
              <w:t>Место учебы, работы</w:t>
            </w:r>
          </w:p>
        </w:tc>
        <w:tc>
          <w:tcPr>
            <w:tcW w:w="96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25"/>
              <w:ind w:left="30" w:right="0" w:hanging="0"/>
              <w:jc w:val="left"/>
              <w:rPr>
                <w:sz w:val="18"/>
              </w:rPr>
            </w:pPr>
            <w:r>
              <w:rPr>
                <w:sz w:val="18"/>
              </w:rPr>
              <w:t xml:space="preserve">Сведения </w:t>
            </w:r>
          </w:p>
          <w:p>
            <w:pPr>
              <w:pStyle w:val="Normal"/>
              <w:spacing w:lineRule="atLeast" w:line="100" w:before="0" w:after="25"/>
              <w:ind w:left="0" w:right="0" w:hanging="0"/>
              <w:jc w:val="center"/>
              <w:rPr>
                <w:sz w:val="18"/>
              </w:rPr>
            </w:pPr>
            <w:r>
              <w:rPr>
                <w:sz w:val="18"/>
              </w:rPr>
              <w:t xml:space="preserve">о </w:t>
            </w:r>
          </w:p>
          <w:p>
            <w:pPr>
              <w:pStyle w:val="Normal"/>
              <w:spacing w:lineRule="auto" w:line="276" w:before="0" w:after="0"/>
              <w:ind w:left="4" w:right="0" w:hanging="0"/>
              <w:rPr>
                <w:sz w:val="18"/>
              </w:rPr>
            </w:pPr>
            <w:r>
              <w:rPr>
                <w:sz w:val="18"/>
              </w:rPr>
              <w:t>родителях</w:t>
            </w:r>
          </w:p>
        </w:tc>
        <w:tc>
          <w:tcPr>
            <w:tcW w:w="96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283" w:hRule="atLeast"/>
        </w:trPr>
        <w:tc>
          <w:tcPr>
            <w:tcW w:w="96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96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96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96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96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96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96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96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283" w:hRule="atLeast"/>
        </w:trPr>
        <w:tc>
          <w:tcPr>
            <w:tcW w:w="96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96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96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96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96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96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96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96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bl>
    <w:p>
      <w:pPr>
        <w:pStyle w:val="Normal"/>
        <w:ind w:left="1464" w:right="0" w:hanging="1224"/>
        <w:rPr>
          <w:rFonts w:ascii="Times New Roman" w:hAnsi="Times New Roman" w:eastAsia="Times New Roman" w:cs="Times New Roman"/>
          <w:color w:val="000000"/>
          <w:sz w:val="20"/>
          <w:szCs w:val="22"/>
          <w:lang w:val="ru-RU" w:eastAsia="ru-RU" w:bidi="ar-SA"/>
        </w:rPr>
      </w:pPr>
      <w:r>
        <w:rPr/>
        <w:t>Примечание. Ж урнал ведется не более 3 лет, после чего хранится в подразделении делопроизводства и режима в течение 2 лет, а затем уничтожается в соответствии с установленным в органах внутренних дел порядком делопроизводства.</w:t>
      </w:r>
    </w:p>
    <w:p>
      <w:pPr>
        <w:pStyle w:val="Normal"/>
        <w:spacing w:lineRule="atLeast" w:line="100"/>
        <w:ind w:left="4330" w:right="637" w:hanging="10"/>
        <w:jc w:val="left"/>
        <w:rPr>
          <w:rFonts w:ascii="Times New Roman" w:hAnsi="Times New Roman" w:eastAsia="Times New Roman" w:cs="Times New Roman"/>
          <w:color w:val="000000"/>
          <w:sz w:val="20"/>
          <w:szCs w:val="22"/>
          <w:lang w:val="ru-RU" w:eastAsia="ru-RU" w:bidi="ar-SA"/>
        </w:rPr>
      </w:pPr>
      <w:r>
        <w:rPr/>
        <w:t xml:space="preserve">Приложение № 10 к Инструкции по организации деятельности подразделений по делам несовершеннолетних органов внутренних дел </w:t>
      </w:r>
    </w:p>
    <w:p>
      <w:pPr>
        <w:pStyle w:val="Normal"/>
        <w:spacing w:before="0" w:after="509"/>
        <w:ind w:left="4320" w:right="0" w:hanging="0"/>
        <w:rPr>
          <w:rFonts w:ascii="Times New Roman" w:hAnsi="Times New Roman" w:eastAsia="Times New Roman" w:cs="Times New Roman"/>
          <w:color w:val="000000"/>
          <w:sz w:val="20"/>
          <w:szCs w:val="22"/>
          <w:lang w:val="ru-RU" w:eastAsia="ru-RU" w:bidi="ar-SA"/>
        </w:rPr>
      </w:pPr>
      <w:r>
        <w:rPr/>
        <w:t xml:space="preserve">Российской Федерации </w:t>
      </w:r>
    </w:p>
    <w:p>
      <w:pPr>
        <w:pStyle w:val="Normal"/>
        <w:ind w:left="240" w:right="0" w:hanging="0"/>
        <w:rPr>
          <w:rFonts w:ascii="Times New Roman" w:hAnsi="Times New Roman" w:eastAsia="Times New Roman" w:cs="Times New Roman"/>
          <w:color w:val="000000"/>
          <w:sz w:val="20"/>
          <w:szCs w:val="22"/>
          <w:lang w:val="ru-RU" w:eastAsia="ru-RU" w:bidi="ar-SA"/>
        </w:rPr>
      </w:pPr>
      <w:r>
        <w:rPr/>
        <w:t xml:space="preserve"> </w:t>
      </w:r>
      <w:r>
        <w:rPr/>
        <w:tab/>
        <w:t xml:space="preserve"> </w:t>
        <w:tab/>
        <w:t xml:space="preserve"> </w:t>
        <w:tab/>
        <w:t xml:space="preserve"> </w:t>
        <w:tab/>
        <w:t xml:space="preserve"> </w:t>
        <w:tab/>
        <w:t xml:space="preserve"> </w:t>
        <w:tab/>
        <w:t xml:space="preserve"> </w:t>
        <w:tab/>
        <w:t>УТВЕРЖДАЮ</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Начальнику __________________________</w:t>
      </w:r>
    </w:p>
    <w:p>
      <w:pPr>
        <w:pStyle w:val="Normal"/>
        <w:spacing w:lineRule="atLeast" w:line="100" w:before="0" w:after="78"/>
        <w:ind w:left="0" w:right="0" w:hanging="10"/>
        <w:jc w:val="left"/>
        <w:rPr>
          <w:sz w:val="16"/>
        </w:rPr>
      </w:pPr>
      <w:r>
        <w:rPr>
          <w:sz w:val="16"/>
        </w:rPr>
        <w:t xml:space="preserve"> </w:t>
      </w:r>
      <w:r>
        <w:rPr>
          <w:sz w:val="16"/>
        </w:rPr>
        <w:tab/>
        <w:t xml:space="preserve"> </w:t>
        <w:tab/>
        <w:t xml:space="preserve"> </w:t>
        <w:tab/>
        <w:t xml:space="preserve"> </w:t>
        <w:tab/>
        <w:t xml:space="preserve"> </w:t>
        <w:tab/>
        <w:t xml:space="preserve"> </w:t>
        <w:tab/>
        <w:t xml:space="preserve">         (наименование территориального </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_____________________________________</w:t>
      </w:r>
    </w:p>
    <w:p>
      <w:pPr>
        <w:pStyle w:val="Normal"/>
        <w:spacing w:lineRule="atLeast" w:line="100" w:before="0" w:after="78"/>
        <w:ind w:left="0" w:right="0" w:hanging="10"/>
        <w:jc w:val="left"/>
        <w:rPr>
          <w:sz w:val="16"/>
        </w:rPr>
      </w:pPr>
      <w:r>
        <w:rPr>
          <w:sz w:val="16"/>
        </w:rPr>
        <w:t xml:space="preserve"> </w:t>
      </w:r>
      <w:r>
        <w:rPr>
          <w:sz w:val="16"/>
        </w:rPr>
        <w:tab/>
        <w:t xml:space="preserve"> </w:t>
        <w:tab/>
        <w:t xml:space="preserve"> </w:t>
        <w:tab/>
        <w:t xml:space="preserve"> </w:t>
        <w:tab/>
        <w:t xml:space="preserve"> </w:t>
        <w:tab/>
        <w:t>органа МВД России)</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_____________________________________</w:t>
      </w:r>
    </w:p>
    <w:p>
      <w:pPr>
        <w:pStyle w:val="Normal"/>
        <w:spacing w:lineRule="atLeast" w:line="100" w:before="0" w:after="850"/>
        <w:ind w:left="0" w:right="0" w:hanging="10"/>
        <w:jc w:val="left"/>
        <w:rPr>
          <w:sz w:val="16"/>
        </w:rPr>
      </w:pPr>
      <w:r>
        <w:rPr>
          <w:sz w:val="16"/>
        </w:rPr>
        <w:t xml:space="preserve"> </w:t>
      </w:r>
      <w:r>
        <w:rPr>
          <w:sz w:val="16"/>
        </w:rPr>
        <w:tab/>
        <w:t xml:space="preserve"> </w:t>
        <w:tab/>
        <w:t xml:space="preserve"> </w:t>
        <w:tab/>
        <w:t xml:space="preserve"> </w:t>
        <w:tab/>
        <w:t xml:space="preserve"> </w:t>
        <w:tab/>
        <w:t>( специальное звание, фамилия, инициалы )</w:t>
      </w:r>
    </w:p>
    <w:p>
      <w:pPr>
        <w:pStyle w:val="Normal"/>
        <w:spacing w:lineRule="auto" w:line="240" w:before="0" w:after="437"/>
        <w:ind w:left="6" w:right="0" w:hanging="6"/>
        <w:jc w:val="center"/>
        <w:rPr>
          <w:b/>
          <w:b/>
          <w:sz w:val="22"/>
        </w:rPr>
      </w:pPr>
      <w:r>
        <w:rPr>
          <w:b/>
          <w:sz w:val="22"/>
        </w:rPr>
        <w:t>С О О Б Щ Е Н И Е</w:t>
      </w:r>
    </w:p>
    <w:p>
      <w:pPr>
        <w:pStyle w:val="Normal"/>
        <w:ind w:left="5" w:right="0" w:hanging="0"/>
        <w:rPr>
          <w:rFonts w:ascii="Times New Roman" w:hAnsi="Times New Roman" w:eastAsia="Times New Roman" w:cs="Times New Roman"/>
          <w:color w:val="000000"/>
          <w:sz w:val="20"/>
          <w:szCs w:val="22"/>
          <w:lang w:val="ru-RU" w:eastAsia="ru-RU" w:bidi="ar-SA"/>
        </w:rPr>
      </w:pPr>
      <w:r>
        <w:rPr/>
        <w:t>Информирую Вас о том, что «___» __________20__ года</w:t>
      </w:r>
    </w:p>
    <w:p>
      <w:pPr>
        <w:pStyle w:val="Normal"/>
        <w:ind w:left="5" w:right="0" w:hanging="0"/>
        <w:rPr>
          <w:rFonts w:ascii="Times New Roman" w:hAnsi="Times New Roman" w:eastAsia="Times New Roman" w:cs="Times New Roman"/>
          <w:color w:val="000000"/>
          <w:sz w:val="20"/>
          <w:szCs w:val="22"/>
          <w:lang w:val="ru-RU" w:eastAsia="ru-RU" w:bidi="ar-SA"/>
        </w:rPr>
      </w:pPr>
      <w:r>
        <w:rPr/>
        <w:t>был доставлен несовершеннолетний ______________________________________,</w:t>
      </w:r>
    </w:p>
    <w:p>
      <w:pPr>
        <w:pStyle w:val="Normal"/>
        <w:spacing w:lineRule="atLeast" w:line="100" w:before="0" w:after="78"/>
        <w:ind w:left="0" w:right="0" w:hanging="10"/>
        <w:jc w:val="left"/>
        <w:rPr>
          <w:sz w:val="16"/>
        </w:rPr>
      </w:pPr>
      <w:r>
        <w:rPr>
          <w:sz w:val="16"/>
        </w:rPr>
        <w:t xml:space="preserve"> </w:t>
      </w:r>
      <w:r>
        <w:rPr>
          <w:sz w:val="16"/>
        </w:rPr>
        <w:tab/>
        <w:t xml:space="preserve"> </w:t>
        <w:tab/>
        <w:t xml:space="preserve"> </w:t>
        <w:tab/>
        <w:t xml:space="preserve"> </w:t>
        <w:tab/>
        <w:t xml:space="preserve"> </w:t>
        <w:tab/>
        <w:t>( фамилия, имя, отчество )</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 года рождения, уроженец _______________________________,</w:t>
      </w:r>
    </w:p>
    <w:p>
      <w:pPr>
        <w:pStyle w:val="Normal"/>
        <w:spacing w:lineRule="atLeast" w:line="100" w:before="0" w:after="78"/>
        <w:ind w:left="180" w:right="0" w:hanging="10"/>
        <w:jc w:val="left"/>
        <w:rPr>
          <w:sz w:val="16"/>
        </w:rPr>
      </w:pPr>
      <w:r>
        <w:rPr>
          <w:sz w:val="16"/>
        </w:rPr>
        <w:t>( число, месяц, год )</w:t>
      </w:r>
    </w:p>
    <w:p>
      <w:pPr>
        <w:pStyle w:val="Normal"/>
        <w:ind w:left="5" w:right="0" w:hanging="0"/>
        <w:rPr>
          <w:rFonts w:ascii="Times New Roman" w:hAnsi="Times New Roman" w:eastAsia="Times New Roman" w:cs="Times New Roman"/>
          <w:color w:val="000000"/>
          <w:sz w:val="20"/>
          <w:szCs w:val="22"/>
          <w:lang w:val="ru-RU" w:eastAsia="ru-RU" w:bidi="ar-SA"/>
        </w:rPr>
      </w:pPr>
      <w:r>
        <w:rPr/>
        <w:t>проживающий по адресу: ______________________________________________, работающий (учащийся) ______________________________________________,</w:t>
      </w:r>
    </w:p>
    <w:p>
      <w:pPr>
        <w:pStyle w:val="Normal"/>
        <w:spacing w:lineRule="atLeast" w:line="100" w:before="0" w:after="78"/>
        <w:ind w:left="3375" w:right="0" w:hanging="10"/>
        <w:jc w:val="left"/>
        <w:rPr>
          <w:sz w:val="16"/>
        </w:rPr>
      </w:pPr>
      <w:r>
        <w:rPr>
          <w:sz w:val="16"/>
        </w:rPr>
        <w:t>( если не учится и не работает, то с какого времени;</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w:t>
      </w:r>
    </w:p>
    <w:p>
      <w:pPr>
        <w:pStyle w:val="3"/>
        <w:rPr/>
      </w:pPr>
      <w:r>
        <w:rPr/>
        <w:t>имеет ли статус безработного)</w:t>
      </w:r>
    </w:p>
    <w:p>
      <w:pPr>
        <w:pStyle w:val="Normal"/>
        <w:ind w:left="5" w:right="0" w:hanging="0"/>
        <w:rPr>
          <w:rFonts w:ascii="Times New Roman" w:hAnsi="Times New Roman" w:eastAsia="Times New Roman" w:cs="Times New Roman"/>
          <w:color w:val="000000"/>
          <w:sz w:val="20"/>
          <w:szCs w:val="22"/>
          <w:lang w:val="ru-RU" w:eastAsia="ru-RU" w:bidi="ar-SA"/>
        </w:rPr>
      </w:pPr>
      <w:r>
        <w:rPr/>
        <w:t>который ___________________________________________________________</w:t>
      </w:r>
    </w:p>
    <w:p>
      <w:pPr>
        <w:pStyle w:val="Normal"/>
        <w:spacing w:lineRule="atLeast" w:line="100" w:before="0" w:after="78"/>
        <w:ind w:left="2051" w:right="0" w:hanging="10"/>
        <w:jc w:val="left"/>
        <w:rPr>
          <w:sz w:val="16"/>
        </w:rPr>
      </w:pPr>
      <w:r>
        <w:rPr>
          <w:sz w:val="16"/>
        </w:rPr>
        <w:t>( краткая фабула совершенного преступления с указанием</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даты возбуждения и номера уголовного дела,</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фамилия следователя (дознавателя), избранная мера пресечения и иные сведения)</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Normal"/>
        <w:spacing w:lineRule="auto" w:line="276"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Normal"/>
        <w:ind w:left="5" w:right="0" w:hanging="0"/>
        <w:rPr>
          <w:rFonts w:ascii="Times New Roman" w:hAnsi="Times New Roman" w:eastAsia="Times New Roman" w:cs="Times New Roman"/>
          <w:color w:val="000000"/>
          <w:sz w:val="20"/>
          <w:szCs w:val="22"/>
          <w:lang w:val="ru-RU" w:eastAsia="ru-RU" w:bidi="ar-SA"/>
        </w:rPr>
      </w:pPr>
      <w:r>
        <w:rPr/>
        <w:t>Начальник______________________________</w:t>
      </w:r>
    </w:p>
    <w:p>
      <w:pPr>
        <w:pStyle w:val="Normal"/>
        <w:spacing w:lineRule="atLeast" w:line="100" w:before="0" w:after="78"/>
        <w:ind w:left="1427" w:right="0" w:hanging="10"/>
        <w:jc w:val="left"/>
        <w:rPr>
          <w:sz w:val="16"/>
        </w:rPr>
      </w:pPr>
      <w:r>
        <w:rPr>
          <w:sz w:val="16"/>
        </w:rPr>
        <w:t xml:space="preserve">(наименование территориального </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w:t>
      </w:r>
    </w:p>
    <w:p>
      <w:pPr>
        <w:pStyle w:val="3"/>
        <w:rPr/>
      </w:pPr>
      <w:r>
        <w:rPr/>
        <w:t>органа МВД России)</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w:t>
      </w:r>
    </w:p>
    <w:p>
      <w:pPr>
        <w:pStyle w:val="Normal"/>
        <w:spacing w:lineRule="atLeast" w:line="100" w:before="0" w:after="78"/>
        <w:ind w:left="860" w:right="0" w:hanging="10"/>
        <w:jc w:val="left"/>
        <w:rPr>
          <w:sz w:val="16"/>
        </w:rPr>
      </w:pPr>
      <w:r>
        <w:rPr>
          <w:sz w:val="16"/>
        </w:rPr>
        <w:t>( специальное звание, фамилия, инициалы )</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w:t>
      </w:r>
    </w:p>
    <w:p>
      <w:pPr>
        <w:pStyle w:val="3"/>
        <w:rPr/>
      </w:pPr>
      <w:r>
        <w:rPr/>
        <w:t>( подпись )</w:t>
      </w:r>
    </w:p>
    <w:p>
      <w:pPr>
        <w:pStyle w:val="Normal"/>
        <w:ind w:left="5" w:right="0" w:hanging="0"/>
        <w:rPr>
          <w:rFonts w:ascii="Times New Roman" w:hAnsi="Times New Roman" w:eastAsia="Times New Roman" w:cs="Times New Roman"/>
          <w:color w:val="000000"/>
          <w:sz w:val="20"/>
          <w:szCs w:val="22"/>
          <w:lang w:val="ru-RU" w:eastAsia="ru-RU" w:bidi="ar-SA"/>
        </w:rPr>
      </w:pPr>
      <w:r>
        <w:rPr/>
        <w:t>«___» ________________20___ г.</w:t>
      </w:r>
      <w:r>
        <w:br w:type="page"/>
      </w:r>
    </w:p>
    <w:p>
      <w:pPr>
        <w:pStyle w:val="Normal"/>
        <w:spacing w:lineRule="atLeast" w:line="100" w:before="0" w:after="562"/>
        <w:ind w:left="4330" w:right="667" w:hanging="10"/>
        <w:jc w:val="left"/>
        <w:rPr>
          <w:rFonts w:ascii="Times New Roman" w:hAnsi="Times New Roman" w:eastAsia="Times New Roman" w:cs="Times New Roman"/>
          <w:color w:val="000000"/>
          <w:sz w:val="20"/>
          <w:szCs w:val="22"/>
          <w:lang w:val="ru-RU" w:eastAsia="ru-RU" w:bidi="ar-SA"/>
        </w:rPr>
      </w:pPr>
      <w:r>
        <w:rPr/>
        <w:t xml:space="preserve">Приложение № 11 к Инструкции по организации деятельности подразделений по делам несовершеннолетних органов внутренних дел Российской Федерации </w:t>
      </w:r>
    </w:p>
    <w:p>
      <w:pPr>
        <w:pStyle w:val="Normal"/>
        <w:spacing w:lineRule="auto" w:line="240" w:before="0" w:after="21"/>
        <w:ind w:left="6" w:right="0" w:hanging="6"/>
        <w:jc w:val="center"/>
        <w:rPr>
          <w:b/>
          <w:b/>
          <w:sz w:val="22"/>
        </w:rPr>
      </w:pPr>
      <w:r>
        <w:rPr>
          <w:b/>
          <w:sz w:val="22"/>
        </w:rPr>
        <w:t>К А Р Т О Ч К А</w:t>
      </w:r>
    </w:p>
    <w:p>
      <w:pPr>
        <w:pStyle w:val="Normal"/>
        <w:spacing w:lineRule="auto" w:line="240" w:before="0" w:after="413"/>
        <w:ind w:left="6" w:right="0" w:hanging="6"/>
        <w:jc w:val="center"/>
        <w:rPr>
          <w:b/>
          <w:b/>
          <w:sz w:val="22"/>
        </w:rPr>
      </w:pPr>
      <w:r>
        <w:rPr>
          <w:b/>
          <w:sz w:val="22"/>
        </w:rPr>
        <w:t xml:space="preserve">на выявленного (доставленного) несовершеннолетнего </w:t>
      </w:r>
    </w:p>
    <w:p>
      <w:pPr>
        <w:pStyle w:val="Normal"/>
        <w:ind w:left="5" w:right="0" w:hanging="0"/>
        <w:rPr>
          <w:rFonts w:ascii="Times New Roman" w:hAnsi="Times New Roman" w:eastAsia="Times New Roman" w:cs="Times New Roman"/>
          <w:color w:val="000000"/>
          <w:sz w:val="20"/>
          <w:szCs w:val="22"/>
          <w:lang w:val="ru-RU" w:eastAsia="ru-RU" w:bidi="ar-SA"/>
        </w:rPr>
      </w:pPr>
      <w:r>
        <w:rPr/>
        <w:t>в _________________________________________________________________</w:t>
      </w:r>
    </w:p>
    <w:p>
      <w:pPr>
        <w:pStyle w:val="3"/>
        <w:spacing w:before="240" w:after="318"/>
        <w:rPr>
          <w:rFonts w:ascii="Times New Roman" w:hAnsi="Times New Roman" w:eastAsia="Times New Roman" w:cs="Times New Roman"/>
          <w:color w:val="000000"/>
          <w:sz w:val="16"/>
          <w:szCs w:val="28"/>
          <w:lang w:val="ru-RU" w:eastAsia="ru-RU" w:bidi="ar-SA"/>
        </w:rPr>
      </w:pPr>
      <w:r>
        <w:rPr/>
        <w:t>( наименование территориального органа МВД России )</w:t>
      </w:r>
    </w:p>
    <w:p>
      <w:pPr>
        <w:pStyle w:val="Normal"/>
        <w:ind w:left="5" w:right="0" w:hanging="0"/>
        <w:rPr>
          <w:rFonts w:ascii="Times New Roman" w:hAnsi="Times New Roman" w:eastAsia="Times New Roman" w:cs="Times New Roman"/>
          <w:color w:val="000000"/>
          <w:sz w:val="20"/>
          <w:szCs w:val="22"/>
          <w:lang w:val="ru-RU" w:eastAsia="ru-RU" w:bidi="ar-SA"/>
        </w:rPr>
      </w:pPr>
      <w:r>
        <w:rPr/>
        <w:t>Ф.И.О. ____________________________________________________________ Дата и место рождения ________________________________________________ Адрес места жительства ________________________________________________ Место работы, учебы __________________________________________________ Дата выявления ______________________________________________________</w:t>
      </w:r>
    </w:p>
    <w:p>
      <w:pPr>
        <w:pStyle w:val="Normal"/>
        <w:ind w:left="5" w:right="0" w:hanging="0"/>
        <w:rPr>
          <w:rFonts w:ascii="Times New Roman" w:hAnsi="Times New Roman" w:eastAsia="Times New Roman" w:cs="Times New Roman"/>
          <w:color w:val="000000"/>
          <w:sz w:val="20"/>
          <w:szCs w:val="22"/>
          <w:lang w:val="ru-RU" w:eastAsia="ru-RU" w:bidi="ar-SA"/>
        </w:rPr>
      </w:pPr>
      <w:r>
        <w:rPr/>
        <w:t>Основания __________________________________________________________ ___________________________________________________________________ Кем выявлен ________________________________________________________</w:t>
      </w:r>
    </w:p>
    <w:p>
      <w:pPr>
        <w:pStyle w:val="Normal"/>
        <w:spacing w:lineRule="atLeast" w:line="100" w:before="0" w:after="78"/>
        <w:ind w:left="2334" w:right="0" w:hanging="10"/>
        <w:jc w:val="left"/>
        <w:rPr>
          <w:sz w:val="16"/>
        </w:rPr>
      </w:pPr>
      <w:r>
        <w:rPr>
          <w:sz w:val="16"/>
        </w:rPr>
        <w:t>( подразделение органа внутренних дел, ФИО сотрудника )</w:t>
      </w:r>
    </w:p>
    <w:p>
      <w:pPr>
        <w:pStyle w:val="Normal"/>
        <w:ind w:left="5" w:right="0" w:hanging="0"/>
        <w:rPr>
          <w:rFonts w:ascii="Times New Roman" w:hAnsi="Times New Roman" w:eastAsia="Times New Roman" w:cs="Times New Roman"/>
          <w:color w:val="000000"/>
          <w:sz w:val="20"/>
          <w:szCs w:val="22"/>
          <w:lang w:val="ru-RU" w:eastAsia="ru-RU" w:bidi="ar-SA"/>
        </w:rPr>
      </w:pPr>
      <w:r>
        <w:rPr/>
        <w:t>Доставлен в _________________________________________________________</w:t>
      </w:r>
    </w:p>
    <w:p>
      <w:pPr>
        <w:pStyle w:val="Normal"/>
        <w:spacing w:lineRule="atLeast" w:line="100" w:before="0" w:after="78"/>
        <w:ind w:left="2045" w:right="0" w:hanging="10"/>
        <w:jc w:val="left"/>
        <w:rPr>
          <w:sz w:val="16"/>
        </w:rPr>
      </w:pPr>
      <w:r>
        <w:rPr>
          <w:sz w:val="16"/>
        </w:rPr>
        <w:t>( подразделение органа внутренних дел – в случае доставления )</w:t>
      </w:r>
    </w:p>
    <w:p>
      <w:pPr>
        <w:pStyle w:val="Normal"/>
        <w:ind w:left="5" w:right="0" w:hanging="0"/>
        <w:rPr>
          <w:rFonts w:ascii="Times New Roman" w:hAnsi="Times New Roman" w:eastAsia="Times New Roman" w:cs="Times New Roman"/>
          <w:color w:val="000000"/>
          <w:sz w:val="20"/>
          <w:szCs w:val="22"/>
          <w:lang w:val="ru-RU" w:eastAsia="ru-RU" w:bidi="ar-SA"/>
        </w:rPr>
      </w:pPr>
      <w:r>
        <w:rPr/>
        <w:t>Принятые меры ______________________________________________________</w:t>
      </w:r>
    </w:p>
    <w:p>
      <w:pPr>
        <w:pStyle w:val="3"/>
        <w:spacing w:before="240" w:after="419"/>
        <w:ind w:left="1401" w:right="0" w:hanging="10"/>
        <w:rPr>
          <w:rFonts w:ascii="Times New Roman" w:hAnsi="Times New Roman" w:eastAsia="Times New Roman" w:cs="Times New Roman"/>
          <w:color w:val="000000"/>
          <w:sz w:val="16"/>
          <w:szCs w:val="28"/>
          <w:lang w:val="ru-RU" w:eastAsia="ru-RU" w:bidi="ar-SA"/>
        </w:rPr>
      </w:pPr>
      <w:r>
        <w:rPr/>
        <w:t>(составлен протокол об административном правонарушении, передан родителям или иным законным представителям, иное)</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Инспектор </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w:t>
      </w:r>
    </w:p>
    <w:p>
      <w:pPr>
        <w:pStyle w:val="Normal"/>
        <w:spacing w:lineRule="atLeast" w:line="100" w:before="0" w:after="78"/>
        <w:ind w:left="237" w:right="0" w:hanging="10"/>
        <w:jc w:val="left"/>
        <w:rPr>
          <w:sz w:val="16"/>
        </w:rPr>
      </w:pPr>
      <w:r>
        <w:rPr>
          <w:sz w:val="16"/>
        </w:rPr>
        <w:t>( наименование территориального органа МВД России )</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                         _____________</w:t>
      </w:r>
    </w:p>
    <w:p>
      <w:pPr>
        <w:pStyle w:val="Normal"/>
        <w:spacing w:lineRule="atLeast" w:line="100" w:before="0" w:after="0"/>
        <w:ind w:left="520" w:right="0" w:hanging="10"/>
        <w:jc w:val="left"/>
        <w:rPr>
          <w:sz w:val="16"/>
        </w:rPr>
      </w:pPr>
      <w:r>
        <w:rPr>
          <w:sz w:val="16"/>
        </w:rPr>
        <w:t xml:space="preserve">(специальное звание, фамилия, инициалы) </w:t>
        <w:tab/>
        <w:t xml:space="preserve"> </w:t>
        <w:tab/>
        <w:t>( подпись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 </w:t>
      </w:r>
      <w:r>
        <w:rPr/>
        <w:tab/>
        <w:t xml:space="preserve"> </w:t>
        <w:tab/>
        <w:t xml:space="preserve"> </w:t>
        <w:tab/>
        <w:t xml:space="preserve"> </w:t>
        <w:tab/>
        <w:t xml:space="preserve"> </w:t>
        <w:tab/>
        <w:t xml:space="preserve"> </w:t>
        <w:tab/>
        <w:t>Приложение № 12</w:t>
      </w:r>
    </w:p>
    <w:p>
      <w:pPr>
        <w:pStyle w:val="Normal"/>
        <w:spacing w:lineRule="atLeast" w:line="100"/>
        <w:ind w:left="0" w:right="562" w:hanging="10"/>
        <w:jc w:val="left"/>
        <w:rPr>
          <w:rFonts w:ascii="Times New Roman" w:hAnsi="Times New Roman" w:eastAsia="Times New Roman" w:cs="Times New Roman"/>
          <w:color w:val="000000"/>
          <w:sz w:val="20"/>
          <w:szCs w:val="22"/>
          <w:lang w:val="ru-RU" w:eastAsia="ru-RU" w:bidi="ar-SA"/>
        </w:rPr>
      </w:pPr>
      <w:r>
        <w:rPr/>
        <w:t xml:space="preserve"> </w:t>
      </w:r>
      <w:r>
        <w:rPr/>
        <w:tab/>
        <w:t xml:space="preserve"> </w:t>
        <w:tab/>
        <w:t xml:space="preserve"> </w:t>
        <w:tab/>
        <w:t xml:space="preserve"> </w:t>
        <w:tab/>
        <w:t xml:space="preserve"> </w:t>
        <w:tab/>
        <w:t xml:space="preserve"> </w:t>
        <w:tab/>
        <w:t xml:space="preserve">к Инструкции по организации  </w:t>
        <w:tab/>
        <w:t xml:space="preserve"> </w:t>
        <w:tab/>
        <w:t xml:space="preserve"> </w:t>
        <w:tab/>
        <w:t xml:space="preserve"> </w:t>
        <w:tab/>
        <w:t xml:space="preserve"> </w:t>
        <w:tab/>
        <w:t xml:space="preserve"> </w:t>
        <w:tab/>
        <w:t xml:space="preserve">деятельности подразделений  </w:t>
        <w:tab/>
        <w:t xml:space="preserve"> </w:t>
        <w:tab/>
        <w:t xml:space="preserve"> </w:t>
        <w:tab/>
        <w:t xml:space="preserve"> </w:t>
        <w:tab/>
        <w:t xml:space="preserve"> </w:t>
        <w:tab/>
        <w:t xml:space="preserve"> </w:t>
        <w:tab/>
        <w:t xml:space="preserve">по делам несовершеннолетних  </w:t>
        <w:tab/>
        <w:t xml:space="preserve"> </w:t>
        <w:tab/>
        <w:t xml:space="preserve"> </w:t>
        <w:tab/>
        <w:t xml:space="preserve"> </w:t>
        <w:tab/>
        <w:t xml:space="preserve"> </w:t>
        <w:tab/>
        <w:t xml:space="preserve"> </w:t>
        <w:tab/>
        <w:t xml:space="preserve">органов внутренних дел </w:t>
      </w:r>
    </w:p>
    <w:p>
      <w:pPr>
        <w:pStyle w:val="Normal"/>
        <w:spacing w:before="0" w:after="562"/>
        <w:ind w:left="5" w:right="0" w:hanging="0"/>
        <w:rPr>
          <w:rFonts w:ascii="Times New Roman" w:hAnsi="Times New Roman" w:eastAsia="Times New Roman" w:cs="Times New Roman"/>
          <w:color w:val="000000"/>
          <w:sz w:val="20"/>
          <w:szCs w:val="22"/>
          <w:lang w:val="ru-RU" w:eastAsia="ru-RU" w:bidi="ar-SA"/>
        </w:rPr>
      </w:pPr>
      <w:r>
        <w:rPr/>
        <w:t xml:space="preserve"> </w:t>
      </w:r>
      <w:r>
        <w:rPr/>
        <w:tab/>
        <w:t xml:space="preserve"> </w:t>
        <w:tab/>
        <w:t xml:space="preserve"> </w:t>
        <w:tab/>
        <w:t xml:space="preserve"> </w:t>
        <w:tab/>
        <w:t xml:space="preserve"> </w:t>
        <w:tab/>
        <w:t xml:space="preserve"> </w:t>
        <w:tab/>
        <w:t xml:space="preserve">Российской Федерации </w:t>
      </w:r>
    </w:p>
    <w:p>
      <w:pPr>
        <w:pStyle w:val="Normal"/>
        <w:spacing w:lineRule="auto" w:line="240" w:before="0" w:after="21"/>
        <w:ind w:left="6" w:right="0" w:hanging="6"/>
        <w:jc w:val="center"/>
        <w:rPr>
          <w:b/>
          <w:b/>
          <w:sz w:val="22"/>
        </w:rPr>
      </w:pPr>
      <w:r>
        <w:rPr>
          <w:b/>
          <w:sz w:val="22"/>
        </w:rPr>
        <w:t>Ж У Р Н А Л</w:t>
      </w:r>
    </w:p>
    <w:p>
      <w:pPr>
        <w:pStyle w:val="Normal"/>
        <w:spacing w:lineRule="auto" w:line="240" w:before="0" w:after="389"/>
        <w:ind w:left="1764" w:right="1758" w:hanging="6"/>
        <w:jc w:val="center"/>
        <w:rPr>
          <w:b/>
          <w:b/>
          <w:sz w:val="22"/>
        </w:rPr>
      </w:pPr>
      <w:r>
        <w:rPr>
          <w:b/>
          <w:sz w:val="22"/>
        </w:rPr>
        <w:t>учета приема граждан в подразделении по делам несовершеннолетних</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_______________________________________________</w:t>
      </w:r>
    </w:p>
    <w:p>
      <w:pPr>
        <w:pStyle w:val="3"/>
        <w:spacing w:before="240" w:after="318"/>
        <w:rPr>
          <w:rFonts w:ascii="Times New Roman" w:hAnsi="Times New Roman" w:eastAsia="Times New Roman" w:cs="Times New Roman"/>
          <w:color w:val="000000"/>
          <w:sz w:val="16"/>
          <w:szCs w:val="28"/>
          <w:lang w:val="ru-RU" w:eastAsia="ru-RU" w:bidi="ar-SA"/>
        </w:rPr>
      </w:pPr>
      <w:r>
        <w:rPr/>
        <w:t>( наименование территориального органа МВД России )</w:t>
      </w:r>
    </w:p>
    <w:p>
      <w:pPr>
        <w:pStyle w:val="Normal"/>
        <w:spacing w:lineRule="atLeast" w:line="100" w:before="0" w:after="285"/>
        <w:ind w:left="3928" w:right="0" w:hanging="10"/>
        <w:jc w:val="center"/>
        <w:rPr>
          <w:rFonts w:ascii="Times New Roman" w:hAnsi="Times New Roman" w:eastAsia="Times New Roman" w:cs="Times New Roman"/>
          <w:color w:val="000000"/>
          <w:sz w:val="20"/>
          <w:szCs w:val="22"/>
          <w:lang w:val="ru-RU" w:eastAsia="ru-RU" w:bidi="ar-SA"/>
        </w:rPr>
      </w:pPr>
      <w:r>
        <w:rPr/>
        <w:t>Начат      «___» ___________20___ г. Окончен «___» ___________20___ г.</w:t>
      </w:r>
    </w:p>
    <w:tbl>
      <w:tblPr>
        <w:tblW w:w="7744" w:type="dxa"/>
        <w:jc w:val="left"/>
        <w:tblInd w:w="-44"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116" w:type="dxa"/>
          <w:left w:w="34" w:type="dxa"/>
          <w:bottom w:w="0" w:type="dxa"/>
          <w:right w:w="98" w:type="dxa"/>
        </w:tblCellMar>
      </w:tblPr>
      <w:tblGrid>
        <w:gridCol w:w="538"/>
        <w:gridCol w:w="850"/>
        <w:gridCol w:w="1404"/>
        <w:gridCol w:w="1360"/>
        <w:gridCol w:w="1347"/>
        <w:gridCol w:w="1016"/>
        <w:gridCol w:w="1228"/>
      </w:tblGrid>
      <w:tr>
        <w:trPr>
          <w:trHeight w:val="1020" w:hRule="atLeast"/>
        </w:trPr>
        <w:tc>
          <w:tcPr>
            <w:tcW w:w="53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34" w:type="dxa"/>
            </w:tcMar>
            <w:vAlign w:val="center"/>
          </w:tcPr>
          <w:p>
            <w:pPr>
              <w:pStyle w:val="Normal"/>
              <w:spacing w:lineRule="atLeast" w:line="100" w:before="0" w:after="0"/>
              <w:ind w:left="0" w:right="0" w:hanging="0"/>
              <w:jc w:val="center"/>
              <w:rPr>
                <w:sz w:val="18"/>
              </w:rPr>
            </w:pPr>
            <w:r>
              <w:rPr>
                <w:sz w:val="18"/>
              </w:rPr>
              <w:t xml:space="preserve">№ </w:t>
            </w:r>
            <w:r>
              <w:rPr>
                <w:sz w:val="18"/>
              </w:rPr>
              <w:t>п/п</w:t>
            </w:r>
          </w:p>
        </w:tc>
        <w:tc>
          <w:tcPr>
            <w:tcW w:w="85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34" w:type="dxa"/>
            </w:tcMar>
            <w:vAlign w:val="center"/>
          </w:tcPr>
          <w:p>
            <w:pPr>
              <w:pStyle w:val="Normal"/>
              <w:spacing w:lineRule="atLeast" w:line="100" w:before="0" w:after="0"/>
              <w:ind w:left="0" w:right="0" w:hanging="0"/>
              <w:jc w:val="center"/>
              <w:rPr>
                <w:sz w:val="18"/>
              </w:rPr>
            </w:pPr>
            <w:r>
              <w:rPr>
                <w:sz w:val="18"/>
              </w:rPr>
              <w:t>Дата приема</w:t>
            </w:r>
          </w:p>
        </w:tc>
        <w:tc>
          <w:tcPr>
            <w:tcW w:w="140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34" w:type="dxa"/>
            </w:tcMar>
            <w:vAlign w:val="center"/>
          </w:tcPr>
          <w:p>
            <w:pPr>
              <w:pStyle w:val="Normal"/>
              <w:spacing w:lineRule="atLeast" w:line="100" w:before="0" w:after="0"/>
              <w:ind w:left="8" w:right="0" w:hanging="8"/>
              <w:jc w:val="center"/>
              <w:rPr>
                <w:sz w:val="18"/>
              </w:rPr>
            </w:pPr>
            <w:r>
              <w:rPr>
                <w:sz w:val="18"/>
              </w:rPr>
              <w:t>Ф.И.О., место жительства гражданина</w:t>
            </w:r>
          </w:p>
        </w:tc>
        <w:tc>
          <w:tcPr>
            <w:tcW w:w="136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34" w:type="dxa"/>
            </w:tcMar>
          </w:tcPr>
          <w:p>
            <w:pPr>
              <w:pStyle w:val="Normal"/>
              <w:spacing w:lineRule="atLeast" w:line="100" w:before="0" w:after="25"/>
              <w:ind w:left="0" w:right="0" w:hanging="0"/>
              <w:jc w:val="center"/>
              <w:rPr>
                <w:sz w:val="18"/>
              </w:rPr>
            </w:pPr>
            <w:r>
              <w:rPr>
                <w:sz w:val="18"/>
              </w:rPr>
              <w:t xml:space="preserve">Содержание обращения </w:t>
            </w:r>
          </w:p>
          <w:p>
            <w:pPr>
              <w:pStyle w:val="Normal"/>
              <w:spacing w:lineRule="auto" w:line="276" w:before="0" w:after="0"/>
              <w:ind w:left="0" w:right="0" w:hanging="0"/>
              <w:jc w:val="center"/>
              <w:rPr>
                <w:sz w:val="18"/>
              </w:rPr>
            </w:pPr>
            <w:r>
              <w:rPr>
                <w:sz w:val="18"/>
              </w:rPr>
              <w:t>(жалобы, заявления)</w:t>
            </w:r>
          </w:p>
        </w:tc>
        <w:tc>
          <w:tcPr>
            <w:tcW w:w="134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34" w:type="dxa"/>
            </w:tcMar>
          </w:tcPr>
          <w:p>
            <w:pPr>
              <w:pStyle w:val="Normal"/>
              <w:spacing w:lineRule="atLeast" w:line="100" w:before="0" w:after="25"/>
              <w:ind w:left="0" w:right="0" w:hanging="0"/>
              <w:jc w:val="center"/>
              <w:rPr>
                <w:sz w:val="18"/>
              </w:rPr>
            </w:pPr>
            <w:r>
              <w:rPr>
                <w:sz w:val="18"/>
              </w:rPr>
              <w:t xml:space="preserve">Сведения о регистрации </w:t>
            </w:r>
          </w:p>
          <w:p>
            <w:pPr>
              <w:pStyle w:val="Normal"/>
              <w:spacing w:lineRule="atLeast" w:line="100" w:before="0" w:after="25"/>
              <w:ind w:left="0" w:right="0" w:hanging="0"/>
              <w:jc w:val="center"/>
              <w:rPr>
                <w:sz w:val="18"/>
              </w:rPr>
            </w:pPr>
            <w:r>
              <w:rPr>
                <w:sz w:val="18"/>
              </w:rPr>
              <w:t xml:space="preserve">обращения </w:t>
            </w:r>
          </w:p>
          <w:p>
            <w:pPr>
              <w:pStyle w:val="Normal"/>
              <w:spacing w:lineRule="auto" w:line="276" w:before="0" w:after="0"/>
              <w:ind w:left="0" w:right="0" w:hanging="0"/>
              <w:jc w:val="center"/>
              <w:rPr>
                <w:sz w:val="18"/>
              </w:rPr>
            </w:pPr>
            <w:r>
              <w:rPr>
                <w:sz w:val="18"/>
              </w:rPr>
              <w:t>( №, дата )</w:t>
            </w:r>
          </w:p>
        </w:tc>
        <w:tc>
          <w:tcPr>
            <w:tcW w:w="10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34" w:type="dxa"/>
            </w:tcMar>
            <w:vAlign w:val="center"/>
          </w:tcPr>
          <w:p>
            <w:pPr>
              <w:pStyle w:val="Normal"/>
              <w:spacing w:lineRule="atLeast" w:line="100" w:before="0" w:after="0"/>
              <w:ind w:left="0" w:right="0" w:hanging="0"/>
              <w:jc w:val="center"/>
              <w:rPr>
                <w:sz w:val="18"/>
              </w:rPr>
            </w:pPr>
            <w:r>
              <w:rPr>
                <w:sz w:val="18"/>
              </w:rPr>
              <w:t>Принятые меры</w:t>
            </w:r>
          </w:p>
        </w:tc>
        <w:tc>
          <w:tcPr>
            <w:tcW w:w="122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34" w:type="dxa"/>
            </w:tcMar>
            <w:vAlign w:val="center"/>
          </w:tcPr>
          <w:p>
            <w:pPr>
              <w:pStyle w:val="Normal"/>
              <w:spacing w:lineRule="atLeast" w:line="100" w:before="0" w:after="0"/>
              <w:ind w:left="0" w:right="0" w:hanging="0"/>
              <w:rPr>
                <w:sz w:val="18"/>
              </w:rPr>
            </w:pPr>
            <w:r>
              <w:rPr>
                <w:sz w:val="18"/>
              </w:rPr>
              <w:t>Примечание</w:t>
            </w:r>
          </w:p>
        </w:tc>
      </w:tr>
      <w:tr>
        <w:trPr>
          <w:trHeight w:val="283" w:hRule="atLeast"/>
        </w:trPr>
        <w:tc>
          <w:tcPr>
            <w:tcW w:w="53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3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85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3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40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3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36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3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34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3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0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3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22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3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283" w:hRule="atLeast"/>
        </w:trPr>
        <w:tc>
          <w:tcPr>
            <w:tcW w:w="53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3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85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3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40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3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36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3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34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3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0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3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22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34"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bl>
    <w:p>
      <w:pPr>
        <w:pStyle w:val="Normal"/>
        <w:spacing w:lineRule="atLeast" w:line="100" w:before="0" w:after="562"/>
        <w:ind w:left="4090" w:right="683" w:hanging="10"/>
        <w:jc w:val="left"/>
        <w:rPr>
          <w:rFonts w:ascii="Times New Roman" w:hAnsi="Times New Roman" w:eastAsia="Times New Roman" w:cs="Times New Roman"/>
          <w:color w:val="000000"/>
          <w:sz w:val="20"/>
          <w:szCs w:val="22"/>
          <w:lang w:val="ru-RU" w:eastAsia="ru-RU" w:bidi="ar-SA"/>
        </w:rPr>
      </w:pPr>
      <w:r>
        <w:rPr/>
        <w:t xml:space="preserve">Приложение № 13 к Инструкции по организации деятельности подразделений по делам несовершеннолетних органов внутренних дел Российской Федерации </w:t>
      </w:r>
    </w:p>
    <w:p>
      <w:pPr>
        <w:pStyle w:val="Normal"/>
        <w:spacing w:lineRule="auto" w:line="240" w:before="0" w:after="21"/>
        <w:ind w:left="6" w:right="0" w:hanging="6"/>
        <w:jc w:val="center"/>
        <w:rPr>
          <w:b/>
          <w:b/>
          <w:sz w:val="22"/>
        </w:rPr>
      </w:pPr>
      <w:r>
        <w:rPr>
          <w:b/>
          <w:sz w:val="22"/>
        </w:rPr>
        <w:t>Ж У Р Н А Л</w:t>
      </w:r>
    </w:p>
    <w:p>
      <w:pPr>
        <w:pStyle w:val="Normal"/>
        <w:spacing w:lineRule="atLeast" w:line="100" w:before="0" w:after="26"/>
        <w:ind w:left="1515" w:right="0" w:hanging="10"/>
        <w:jc w:val="left"/>
        <w:rPr>
          <w:b/>
          <w:b/>
          <w:sz w:val="22"/>
        </w:rPr>
      </w:pPr>
      <w:r>
        <w:rPr>
          <w:b/>
          <w:sz w:val="22"/>
        </w:rPr>
        <w:t xml:space="preserve">учета результатов проверок деятельности </w:t>
      </w:r>
    </w:p>
    <w:p>
      <w:pPr>
        <w:pStyle w:val="Normal"/>
        <w:spacing w:lineRule="atLeast" w:line="100" w:before="0" w:after="389"/>
        <w:ind w:left="1301" w:right="0" w:hanging="10"/>
        <w:jc w:val="left"/>
        <w:rPr>
          <w:b/>
          <w:b/>
          <w:sz w:val="22"/>
        </w:rPr>
      </w:pPr>
      <w:r>
        <w:rPr>
          <w:b/>
          <w:sz w:val="22"/>
        </w:rPr>
        <w:t>подразделения по делам несовершеннолетних</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_______________________________________________</w:t>
      </w:r>
    </w:p>
    <w:p>
      <w:pPr>
        <w:pStyle w:val="Normal"/>
        <w:spacing w:lineRule="atLeast" w:line="100" w:before="0" w:after="318"/>
        <w:ind w:left="1643" w:right="0" w:hanging="10"/>
        <w:jc w:val="left"/>
        <w:rPr>
          <w:sz w:val="16"/>
        </w:rPr>
      </w:pPr>
      <w:r>
        <w:rPr>
          <w:sz w:val="16"/>
        </w:rPr>
        <w:t>( наименование территориального органа МВД России )</w:t>
      </w:r>
    </w:p>
    <w:p>
      <w:pPr>
        <w:pStyle w:val="Normal"/>
        <w:spacing w:lineRule="atLeast" w:line="100" w:before="0" w:after="285"/>
        <w:ind w:left="3641" w:right="0" w:hanging="10"/>
        <w:jc w:val="center"/>
        <w:rPr>
          <w:rFonts w:ascii="Times New Roman" w:hAnsi="Times New Roman" w:eastAsia="Times New Roman" w:cs="Times New Roman"/>
          <w:color w:val="000000"/>
          <w:sz w:val="20"/>
          <w:szCs w:val="22"/>
          <w:lang w:val="ru-RU" w:eastAsia="ru-RU" w:bidi="ar-SA"/>
        </w:rPr>
      </w:pPr>
      <w:r>
        <w:rPr/>
        <w:t>Начат      «___» ___________ 20___ г. Окончен «___» ___________ 20___ г.</w:t>
      </w:r>
    </w:p>
    <w:tbl>
      <w:tblPr>
        <w:tblW w:w="7752" w:type="dxa"/>
        <w:jc w:val="left"/>
        <w:tblInd w:w="-285"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116" w:type="dxa"/>
          <w:left w:w="51" w:type="dxa"/>
          <w:bottom w:w="0" w:type="dxa"/>
          <w:right w:w="115" w:type="dxa"/>
        </w:tblCellMar>
      </w:tblPr>
      <w:tblGrid>
        <w:gridCol w:w="479"/>
        <w:gridCol w:w="945"/>
        <w:gridCol w:w="1462"/>
        <w:gridCol w:w="984"/>
        <w:gridCol w:w="1162"/>
        <w:gridCol w:w="1569"/>
        <w:gridCol w:w="1150"/>
      </w:tblGrid>
      <w:tr>
        <w:trPr>
          <w:trHeight w:val="1020" w:hRule="atLeast"/>
        </w:trPr>
        <w:tc>
          <w:tcPr>
            <w:tcW w:w="47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51" w:type="dxa"/>
            </w:tcMar>
            <w:vAlign w:val="center"/>
          </w:tcPr>
          <w:p>
            <w:pPr>
              <w:pStyle w:val="Normal"/>
              <w:spacing w:lineRule="atLeast" w:line="100" w:before="0" w:after="0"/>
              <w:ind w:left="0" w:right="0" w:hanging="0"/>
              <w:jc w:val="center"/>
              <w:rPr>
                <w:sz w:val="18"/>
              </w:rPr>
            </w:pPr>
            <w:r>
              <w:rPr>
                <w:sz w:val="18"/>
              </w:rPr>
              <w:t xml:space="preserve">№ </w:t>
            </w:r>
            <w:r>
              <w:rPr>
                <w:sz w:val="18"/>
              </w:rPr>
              <w:t>п/п</w:t>
            </w:r>
          </w:p>
        </w:tc>
        <w:tc>
          <w:tcPr>
            <w:tcW w:w="94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51" w:type="dxa"/>
            </w:tcMar>
            <w:vAlign w:val="center"/>
          </w:tcPr>
          <w:p>
            <w:pPr>
              <w:pStyle w:val="Normal"/>
              <w:spacing w:lineRule="atLeast" w:line="100" w:before="0" w:after="0"/>
              <w:ind w:left="0" w:right="0" w:hanging="0"/>
              <w:jc w:val="center"/>
              <w:rPr>
                <w:sz w:val="18"/>
              </w:rPr>
            </w:pPr>
            <w:r>
              <w:rPr>
                <w:sz w:val="18"/>
              </w:rPr>
              <w:t>Дата проверки</w:t>
            </w:r>
          </w:p>
        </w:tc>
        <w:tc>
          <w:tcPr>
            <w:tcW w:w="146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51" w:type="dxa"/>
            </w:tcMar>
            <w:vAlign w:val="center"/>
          </w:tcPr>
          <w:p>
            <w:pPr>
              <w:pStyle w:val="Normal"/>
              <w:spacing w:lineRule="atLeast" w:line="100" w:before="0" w:after="0"/>
              <w:ind w:left="0" w:right="0" w:hanging="0"/>
              <w:jc w:val="center"/>
              <w:rPr>
                <w:sz w:val="18"/>
              </w:rPr>
            </w:pPr>
            <w:r>
              <w:rPr>
                <w:sz w:val="18"/>
              </w:rPr>
              <w:t>Должность, Ф.И.О. проверяющего</w:t>
            </w:r>
          </w:p>
        </w:tc>
        <w:tc>
          <w:tcPr>
            <w:tcW w:w="98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51" w:type="dxa"/>
            </w:tcMar>
            <w:vAlign w:val="center"/>
          </w:tcPr>
          <w:p>
            <w:pPr>
              <w:pStyle w:val="Normal"/>
              <w:spacing w:lineRule="atLeast" w:line="100" w:before="0" w:after="0"/>
              <w:ind w:left="0" w:right="0" w:hanging="0"/>
              <w:jc w:val="center"/>
              <w:rPr>
                <w:sz w:val="18"/>
              </w:rPr>
            </w:pPr>
            <w:r>
              <w:rPr>
                <w:sz w:val="18"/>
              </w:rPr>
              <w:t>Цель проверки</w:t>
            </w:r>
          </w:p>
        </w:tc>
        <w:tc>
          <w:tcPr>
            <w:tcW w:w="116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51" w:type="dxa"/>
            </w:tcMar>
            <w:vAlign w:val="center"/>
          </w:tcPr>
          <w:p>
            <w:pPr>
              <w:pStyle w:val="Normal"/>
              <w:spacing w:lineRule="atLeast" w:line="100" w:before="0" w:after="0"/>
              <w:ind w:left="0" w:right="0" w:hanging="0"/>
              <w:jc w:val="center"/>
              <w:rPr>
                <w:sz w:val="18"/>
              </w:rPr>
            </w:pPr>
            <w:r>
              <w:rPr>
                <w:sz w:val="18"/>
              </w:rPr>
              <w:t>Результаты проверки</w:t>
            </w:r>
          </w:p>
        </w:tc>
        <w:tc>
          <w:tcPr>
            <w:tcW w:w="156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51" w:type="dxa"/>
            </w:tcMar>
          </w:tcPr>
          <w:p>
            <w:pPr>
              <w:pStyle w:val="Normal"/>
              <w:spacing w:lineRule="atLeast" w:line="100" w:before="0" w:after="25"/>
              <w:ind w:left="0" w:right="0" w:hanging="0"/>
              <w:jc w:val="center"/>
              <w:rPr>
                <w:sz w:val="18"/>
              </w:rPr>
            </w:pPr>
            <w:r>
              <w:rPr>
                <w:sz w:val="18"/>
              </w:rPr>
              <w:t xml:space="preserve">Предложения </w:t>
            </w:r>
          </w:p>
          <w:p>
            <w:pPr>
              <w:pStyle w:val="Normal"/>
              <w:spacing w:lineRule="auto" w:line="276" w:before="0" w:after="0"/>
              <w:ind w:left="9" w:right="0" w:hanging="9"/>
              <w:jc w:val="center"/>
              <w:rPr>
                <w:sz w:val="18"/>
              </w:rPr>
            </w:pPr>
            <w:r>
              <w:rPr>
                <w:sz w:val="18"/>
              </w:rPr>
              <w:t>по устранению выявленных недостатков</w:t>
            </w:r>
          </w:p>
        </w:tc>
        <w:tc>
          <w:tcPr>
            <w:tcW w:w="115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51" w:type="dxa"/>
            </w:tcMar>
            <w:vAlign w:val="center"/>
          </w:tcPr>
          <w:p>
            <w:pPr>
              <w:pStyle w:val="Normal"/>
              <w:spacing w:lineRule="atLeast" w:line="100" w:before="0" w:after="0"/>
              <w:ind w:left="0" w:right="0" w:hanging="0"/>
              <w:jc w:val="center"/>
              <w:rPr>
                <w:sz w:val="18"/>
              </w:rPr>
            </w:pPr>
            <w:r>
              <w:rPr>
                <w:sz w:val="18"/>
              </w:rPr>
              <w:t>Сведения о принятых мерах</w:t>
            </w:r>
          </w:p>
        </w:tc>
      </w:tr>
      <w:tr>
        <w:trPr>
          <w:trHeight w:val="283" w:hRule="atLeast"/>
        </w:trPr>
        <w:tc>
          <w:tcPr>
            <w:tcW w:w="47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51"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94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51"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46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51"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98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51"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16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51"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56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51"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15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51"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283" w:hRule="atLeast"/>
        </w:trPr>
        <w:tc>
          <w:tcPr>
            <w:tcW w:w="47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51"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94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51"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46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51"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98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51"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16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51"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56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51"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115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51"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bl>
    <w:p>
      <w:pPr>
        <w:pStyle w:val="Normal"/>
        <w:ind w:left="1229" w:right="0" w:hanging="1224"/>
        <w:rPr>
          <w:rFonts w:ascii="Times New Roman" w:hAnsi="Times New Roman" w:eastAsia="Times New Roman" w:cs="Times New Roman"/>
          <w:color w:val="000000"/>
          <w:sz w:val="20"/>
          <w:szCs w:val="22"/>
          <w:lang w:val="ru-RU" w:eastAsia="ru-RU" w:bidi="ar-SA"/>
        </w:rPr>
      </w:pPr>
      <w:r>
        <w:rPr/>
        <w:t>Примечание. Ж урнал ведется не более 3 лет, после чего хранится в подразделении делопроизводства и режима в течение 2 лет, а затем уничтожается в соответствии с установленным в органах внутренних дел порядком делопроизводства.</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 </w:t>
      </w:r>
      <w:r>
        <w:rPr/>
        <w:tab/>
        <w:t xml:space="preserve"> </w:t>
        <w:tab/>
        <w:t xml:space="preserve"> </w:t>
        <w:tab/>
        <w:t xml:space="preserve"> </w:t>
        <w:tab/>
        <w:t xml:space="preserve"> </w:t>
        <w:tab/>
        <w:t xml:space="preserve"> </w:t>
        <w:tab/>
        <w:t>Приложение № 14</w:t>
      </w:r>
    </w:p>
    <w:p>
      <w:pPr>
        <w:pStyle w:val="Normal"/>
        <w:spacing w:lineRule="atLeast" w:line="100"/>
        <w:ind w:left="0" w:right="608" w:hanging="10"/>
        <w:jc w:val="left"/>
        <w:rPr>
          <w:rFonts w:ascii="Times New Roman" w:hAnsi="Times New Roman" w:eastAsia="Times New Roman" w:cs="Times New Roman"/>
          <w:color w:val="000000"/>
          <w:sz w:val="20"/>
          <w:szCs w:val="22"/>
          <w:lang w:val="ru-RU" w:eastAsia="ru-RU" w:bidi="ar-SA"/>
        </w:rPr>
      </w:pPr>
      <w:r>
        <w:rPr/>
        <w:t xml:space="preserve"> </w:t>
      </w:r>
      <w:r>
        <w:rPr/>
        <w:tab/>
        <w:t xml:space="preserve"> </w:t>
        <w:tab/>
        <w:t xml:space="preserve"> </w:t>
        <w:tab/>
        <w:t xml:space="preserve"> </w:t>
        <w:tab/>
        <w:t xml:space="preserve"> </w:t>
        <w:tab/>
        <w:t xml:space="preserve"> </w:t>
        <w:tab/>
        <w:t xml:space="preserve">к Инструкции по организации  </w:t>
        <w:tab/>
        <w:t xml:space="preserve"> </w:t>
        <w:tab/>
        <w:t xml:space="preserve"> </w:t>
        <w:tab/>
        <w:t xml:space="preserve"> </w:t>
        <w:tab/>
        <w:t xml:space="preserve"> </w:t>
        <w:tab/>
        <w:t xml:space="preserve"> </w:t>
        <w:tab/>
        <w:t xml:space="preserve">деятельности подразделений  </w:t>
        <w:tab/>
        <w:t xml:space="preserve"> </w:t>
        <w:tab/>
        <w:t xml:space="preserve"> </w:t>
        <w:tab/>
        <w:t xml:space="preserve"> </w:t>
        <w:tab/>
        <w:t xml:space="preserve"> </w:t>
        <w:tab/>
        <w:t xml:space="preserve"> </w:t>
        <w:tab/>
        <w:t xml:space="preserve">по делам несовершеннолетних  </w:t>
        <w:tab/>
        <w:t xml:space="preserve"> </w:t>
        <w:tab/>
        <w:t xml:space="preserve"> </w:t>
        <w:tab/>
        <w:t xml:space="preserve"> </w:t>
        <w:tab/>
        <w:t xml:space="preserve"> </w:t>
        <w:tab/>
        <w:t xml:space="preserve"> </w:t>
        <w:tab/>
        <w:t xml:space="preserve">органов внутренних дел </w:t>
      </w:r>
    </w:p>
    <w:p>
      <w:pPr>
        <w:pStyle w:val="Normal"/>
        <w:spacing w:before="0" w:after="562"/>
        <w:ind w:left="5" w:right="0" w:hanging="0"/>
        <w:rPr>
          <w:rFonts w:ascii="Times New Roman" w:hAnsi="Times New Roman" w:eastAsia="Times New Roman" w:cs="Times New Roman"/>
          <w:color w:val="000000"/>
          <w:sz w:val="20"/>
          <w:szCs w:val="22"/>
          <w:lang w:val="ru-RU" w:eastAsia="ru-RU" w:bidi="ar-SA"/>
        </w:rPr>
      </w:pPr>
      <w:r>
        <w:rPr/>
        <w:t xml:space="preserve"> </w:t>
      </w:r>
      <w:r>
        <w:rPr/>
        <w:tab/>
        <w:t xml:space="preserve"> </w:t>
        <w:tab/>
        <w:t xml:space="preserve"> </w:t>
        <w:tab/>
        <w:t xml:space="preserve"> </w:t>
        <w:tab/>
        <w:t xml:space="preserve"> </w:t>
        <w:tab/>
        <w:t xml:space="preserve"> </w:t>
        <w:tab/>
        <w:t xml:space="preserve">Российской Федерации </w:t>
      </w:r>
    </w:p>
    <w:p>
      <w:pPr>
        <w:pStyle w:val="Normal"/>
        <w:spacing w:lineRule="auto" w:line="240" w:before="0" w:after="21"/>
        <w:ind w:left="6" w:right="0" w:hanging="6"/>
        <w:jc w:val="center"/>
        <w:rPr>
          <w:b/>
          <w:b/>
          <w:sz w:val="22"/>
        </w:rPr>
      </w:pPr>
      <w:r>
        <w:rPr>
          <w:b/>
          <w:sz w:val="22"/>
        </w:rPr>
        <w:t>Ж У Р Н А Л</w:t>
      </w:r>
    </w:p>
    <w:p>
      <w:pPr>
        <w:pStyle w:val="Normal"/>
        <w:spacing w:lineRule="auto" w:line="240" w:before="0" w:after="21"/>
        <w:ind w:left="6" w:right="0" w:hanging="6"/>
        <w:jc w:val="center"/>
        <w:rPr>
          <w:b/>
          <w:b/>
          <w:sz w:val="22"/>
        </w:rPr>
      </w:pPr>
      <w:r>
        <w:rPr>
          <w:b/>
          <w:sz w:val="22"/>
        </w:rPr>
        <w:t xml:space="preserve">учета несовершеннолетних, доставленных </w:t>
      </w:r>
    </w:p>
    <w:p>
      <w:pPr>
        <w:pStyle w:val="Normal"/>
        <w:spacing w:lineRule="auto" w:line="240" w:before="0" w:after="389"/>
        <w:ind w:left="6" w:right="0" w:hanging="6"/>
        <w:jc w:val="center"/>
        <w:rPr>
          <w:b/>
          <w:b/>
          <w:sz w:val="22"/>
        </w:rPr>
      </w:pPr>
      <w:r>
        <w:rPr>
          <w:b/>
          <w:sz w:val="22"/>
        </w:rPr>
        <w:t>в территориальный орган МВД России</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________________________________________________________</w:t>
      </w:r>
    </w:p>
    <w:p>
      <w:pPr>
        <w:pStyle w:val="3"/>
        <w:spacing w:before="240" w:after="318"/>
        <w:rPr>
          <w:rFonts w:ascii="Times New Roman" w:hAnsi="Times New Roman" w:eastAsia="Times New Roman" w:cs="Times New Roman"/>
          <w:color w:val="000000"/>
          <w:sz w:val="16"/>
          <w:szCs w:val="28"/>
          <w:lang w:val="ru-RU" w:eastAsia="ru-RU" w:bidi="ar-SA"/>
        </w:rPr>
      </w:pPr>
      <w:r>
        <w:rPr/>
        <w:t>( наименование территориального органа МВД России )</w:t>
      </w:r>
    </w:p>
    <w:p>
      <w:pPr>
        <w:pStyle w:val="Normal"/>
        <w:spacing w:lineRule="atLeast" w:line="100" w:before="0" w:after="285"/>
        <w:ind w:left="3812" w:right="0" w:hanging="10"/>
        <w:jc w:val="center"/>
        <w:rPr>
          <w:rFonts w:ascii="Times New Roman" w:hAnsi="Times New Roman" w:eastAsia="Times New Roman" w:cs="Times New Roman"/>
          <w:color w:val="000000"/>
          <w:sz w:val="20"/>
          <w:szCs w:val="22"/>
          <w:lang w:val="ru-RU" w:eastAsia="ru-RU" w:bidi="ar-SA"/>
        </w:rPr>
      </w:pPr>
      <w:r>
        <w:rPr/>
        <w:t>Начат      «___» ____________20___ г. Окончен «___» ____________20___ г.</w:t>
      </w:r>
    </w:p>
    <w:tbl>
      <w:tblPr>
        <w:tblW w:w="7753" w:type="dxa"/>
        <w:jc w:val="left"/>
        <w:tblInd w:w="-43"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116" w:type="dxa"/>
          <w:left w:w="-6" w:type="dxa"/>
          <w:bottom w:w="0" w:type="dxa"/>
          <w:right w:w="42" w:type="dxa"/>
        </w:tblCellMar>
      </w:tblPr>
      <w:tblGrid>
        <w:gridCol w:w="293"/>
        <w:gridCol w:w="911"/>
        <w:gridCol w:w="553"/>
        <w:gridCol w:w="740"/>
        <w:gridCol w:w="842"/>
        <w:gridCol w:w="566"/>
        <w:gridCol w:w="771"/>
        <w:gridCol w:w="753"/>
        <w:gridCol w:w="913"/>
        <w:gridCol w:w="758"/>
        <w:gridCol w:w="652"/>
      </w:tblGrid>
      <w:tr>
        <w:trPr>
          <w:trHeight w:val="1020" w:hRule="atLeast"/>
        </w:trPr>
        <w:tc>
          <w:tcPr>
            <w:tcW w:w="29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0"/>
              <w:ind w:left="0" w:right="0" w:hanging="0"/>
              <w:jc w:val="center"/>
              <w:rPr>
                <w:sz w:val="18"/>
              </w:rPr>
            </w:pPr>
            <w:r>
              <w:rPr>
                <w:sz w:val="18"/>
              </w:rPr>
              <w:t xml:space="preserve">№ </w:t>
            </w:r>
            <w:r>
              <w:rPr>
                <w:sz w:val="18"/>
              </w:rPr>
              <w:t>п/п</w:t>
            </w:r>
          </w:p>
        </w:tc>
        <w:tc>
          <w:tcPr>
            <w:tcW w:w="91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25"/>
              <w:ind w:left="0" w:right="0" w:hanging="0"/>
              <w:jc w:val="center"/>
              <w:rPr>
                <w:sz w:val="18"/>
              </w:rPr>
            </w:pPr>
            <w:r>
              <w:rPr>
                <w:sz w:val="18"/>
              </w:rPr>
              <w:t xml:space="preserve">Дата и время </w:t>
            </w:r>
          </w:p>
          <w:p>
            <w:pPr>
              <w:pStyle w:val="Normal"/>
              <w:spacing w:lineRule="auto" w:line="276" w:before="0" w:after="0"/>
              <w:ind w:left="0" w:right="0" w:hanging="0"/>
              <w:jc w:val="center"/>
              <w:rPr>
                <w:sz w:val="18"/>
              </w:rPr>
            </w:pPr>
            <w:r>
              <w:rPr>
                <w:sz w:val="18"/>
              </w:rPr>
              <w:t>доставления</w:t>
            </w:r>
          </w:p>
        </w:tc>
        <w:tc>
          <w:tcPr>
            <w:tcW w:w="55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0"/>
              <w:ind w:left="3" w:right="0" w:hanging="0"/>
              <w:rPr>
                <w:sz w:val="18"/>
              </w:rPr>
            </w:pPr>
            <w:r>
              <w:rPr>
                <w:sz w:val="18"/>
              </w:rPr>
              <w:t>Ф.И.О.</w:t>
            </w:r>
          </w:p>
        </w:tc>
        <w:tc>
          <w:tcPr>
            <w:tcW w:w="74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0"/>
              <w:ind w:left="0" w:right="0" w:hanging="0"/>
              <w:jc w:val="center"/>
              <w:rPr>
                <w:sz w:val="18"/>
              </w:rPr>
            </w:pPr>
            <w:r>
              <w:rPr>
                <w:sz w:val="18"/>
              </w:rPr>
              <w:t>Дата рождения</w:t>
            </w:r>
          </w:p>
        </w:tc>
        <w:tc>
          <w:tcPr>
            <w:tcW w:w="84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0"/>
              <w:ind w:left="0" w:right="0" w:hanging="0"/>
              <w:jc w:val="center"/>
              <w:rPr>
                <w:sz w:val="18"/>
              </w:rPr>
            </w:pPr>
            <w:r>
              <w:rPr>
                <w:sz w:val="18"/>
              </w:rPr>
              <w:t>Место жительства</w:t>
            </w:r>
          </w:p>
        </w:tc>
        <w:tc>
          <w:tcPr>
            <w:tcW w:w="56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0"/>
              <w:ind w:left="0" w:right="0" w:hanging="0"/>
              <w:jc w:val="center"/>
              <w:rPr>
                <w:sz w:val="18"/>
              </w:rPr>
            </w:pPr>
            <w:r>
              <w:rPr>
                <w:sz w:val="18"/>
              </w:rPr>
              <w:t>Место учебы, работы</w:t>
            </w:r>
          </w:p>
        </w:tc>
        <w:tc>
          <w:tcPr>
            <w:tcW w:w="77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25"/>
              <w:ind w:left="0" w:right="0" w:hanging="0"/>
              <w:jc w:val="center"/>
              <w:rPr>
                <w:sz w:val="18"/>
              </w:rPr>
            </w:pPr>
            <w:r>
              <w:rPr>
                <w:sz w:val="18"/>
              </w:rPr>
              <w:t xml:space="preserve">Сведения о </w:t>
            </w:r>
          </w:p>
          <w:p>
            <w:pPr>
              <w:pStyle w:val="Normal"/>
              <w:spacing w:lineRule="auto" w:line="276" w:before="0" w:after="0"/>
              <w:ind w:left="0" w:right="0" w:hanging="0"/>
              <w:jc w:val="center"/>
              <w:rPr>
                <w:sz w:val="18"/>
              </w:rPr>
            </w:pPr>
            <w:r>
              <w:rPr>
                <w:sz w:val="18"/>
              </w:rPr>
              <w:t>родителях</w:t>
            </w:r>
          </w:p>
        </w:tc>
        <w:tc>
          <w:tcPr>
            <w:tcW w:w="75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25"/>
              <w:ind w:left="0" w:right="0" w:hanging="0"/>
              <w:jc w:val="center"/>
              <w:rPr>
                <w:sz w:val="18"/>
              </w:rPr>
            </w:pPr>
            <w:r>
              <w:rPr>
                <w:sz w:val="18"/>
              </w:rPr>
              <w:t xml:space="preserve">Кем и откуда </w:t>
            </w:r>
          </w:p>
          <w:p>
            <w:pPr>
              <w:pStyle w:val="Normal"/>
              <w:spacing w:lineRule="auto" w:line="276" w:before="0" w:after="0"/>
              <w:ind w:left="0" w:right="0" w:hanging="0"/>
              <w:jc w:val="center"/>
              <w:rPr>
                <w:sz w:val="18"/>
              </w:rPr>
            </w:pPr>
            <w:r>
              <w:rPr>
                <w:sz w:val="18"/>
              </w:rPr>
              <w:t>доставлен</w:t>
            </w:r>
          </w:p>
        </w:tc>
        <w:tc>
          <w:tcPr>
            <w:tcW w:w="91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25"/>
              <w:ind w:left="0" w:right="0" w:hanging="0"/>
              <w:jc w:val="center"/>
              <w:rPr>
                <w:sz w:val="18"/>
              </w:rPr>
            </w:pPr>
            <w:r>
              <w:rPr>
                <w:sz w:val="18"/>
              </w:rPr>
              <w:t xml:space="preserve">Основание </w:t>
            </w:r>
          </w:p>
          <w:p>
            <w:pPr>
              <w:pStyle w:val="Normal"/>
              <w:spacing w:lineRule="auto" w:line="276" w:before="0" w:after="0"/>
              <w:ind w:left="0" w:right="0" w:hanging="0"/>
              <w:jc w:val="center"/>
              <w:rPr>
                <w:sz w:val="18"/>
              </w:rPr>
            </w:pPr>
            <w:r>
              <w:rPr>
                <w:sz w:val="18"/>
              </w:rPr>
              <w:t>доставления</w:t>
            </w:r>
          </w:p>
        </w:tc>
        <w:tc>
          <w:tcPr>
            <w:tcW w:w="75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0"/>
              <w:ind w:left="4" w:right="0" w:hanging="4"/>
              <w:jc w:val="center"/>
              <w:rPr>
                <w:sz w:val="18"/>
              </w:rPr>
            </w:pPr>
            <w:r>
              <w:rPr>
                <w:sz w:val="18"/>
              </w:rPr>
              <w:t>Принятые меры</w:t>
            </w:r>
          </w:p>
        </w:tc>
        <w:tc>
          <w:tcPr>
            <w:tcW w:w="65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14" w:right="0" w:hanging="14"/>
              <w:jc w:val="center"/>
              <w:rPr>
                <w:sz w:val="18"/>
              </w:rPr>
            </w:pPr>
            <w:r>
              <w:rPr>
                <w:sz w:val="18"/>
              </w:rPr>
              <w:t>Кому и когда передан</w:t>
            </w:r>
          </w:p>
        </w:tc>
      </w:tr>
      <w:tr>
        <w:trPr>
          <w:trHeight w:val="283" w:hRule="atLeast"/>
        </w:trPr>
        <w:tc>
          <w:tcPr>
            <w:tcW w:w="29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91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55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4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84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56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5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91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5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65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283" w:hRule="atLeast"/>
        </w:trPr>
        <w:tc>
          <w:tcPr>
            <w:tcW w:w="29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91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55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4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84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56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5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91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5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65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bl>
    <w:p>
      <w:pPr>
        <w:pStyle w:val="Normal"/>
        <w:ind w:left="1464" w:right="0" w:hanging="1224"/>
        <w:rPr>
          <w:rFonts w:ascii="Times New Roman" w:hAnsi="Times New Roman" w:eastAsia="Times New Roman" w:cs="Times New Roman"/>
          <w:color w:val="000000"/>
          <w:sz w:val="20"/>
          <w:szCs w:val="22"/>
          <w:lang w:val="ru-RU" w:eastAsia="ru-RU" w:bidi="ar-SA"/>
        </w:rPr>
      </w:pPr>
      <w:r>
        <w:rPr/>
        <w:t>Примечание. П о окончании ведения журнал хранится в подразделении делопроизводства и режима в течение 3 лет, затем уничтожается в соответствии с установленным в органах внутренних дел порядком делопроизводства.</w:t>
      </w:r>
    </w:p>
    <w:p>
      <w:pPr>
        <w:pStyle w:val="Normal"/>
        <w:spacing w:lineRule="atLeast" w:line="100"/>
        <w:ind w:left="4330" w:right="683" w:hanging="10"/>
        <w:jc w:val="left"/>
        <w:rPr>
          <w:rFonts w:ascii="Times New Roman" w:hAnsi="Times New Roman" w:eastAsia="Times New Roman" w:cs="Times New Roman"/>
          <w:color w:val="000000"/>
          <w:sz w:val="20"/>
          <w:szCs w:val="22"/>
          <w:lang w:val="ru-RU" w:eastAsia="ru-RU" w:bidi="ar-SA"/>
        </w:rPr>
      </w:pPr>
      <w:r>
        <w:rPr/>
        <w:t xml:space="preserve">Приложение № 15 к Инструкции по организации деятельности подразделений по делам несовершеннолетних органов внутренних дел </w:t>
      </w:r>
    </w:p>
    <w:p>
      <w:pPr>
        <w:pStyle w:val="Normal"/>
        <w:spacing w:before="0" w:after="509"/>
        <w:ind w:left="4320" w:right="0" w:hanging="0"/>
        <w:rPr>
          <w:rFonts w:ascii="Times New Roman" w:hAnsi="Times New Roman" w:eastAsia="Times New Roman" w:cs="Times New Roman"/>
          <w:color w:val="000000"/>
          <w:sz w:val="20"/>
          <w:szCs w:val="22"/>
          <w:lang w:val="ru-RU" w:eastAsia="ru-RU" w:bidi="ar-SA"/>
        </w:rPr>
      </w:pPr>
      <w:r>
        <w:rPr/>
        <w:t xml:space="preserve">Российской Федерации </w:t>
      </w:r>
    </w:p>
    <w:p>
      <w:pPr>
        <w:pStyle w:val="Normal"/>
        <w:spacing w:lineRule="atLeast" w:line="100"/>
        <w:ind w:left="10" w:right="897" w:hanging="10"/>
        <w:jc w:val="right"/>
        <w:rPr>
          <w:rFonts w:ascii="Times New Roman" w:hAnsi="Times New Roman" w:eastAsia="Times New Roman" w:cs="Times New Roman"/>
          <w:color w:val="000000"/>
          <w:sz w:val="20"/>
          <w:szCs w:val="22"/>
          <w:lang w:val="ru-RU" w:eastAsia="ru-RU" w:bidi="ar-SA"/>
        </w:rPr>
      </w:pPr>
      <w:r>
        <w:rPr/>
        <w:t>УТВЕРЖДАЮ</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Начальник ___________________________</w:t>
      </w:r>
    </w:p>
    <w:p>
      <w:pPr>
        <w:pStyle w:val="Normal"/>
        <w:spacing w:lineRule="atLeast" w:line="100" w:before="0" w:after="78"/>
        <w:ind w:left="10" w:right="387" w:hanging="10"/>
        <w:jc w:val="right"/>
        <w:rPr>
          <w:sz w:val="16"/>
        </w:rPr>
      </w:pPr>
      <w:r>
        <w:rPr>
          <w:sz w:val="16"/>
        </w:rPr>
        <w:t>( наименование территориального</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____________________________________</w:t>
      </w:r>
    </w:p>
    <w:p>
      <w:pPr>
        <w:pStyle w:val="Normal"/>
        <w:spacing w:lineRule="atLeast" w:line="100" w:before="0" w:after="78"/>
        <w:ind w:left="5166" w:right="0" w:hanging="10"/>
        <w:jc w:val="left"/>
        <w:rPr>
          <w:sz w:val="16"/>
        </w:rPr>
      </w:pPr>
      <w:r>
        <w:rPr>
          <w:sz w:val="16"/>
        </w:rPr>
        <w:t>органа МВД России)</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____________________________________</w:t>
      </w:r>
    </w:p>
    <w:p>
      <w:pPr>
        <w:pStyle w:val="Normal"/>
        <w:spacing w:lineRule="atLeast" w:line="100" w:before="0" w:after="78"/>
        <w:ind w:left="10" w:right="500" w:hanging="10"/>
        <w:jc w:val="right"/>
        <w:rPr>
          <w:sz w:val="16"/>
        </w:rPr>
      </w:pPr>
      <w:r>
        <w:rPr>
          <w:sz w:val="16"/>
        </w:rPr>
        <w:t>( специальное звание, фамилия, инициалы )</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____________________________________</w:t>
      </w:r>
    </w:p>
    <w:p>
      <w:pPr>
        <w:pStyle w:val="3"/>
        <w:rPr/>
      </w:pPr>
      <w:r>
        <w:rPr/>
        <w:t>( подпись )</w:t>
      </w:r>
    </w:p>
    <w:p>
      <w:pPr>
        <w:pStyle w:val="Normal"/>
        <w:spacing w:before="0" w:after="562"/>
        <w:ind w:left="5" w:right="0" w:hanging="0"/>
        <w:rPr>
          <w:rFonts w:ascii="Times New Roman" w:hAnsi="Times New Roman" w:eastAsia="Times New Roman" w:cs="Times New Roman"/>
          <w:color w:val="000000"/>
          <w:sz w:val="20"/>
          <w:szCs w:val="22"/>
          <w:lang w:val="ru-RU" w:eastAsia="ru-RU" w:bidi="ar-SA"/>
        </w:rPr>
      </w:pPr>
      <w:r>
        <w:rPr/>
        <w:t xml:space="preserve"> </w:t>
      </w:r>
      <w:r>
        <w:rPr/>
        <w:tab/>
        <w:t xml:space="preserve"> </w:t>
        <w:tab/>
        <w:t xml:space="preserve"> </w:t>
        <w:tab/>
        <w:t xml:space="preserve"> </w:t>
        <w:tab/>
        <w:t>«___» ________________ 20___ г.</w:t>
      </w:r>
    </w:p>
    <w:p>
      <w:pPr>
        <w:pStyle w:val="Normal"/>
        <w:spacing w:lineRule="auto" w:line="240" w:before="0" w:after="21"/>
        <w:ind w:left="6" w:right="0" w:hanging="6"/>
        <w:jc w:val="center"/>
        <w:rPr>
          <w:b/>
          <w:b/>
          <w:sz w:val="22"/>
        </w:rPr>
      </w:pPr>
      <w:r>
        <w:rPr>
          <w:b/>
          <w:sz w:val="22"/>
        </w:rPr>
        <w:t>З А К Л Ю Ч Е Н И Е</w:t>
      </w:r>
    </w:p>
    <w:p>
      <w:pPr>
        <w:pStyle w:val="Normal"/>
        <w:spacing w:lineRule="auto" w:line="240" w:before="0" w:after="21"/>
        <w:ind w:left="895" w:right="936" w:hanging="6"/>
        <w:jc w:val="center"/>
        <w:rPr>
          <w:b/>
          <w:b/>
          <w:sz w:val="22"/>
        </w:rPr>
      </w:pPr>
      <w:r>
        <w:rPr>
          <w:b/>
          <w:sz w:val="22"/>
        </w:rPr>
        <w:t>о постановке несовершеннолетнего, родителя, иного законного представителя на профилактический учет</w:t>
      </w:r>
    </w:p>
    <w:p>
      <w:pPr>
        <w:pStyle w:val="3"/>
        <w:rPr/>
      </w:pPr>
      <w:r>
        <w:rPr/>
        <w:t>( ненужное зачеркнуть )</w:t>
      </w:r>
    </w:p>
    <w:p>
      <w:pPr>
        <w:pStyle w:val="Normal"/>
        <w:spacing w:lineRule="auto" w:line="240" w:before="0" w:after="413"/>
        <w:ind w:left="6" w:right="0" w:hanging="6"/>
        <w:jc w:val="center"/>
        <w:rPr>
          <w:b/>
          <w:b/>
          <w:sz w:val="22"/>
        </w:rPr>
      </w:pPr>
      <w:r>
        <w:rPr>
          <w:b/>
          <w:sz w:val="22"/>
        </w:rPr>
        <w:t xml:space="preserve">в ПДН и заведении учетно-профилактической карточки </w:t>
      </w:r>
    </w:p>
    <w:p>
      <w:pPr>
        <w:pStyle w:val="Normal"/>
        <w:spacing w:before="0" w:after="269"/>
        <w:ind w:left="5" w:right="0" w:hanging="0"/>
        <w:rPr>
          <w:rFonts w:ascii="Times New Roman" w:hAnsi="Times New Roman" w:eastAsia="Times New Roman" w:cs="Times New Roman"/>
          <w:color w:val="000000"/>
          <w:sz w:val="20"/>
          <w:szCs w:val="22"/>
          <w:lang w:val="ru-RU" w:eastAsia="ru-RU" w:bidi="ar-SA"/>
        </w:rPr>
      </w:pPr>
      <w:r>
        <w:rPr/>
        <w:t>«_____» __________20____ г.</w:t>
      </w:r>
    </w:p>
    <w:p>
      <w:pPr>
        <w:pStyle w:val="Normal"/>
        <w:ind w:left="5" w:right="0" w:hanging="0"/>
        <w:rPr>
          <w:rFonts w:ascii="Times New Roman" w:hAnsi="Times New Roman" w:eastAsia="Times New Roman" w:cs="Times New Roman"/>
          <w:color w:val="000000"/>
          <w:sz w:val="20"/>
          <w:szCs w:val="22"/>
          <w:lang w:val="ru-RU" w:eastAsia="ru-RU" w:bidi="ar-SA"/>
        </w:rPr>
      </w:pPr>
      <w:r>
        <w:rPr/>
        <w:t>Я, инспектор ПДН ____________________________________________________</w:t>
      </w:r>
    </w:p>
    <w:p>
      <w:pPr>
        <w:pStyle w:val="Normal"/>
        <w:spacing w:lineRule="atLeast" w:line="100" w:before="0" w:after="78"/>
        <w:ind w:left="2591" w:right="0" w:hanging="10"/>
        <w:jc w:val="left"/>
        <w:rPr>
          <w:sz w:val="16"/>
        </w:rPr>
      </w:pPr>
      <w:r>
        <w:rPr>
          <w:sz w:val="16"/>
        </w:rPr>
        <w:t>( наименование территориального органа МВД России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__________________________________________________________________, </w:t>
      </w:r>
    </w:p>
    <w:p>
      <w:pPr>
        <w:pStyle w:val="3"/>
        <w:rPr/>
      </w:pPr>
      <w:r>
        <w:rPr/>
        <w:t>( специальное звание, фамилия, инициалы )</w:t>
      </w:r>
    </w:p>
    <w:p>
      <w:pPr>
        <w:pStyle w:val="Normal"/>
        <w:ind w:left="5" w:right="0" w:hanging="0"/>
        <w:rPr>
          <w:rFonts w:ascii="Times New Roman" w:hAnsi="Times New Roman" w:eastAsia="Times New Roman" w:cs="Times New Roman"/>
          <w:color w:val="000000"/>
          <w:sz w:val="20"/>
          <w:szCs w:val="22"/>
          <w:lang w:val="ru-RU" w:eastAsia="ru-RU" w:bidi="ar-SA"/>
        </w:rPr>
      </w:pPr>
      <w:r>
        <w:rPr/>
        <w:t>рассмотрев материал в отношении _______________________________________,</w:t>
      </w:r>
    </w:p>
    <w:p>
      <w:pPr>
        <w:pStyle w:val="Normal"/>
        <w:spacing w:lineRule="atLeast" w:line="100" w:before="0" w:after="78"/>
        <w:ind w:left="10" w:right="32" w:hanging="10"/>
        <w:jc w:val="right"/>
        <w:rPr>
          <w:sz w:val="16"/>
        </w:rPr>
      </w:pPr>
      <w:r>
        <w:rPr>
          <w:sz w:val="16"/>
        </w:rPr>
        <w:t>( Ф.И.О.  несовершеннолетнего, родителя, иного законного представителя )</w:t>
      </w:r>
    </w:p>
    <w:p>
      <w:pPr>
        <w:pStyle w:val="Normal"/>
        <w:spacing w:before="0" w:after="269"/>
        <w:ind w:left="5" w:right="0" w:hanging="0"/>
        <w:rPr>
          <w:rFonts w:ascii="Times New Roman" w:hAnsi="Times New Roman" w:eastAsia="Times New Roman" w:cs="Times New Roman"/>
          <w:color w:val="000000"/>
          <w:sz w:val="20"/>
          <w:szCs w:val="22"/>
          <w:lang w:val="ru-RU" w:eastAsia="ru-RU" w:bidi="ar-SA"/>
        </w:rPr>
      </w:pPr>
      <w:r>
        <w:rPr/>
        <w:t>проживающего по адресу: ______________________________________________</w:t>
      </w:r>
    </w:p>
    <w:p>
      <w:pPr>
        <w:pStyle w:val="Normal"/>
        <w:spacing w:lineRule="atLeast" w:line="100" w:before="0" w:after="269"/>
        <w:ind w:left="10" w:right="0" w:hanging="10"/>
        <w:jc w:val="center"/>
        <w:rPr>
          <w:rFonts w:ascii="Times New Roman" w:hAnsi="Times New Roman" w:eastAsia="Times New Roman" w:cs="Times New Roman"/>
          <w:color w:val="000000"/>
          <w:sz w:val="20"/>
          <w:szCs w:val="22"/>
          <w:lang w:val="ru-RU" w:eastAsia="ru-RU" w:bidi="ar-SA"/>
        </w:rPr>
      </w:pPr>
      <w:r>
        <w:rPr/>
        <w:t>УСТАНОВИЛ:</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 xml:space="preserve">(указывается информация о совершенных правонарушениях  (антиобщественных действиях), </w:t>
      </w:r>
    </w:p>
    <w:p>
      <w:pPr>
        <w:pStyle w:val="3"/>
        <w:spacing w:lineRule="auto" w:line="300" w:before="240" w:after="0"/>
        <w:rPr>
          <w:rFonts w:ascii="Times New Roman" w:hAnsi="Times New Roman" w:eastAsia="Times New Roman" w:cs="Times New Roman"/>
          <w:color w:val="000000"/>
          <w:sz w:val="16"/>
          <w:szCs w:val="28"/>
          <w:lang w:val="ru-RU" w:eastAsia="ru-RU" w:bidi="ar-SA"/>
        </w:rPr>
      </w:pPr>
      <w:r>
        <w:rPr/>
        <w:t>___________________________________________________________________________________ иных обстоятельствах, послуживших основанием постановки на учет)</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___________________________________________________________________ Таким образом, ______________________________________________________</w:t>
      </w:r>
    </w:p>
    <w:p>
      <w:pPr>
        <w:pStyle w:val="Normal"/>
        <w:spacing w:lineRule="atLeast" w:line="100" w:before="0" w:after="78"/>
        <w:ind w:left="10" w:right="387" w:hanging="10"/>
        <w:jc w:val="right"/>
        <w:rPr>
          <w:sz w:val="16"/>
        </w:rPr>
      </w:pPr>
      <w:r>
        <w:rPr>
          <w:sz w:val="16"/>
        </w:rPr>
        <w:t>( Ф.И.О.  несовершеннолетнего, родителя, иного законного представителя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допустил совершение деяния, предусмотренного пунктом______________________ </w:t>
      </w:r>
    </w:p>
    <w:p>
      <w:pPr>
        <w:pStyle w:val="Normal"/>
        <w:ind w:left="5" w:right="0" w:firstLine="4905"/>
        <w:rPr/>
      </w:pPr>
      <w:r>
        <w:rPr>
          <w:sz w:val="16"/>
        </w:rPr>
        <w:t xml:space="preserve">( указывается соответствующий  пункт ) </w:t>
      </w:r>
      <w:r>
        <w:rPr/>
        <w:t>Инструкции по организации деятельности подразделений по делам несовершеннолетних органов внутренних дел Российской Федерации.</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В связи с изложенным считаю целесообразным ______________________________ </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 Ф.И.О.  несовершеннолетнего, родителя, иного законного представителя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поставить на профилактический учет в ПДН_______________________________, </w:t>
      </w:r>
    </w:p>
    <w:p>
      <w:pPr>
        <w:pStyle w:val="Normal"/>
        <w:spacing w:lineRule="atLeast" w:line="100" w:before="0" w:after="78"/>
        <w:ind w:left="10" w:right="32" w:hanging="10"/>
        <w:jc w:val="right"/>
        <w:rPr>
          <w:sz w:val="16"/>
        </w:rPr>
      </w:pPr>
      <w:r>
        <w:rPr>
          <w:sz w:val="16"/>
        </w:rPr>
        <w:t>( наименование территориального органа МВД России )</w:t>
      </w:r>
    </w:p>
    <w:p>
      <w:pPr>
        <w:pStyle w:val="Normal"/>
        <w:spacing w:before="0" w:after="269"/>
        <w:ind w:left="5" w:right="0" w:hanging="0"/>
        <w:rPr>
          <w:rFonts w:ascii="Times New Roman" w:hAnsi="Times New Roman" w:eastAsia="Times New Roman" w:cs="Times New Roman"/>
          <w:color w:val="000000"/>
          <w:sz w:val="20"/>
          <w:szCs w:val="22"/>
          <w:lang w:val="ru-RU" w:eastAsia="ru-RU" w:bidi="ar-SA"/>
        </w:rPr>
      </w:pPr>
      <w:r>
        <w:rPr/>
        <w:t>с заведением учетно-профилактической карточки.</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_____________________________________________</w:t>
      </w:r>
    </w:p>
    <w:p>
      <w:pPr>
        <w:pStyle w:val="3"/>
        <w:rPr/>
      </w:pPr>
      <w:r>
        <w:rPr/>
        <w:t>( должность, специальное звание,</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_____________________________________________</w:t>
      </w:r>
    </w:p>
    <w:p>
      <w:pPr>
        <w:pStyle w:val="3"/>
        <w:spacing w:before="240" w:after="318"/>
        <w:rPr>
          <w:rFonts w:ascii="Times New Roman" w:hAnsi="Times New Roman" w:eastAsia="Times New Roman" w:cs="Times New Roman"/>
          <w:color w:val="000000"/>
          <w:sz w:val="16"/>
          <w:szCs w:val="28"/>
          <w:lang w:val="ru-RU" w:eastAsia="ru-RU" w:bidi="ar-SA"/>
        </w:rPr>
      </w:pPr>
      <w:r>
        <w:rPr/>
        <w:t>фамилия, инициалы, подпись должностного лица)</w:t>
      </w:r>
    </w:p>
    <w:p>
      <w:pPr>
        <w:pStyle w:val="Normal"/>
        <w:ind w:left="5" w:right="0" w:hanging="0"/>
        <w:rPr>
          <w:rFonts w:ascii="Times New Roman" w:hAnsi="Times New Roman" w:eastAsia="Times New Roman" w:cs="Times New Roman"/>
          <w:color w:val="000000"/>
          <w:sz w:val="20"/>
          <w:szCs w:val="22"/>
          <w:lang w:val="ru-RU" w:eastAsia="ru-RU" w:bidi="ar-SA"/>
        </w:rPr>
      </w:pPr>
      <w:r>
        <w:rPr/>
        <w:t>«___» _____________ 20___ г.</w:t>
      </w:r>
    </w:p>
    <w:p>
      <w:pPr>
        <w:pStyle w:val="Normal"/>
        <w:spacing w:lineRule="auto" w:line="276"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Normal"/>
        <w:spacing w:lineRule="atLeast" w:line="100"/>
        <w:ind w:left="4330" w:right="683" w:hanging="10"/>
        <w:jc w:val="left"/>
        <w:rPr>
          <w:rFonts w:ascii="Times New Roman" w:hAnsi="Times New Roman" w:eastAsia="Times New Roman" w:cs="Times New Roman"/>
          <w:color w:val="000000"/>
          <w:sz w:val="20"/>
          <w:szCs w:val="22"/>
          <w:lang w:val="ru-RU" w:eastAsia="ru-RU" w:bidi="ar-SA"/>
        </w:rPr>
      </w:pPr>
      <w:r>
        <w:rPr/>
        <w:t xml:space="preserve">Приложение № 16 к Инструкции по организации деятельности подразделений по делам несовершеннолетних органов внутренних дел </w:t>
      </w:r>
    </w:p>
    <w:p>
      <w:pPr>
        <w:pStyle w:val="Normal"/>
        <w:spacing w:before="0" w:after="270"/>
        <w:ind w:left="4320" w:right="0" w:hanging="0"/>
        <w:rPr>
          <w:rFonts w:ascii="Times New Roman" w:hAnsi="Times New Roman" w:eastAsia="Times New Roman" w:cs="Times New Roman"/>
          <w:color w:val="000000"/>
          <w:sz w:val="20"/>
          <w:szCs w:val="22"/>
          <w:lang w:val="ru-RU" w:eastAsia="ru-RU" w:bidi="ar-SA"/>
        </w:rPr>
      </w:pPr>
      <w:r>
        <w:rPr/>
        <w:t xml:space="preserve">Российской Федерации </w:t>
      </w:r>
    </w:p>
    <w:p>
      <w:pPr>
        <w:pStyle w:val="Normal"/>
        <w:spacing w:lineRule="atLeast" w:line="100" w:before="0" w:after="269"/>
        <w:ind w:left="0" w:right="0" w:hanging="10"/>
        <w:rPr>
          <w:b/>
          <w:b/>
        </w:rPr>
      </w:pPr>
      <w:r>
        <w:rPr>
          <w:b/>
        </w:rPr>
        <w:t xml:space="preserve"> </w:t>
      </w:r>
      <w:r>
        <w:rPr>
          <w:b/>
        </w:rPr>
        <w:tab/>
        <w:t xml:space="preserve"> </w:t>
        <w:tab/>
        <w:t xml:space="preserve"> </w:t>
        <w:tab/>
        <w:t xml:space="preserve"> </w:t>
        <w:tab/>
        <w:t xml:space="preserve"> </w:t>
        <w:tab/>
        <w:t xml:space="preserve"> </w:t>
        <w:tab/>
        <w:t>Образец</w:t>
      </w:r>
    </w:p>
    <w:p>
      <w:pPr>
        <w:pStyle w:val="Normal"/>
        <w:ind w:left="5207" w:right="0" w:hanging="0"/>
        <w:rPr>
          <w:rFonts w:ascii="Times New Roman" w:hAnsi="Times New Roman" w:eastAsia="Times New Roman" w:cs="Times New Roman"/>
          <w:color w:val="000000"/>
          <w:sz w:val="20"/>
          <w:szCs w:val="22"/>
          <w:lang w:val="ru-RU" w:eastAsia="ru-RU" w:bidi="ar-SA"/>
        </w:rPr>
      </w:pPr>
      <w:r>
        <w:rPr/>
        <w:t>УТВЕРЖДАЮ</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Начальник ___________________________</w:t>
      </w:r>
    </w:p>
    <w:p>
      <w:pPr>
        <w:pStyle w:val="Normal"/>
        <w:spacing w:lineRule="atLeast" w:line="100" w:before="0" w:after="78"/>
        <w:ind w:left="10" w:right="406" w:hanging="10"/>
        <w:jc w:val="right"/>
        <w:rPr>
          <w:sz w:val="16"/>
        </w:rPr>
      </w:pPr>
      <w:r>
        <w:rPr>
          <w:sz w:val="16"/>
        </w:rPr>
        <w:t xml:space="preserve">(наименование территориального </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_____________________________________</w:t>
      </w:r>
    </w:p>
    <w:p>
      <w:pPr>
        <w:pStyle w:val="Normal"/>
        <w:spacing w:lineRule="atLeast" w:line="100" w:before="0" w:after="78"/>
        <w:ind w:left="4826" w:right="0" w:hanging="10"/>
        <w:jc w:val="left"/>
        <w:rPr>
          <w:sz w:val="16"/>
        </w:rPr>
      </w:pPr>
      <w:r>
        <w:rPr>
          <w:sz w:val="16"/>
        </w:rPr>
        <w:t>органа МВД России)</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_____________________________________</w:t>
      </w:r>
    </w:p>
    <w:p>
      <w:pPr>
        <w:pStyle w:val="Normal"/>
        <w:spacing w:lineRule="atLeast" w:line="100" w:before="0" w:after="78"/>
        <w:ind w:left="10" w:right="613" w:hanging="10"/>
        <w:jc w:val="right"/>
        <w:rPr>
          <w:sz w:val="16"/>
        </w:rPr>
      </w:pPr>
      <w:r>
        <w:rPr>
          <w:sz w:val="16"/>
        </w:rPr>
        <w:t>( специальное звание, фамилия, инициалы )</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_____________________________________</w:t>
      </w:r>
    </w:p>
    <w:p>
      <w:pPr>
        <w:pStyle w:val="3"/>
        <w:rPr/>
      </w:pPr>
      <w:r>
        <w:rPr/>
        <w:t>( подпись )</w:t>
      </w:r>
    </w:p>
    <w:p>
      <w:pPr>
        <w:pStyle w:val="Normal"/>
        <w:spacing w:before="0" w:after="562"/>
        <w:ind w:left="3448" w:right="0" w:hanging="0"/>
        <w:rPr>
          <w:rFonts w:ascii="Times New Roman" w:hAnsi="Times New Roman" w:eastAsia="Times New Roman" w:cs="Times New Roman"/>
          <w:color w:val="000000"/>
          <w:sz w:val="20"/>
          <w:szCs w:val="22"/>
          <w:lang w:val="ru-RU" w:eastAsia="ru-RU" w:bidi="ar-SA"/>
        </w:rPr>
      </w:pPr>
      <w:r>
        <w:rPr/>
        <w:t>«___» ________________ 20___ г.</w:t>
      </w:r>
    </w:p>
    <w:p>
      <w:pPr>
        <w:pStyle w:val="Normal"/>
        <w:spacing w:lineRule="auto" w:line="240" w:before="0" w:after="629"/>
        <w:ind w:left="1594" w:right="1635" w:hanging="6"/>
        <w:jc w:val="center"/>
        <w:rPr>
          <w:b/>
          <w:b/>
          <w:sz w:val="22"/>
        </w:rPr>
      </w:pPr>
      <w:r>
        <w:rPr>
          <w:b/>
          <w:sz w:val="22"/>
        </w:rPr>
        <w:t>П О С Т А Н О В Л Е Н И Е о заведении учетно-профилактического дела на несовершеннолетнего</w:t>
      </w:r>
    </w:p>
    <w:p>
      <w:pPr>
        <w:pStyle w:val="Normal"/>
        <w:ind w:left="5" w:right="0" w:hanging="0"/>
        <w:rPr>
          <w:rFonts w:ascii="Times New Roman" w:hAnsi="Times New Roman" w:eastAsia="Times New Roman" w:cs="Times New Roman"/>
          <w:color w:val="000000"/>
          <w:sz w:val="20"/>
          <w:szCs w:val="22"/>
          <w:lang w:val="ru-RU" w:eastAsia="ru-RU" w:bidi="ar-SA"/>
        </w:rPr>
      </w:pPr>
      <w:r>
        <w:rPr/>
        <w:t>Я, ________________________________________________________________,</w:t>
      </w:r>
    </w:p>
    <w:p>
      <w:pPr>
        <w:pStyle w:val="3"/>
        <w:rPr/>
      </w:pPr>
      <w:r>
        <w:rPr/>
        <w:t>( должность, специальное звание, фамилия, инициалы )</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 xml:space="preserve">рассмотрев   материалы в отношении несовершеннолетнего ____________________ __________________________________________________________________, </w:t>
      </w:r>
    </w:p>
    <w:p>
      <w:pPr>
        <w:pStyle w:val="3"/>
        <w:spacing w:before="240" w:after="318"/>
        <w:rPr>
          <w:rFonts w:ascii="Times New Roman" w:hAnsi="Times New Roman" w:eastAsia="Times New Roman" w:cs="Times New Roman"/>
          <w:color w:val="000000"/>
          <w:sz w:val="16"/>
          <w:szCs w:val="28"/>
          <w:lang w:val="ru-RU" w:eastAsia="ru-RU" w:bidi="ar-SA"/>
        </w:rPr>
      </w:pPr>
      <w:r>
        <w:rPr/>
        <w:t>( фамилия, инициалы )</w:t>
      </w:r>
    </w:p>
    <w:p>
      <w:pPr>
        <w:pStyle w:val="Normal"/>
        <w:spacing w:lineRule="atLeast" w:line="100" w:before="0" w:after="269"/>
        <w:ind w:left="10" w:right="0" w:hanging="10"/>
        <w:jc w:val="center"/>
        <w:rPr>
          <w:rFonts w:ascii="Times New Roman" w:hAnsi="Times New Roman" w:eastAsia="Times New Roman" w:cs="Times New Roman"/>
          <w:color w:val="000000"/>
          <w:sz w:val="20"/>
          <w:szCs w:val="22"/>
          <w:lang w:val="ru-RU" w:eastAsia="ru-RU" w:bidi="ar-SA"/>
        </w:rPr>
      </w:pPr>
      <w:r>
        <w:rPr/>
        <w:t>УСТАНОВИЛ:</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 дата совершения преступления, статья УК,</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каким судом и когда осужден, назначенное судом наказание,</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находился в специальном учебно-воспитательном учреждении,</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spacing w:before="240" w:after="0"/>
        <w:rPr>
          <w:rFonts w:ascii="Times New Roman" w:hAnsi="Times New Roman" w:eastAsia="Times New Roman" w:cs="Times New Roman"/>
          <w:color w:val="000000"/>
          <w:sz w:val="16"/>
          <w:szCs w:val="28"/>
          <w:lang w:val="ru-RU" w:eastAsia="ru-RU" w:bidi="ar-SA"/>
        </w:rPr>
      </w:pPr>
      <w:r>
        <w:rPr/>
        <w:t>местах лишения свободы, как характеризовался, другие сведения)</w:t>
      </w:r>
    </w:p>
    <w:p>
      <w:pPr>
        <w:pStyle w:val="Normal"/>
        <w:spacing w:before="0" w:after="269"/>
        <w:rPr>
          <w:rFonts w:ascii="Times New Roman" w:hAnsi="Times New Roman" w:eastAsia="Times New Roman" w:cs="Times New Roman"/>
          <w:color w:val="000000"/>
          <w:sz w:val="20"/>
          <w:szCs w:val="22"/>
          <w:lang w:val="ru-RU" w:eastAsia="ru-RU" w:bidi="ar-SA"/>
        </w:rPr>
      </w:pPr>
      <w:r>
        <w:rPr/>
        <w:t>С учетом вышеизложенного и в соответствии с пунктом ________ Инструкции по организации деятельности подразделений по делам несовершеннолетних органов внутренних дел Российской Федерации</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ПОСТАНОВИЛ:</w:t>
      </w:r>
    </w:p>
    <w:p>
      <w:pPr>
        <w:pStyle w:val="Normal"/>
        <w:ind w:left="5" w:right="0" w:hanging="0"/>
        <w:rPr>
          <w:rFonts w:ascii="Times New Roman" w:hAnsi="Times New Roman" w:eastAsia="Times New Roman" w:cs="Times New Roman"/>
          <w:color w:val="000000"/>
          <w:sz w:val="20"/>
          <w:szCs w:val="22"/>
          <w:lang w:val="ru-RU" w:eastAsia="ru-RU" w:bidi="ar-SA"/>
        </w:rPr>
      </w:pPr>
      <w:r>
        <w:rPr/>
        <w:t>несовершеннолетнего _______________________________________ поставить на</w:t>
      </w:r>
    </w:p>
    <w:p>
      <w:pPr>
        <w:pStyle w:val="3"/>
        <w:rPr/>
      </w:pPr>
      <w:r>
        <w:rPr/>
        <w:t>( фамилия, инициалы )</w:t>
      </w:r>
    </w:p>
    <w:p>
      <w:pPr>
        <w:pStyle w:val="Normal"/>
        <w:spacing w:before="0" w:after="269"/>
        <w:ind w:left="5" w:right="0" w:hanging="0"/>
        <w:rPr>
          <w:rFonts w:ascii="Times New Roman" w:hAnsi="Times New Roman" w:eastAsia="Times New Roman" w:cs="Times New Roman"/>
          <w:color w:val="000000"/>
          <w:sz w:val="20"/>
          <w:szCs w:val="22"/>
          <w:lang w:val="ru-RU" w:eastAsia="ru-RU" w:bidi="ar-SA"/>
        </w:rPr>
      </w:pPr>
      <w:r>
        <w:rPr/>
        <w:t>профилактический учет с заведением учетно-профилактического дела.</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w:t>
      </w:r>
    </w:p>
    <w:p>
      <w:pPr>
        <w:pStyle w:val="Normal"/>
        <w:spacing w:lineRule="atLeast" w:line="100" w:before="0" w:after="78"/>
        <w:ind w:left="1427" w:right="0" w:hanging="10"/>
        <w:jc w:val="left"/>
        <w:rPr>
          <w:sz w:val="16"/>
        </w:rPr>
      </w:pPr>
      <w:r>
        <w:rPr>
          <w:sz w:val="16"/>
        </w:rPr>
        <w:t>( должность, специальное звание,</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w:t>
      </w:r>
    </w:p>
    <w:p>
      <w:pPr>
        <w:pStyle w:val="Normal"/>
        <w:spacing w:lineRule="atLeast" w:line="100" w:before="0" w:after="318"/>
        <w:ind w:left="932" w:right="0" w:hanging="10"/>
        <w:jc w:val="left"/>
        <w:rPr>
          <w:sz w:val="16"/>
        </w:rPr>
      </w:pPr>
      <w:r>
        <w:rPr>
          <w:sz w:val="16"/>
        </w:rPr>
        <w:t>фамилия, инициалы, подпись должностного лица)</w:t>
      </w:r>
    </w:p>
    <w:p>
      <w:pPr>
        <w:pStyle w:val="Normal"/>
        <w:ind w:left="5" w:right="0" w:hanging="0"/>
        <w:rPr>
          <w:rFonts w:ascii="Times New Roman" w:hAnsi="Times New Roman" w:eastAsia="Times New Roman" w:cs="Times New Roman"/>
          <w:color w:val="000000"/>
          <w:sz w:val="20"/>
          <w:szCs w:val="22"/>
          <w:lang w:val="ru-RU" w:eastAsia="ru-RU" w:bidi="ar-SA"/>
        </w:rPr>
      </w:pPr>
      <w:r>
        <w:rPr/>
        <w:t>«___» _____________ 20___ г.</w:t>
      </w:r>
      <w:r>
        <w:br w:type="page"/>
      </w:r>
    </w:p>
    <w:p>
      <w:pPr>
        <w:pStyle w:val="Normal"/>
        <w:spacing w:lineRule="atLeast" w:line="100"/>
        <w:ind w:left="4330" w:right="683" w:hanging="10"/>
        <w:jc w:val="left"/>
        <w:rPr>
          <w:rFonts w:ascii="Times New Roman" w:hAnsi="Times New Roman" w:eastAsia="Times New Roman" w:cs="Times New Roman"/>
          <w:color w:val="000000"/>
          <w:sz w:val="20"/>
          <w:szCs w:val="22"/>
          <w:lang w:val="ru-RU" w:eastAsia="ru-RU" w:bidi="ar-SA"/>
        </w:rPr>
      </w:pPr>
      <w:r>
        <w:rPr/>
        <w:t xml:space="preserve">Приложение № 17 к Инструкции по организации деятельности подразделений по делам несовершеннолетних </w:t>
      </w:r>
    </w:p>
    <w:p>
      <w:pPr>
        <w:pStyle w:val="Normal"/>
        <w:ind w:left="4320" w:right="0" w:hanging="0"/>
        <w:rPr>
          <w:rFonts w:ascii="Times New Roman" w:hAnsi="Times New Roman" w:eastAsia="Times New Roman" w:cs="Times New Roman"/>
          <w:color w:val="000000"/>
          <w:sz w:val="20"/>
          <w:szCs w:val="22"/>
          <w:lang w:val="ru-RU" w:eastAsia="ru-RU" w:bidi="ar-SA"/>
        </w:rPr>
      </w:pPr>
      <w:r>
        <w:rPr/>
        <w:t xml:space="preserve">органов внутренних дел </w:t>
      </w:r>
    </w:p>
    <w:p>
      <w:pPr>
        <w:pStyle w:val="Normal"/>
        <w:spacing w:before="0" w:after="270"/>
        <w:ind w:left="5" w:right="0" w:hanging="0"/>
        <w:rPr>
          <w:rFonts w:ascii="Times New Roman" w:hAnsi="Times New Roman" w:eastAsia="Times New Roman" w:cs="Times New Roman"/>
          <w:color w:val="000000"/>
          <w:sz w:val="20"/>
          <w:szCs w:val="22"/>
          <w:lang w:val="ru-RU" w:eastAsia="ru-RU" w:bidi="ar-SA"/>
        </w:rPr>
      </w:pPr>
      <w:r>
        <w:rPr/>
        <w:t xml:space="preserve"> </w:t>
      </w:r>
      <w:r>
        <w:rPr/>
        <w:tab/>
        <w:t xml:space="preserve"> </w:t>
        <w:tab/>
        <w:t xml:space="preserve"> </w:t>
        <w:tab/>
        <w:t xml:space="preserve"> </w:t>
        <w:tab/>
        <w:t xml:space="preserve"> </w:t>
        <w:tab/>
        <w:t xml:space="preserve"> </w:t>
        <w:tab/>
        <w:t>Российской Федерации</w:t>
      </w:r>
    </w:p>
    <w:p>
      <w:pPr>
        <w:pStyle w:val="Normal"/>
        <w:spacing w:lineRule="atLeast" w:line="100" w:before="0" w:after="269"/>
        <w:ind w:left="0" w:right="0" w:hanging="10"/>
        <w:rPr>
          <w:b/>
          <w:b/>
        </w:rPr>
      </w:pPr>
      <w:r>
        <w:rPr>
          <w:b/>
        </w:rPr>
        <w:t xml:space="preserve"> </w:t>
      </w:r>
      <w:r>
        <w:rPr>
          <w:b/>
        </w:rPr>
        <w:tab/>
        <w:t xml:space="preserve"> </w:t>
        <w:tab/>
        <w:t xml:space="preserve"> </w:t>
        <w:tab/>
        <w:t xml:space="preserve"> </w:t>
        <w:tab/>
        <w:t xml:space="preserve"> </w:t>
        <w:tab/>
        <w:t xml:space="preserve"> </w:t>
        <w:tab/>
        <w:t>Образец</w:t>
      </w:r>
    </w:p>
    <w:p>
      <w:pPr>
        <w:pStyle w:val="Normal"/>
        <w:ind w:left="5206" w:right="0" w:hanging="0"/>
        <w:rPr>
          <w:rFonts w:ascii="Times New Roman" w:hAnsi="Times New Roman" w:eastAsia="Times New Roman" w:cs="Times New Roman"/>
          <w:color w:val="000000"/>
          <w:sz w:val="20"/>
          <w:szCs w:val="22"/>
          <w:lang w:val="ru-RU" w:eastAsia="ru-RU" w:bidi="ar-SA"/>
        </w:rPr>
      </w:pPr>
      <w:r>
        <w:rPr/>
        <w:t>УТВЕРЖДАЮ</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Начальник ___________________________</w:t>
      </w:r>
    </w:p>
    <w:p>
      <w:pPr>
        <w:pStyle w:val="Normal"/>
        <w:spacing w:lineRule="atLeast" w:line="100" w:before="0" w:after="78"/>
        <w:ind w:left="10" w:right="550" w:hanging="10"/>
        <w:jc w:val="right"/>
        <w:rPr>
          <w:sz w:val="16"/>
        </w:rPr>
      </w:pPr>
      <w:r>
        <w:rPr>
          <w:sz w:val="16"/>
        </w:rPr>
        <w:t>( наименование территориального</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_____________________________________</w:t>
      </w:r>
    </w:p>
    <w:p>
      <w:pPr>
        <w:pStyle w:val="Normal"/>
        <w:spacing w:lineRule="atLeast" w:line="100" w:before="0" w:after="78"/>
        <w:ind w:left="4826" w:right="0" w:hanging="10"/>
        <w:jc w:val="left"/>
        <w:rPr>
          <w:sz w:val="16"/>
        </w:rPr>
      </w:pPr>
      <w:r>
        <w:rPr>
          <w:sz w:val="16"/>
        </w:rPr>
        <w:t>органа МВД России)</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_____________________________________</w:t>
      </w:r>
    </w:p>
    <w:p>
      <w:pPr>
        <w:pStyle w:val="Normal"/>
        <w:spacing w:lineRule="atLeast" w:line="100" w:before="0" w:after="78"/>
        <w:ind w:left="10" w:right="557" w:hanging="10"/>
        <w:jc w:val="right"/>
        <w:rPr>
          <w:sz w:val="16"/>
        </w:rPr>
      </w:pPr>
      <w:r>
        <w:rPr>
          <w:sz w:val="16"/>
        </w:rPr>
        <w:t>( специальное звание, фамилия, инициалы )</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_____________________________________</w:t>
      </w:r>
    </w:p>
    <w:p>
      <w:pPr>
        <w:pStyle w:val="3"/>
        <w:rPr/>
      </w:pPr>
      <w:r>
        <w:rPr/>
        <w:t>( подпись )</w:t>
      </w:r>
    </w:p>
    <w:p>
      <w:pPr>
        <w:pStyle w:val="Normal"/>
        <w:spacing w:before="0" w:after="562"/>
        <w:ind w:left="3453" w:right="0" w:hanging="0"/>
        <w:rPr>
          <w:rFonts w:ascii="Times New Roman" w:hAnsi="Times New Roman" w:eastAsia="Times New Roman" w:cs="Times New Roman"/>
          <w:color w:val="000000"/>
          <w:sz w:val="20"/>
          <w:szCs w:val="22"/>
          <w:lang w:val="ru-RU" w:eastAsia="ru-RU" w:bidi="ar-SA"/>
        </w:rPr>
      </w:pPr>
      <w:r>
        <w:rPr/>
        <w:t>«___» ________________ 20___ г.</w:t>
      </w:r>
    </w:p>
    <w:p>
      <w:pPr>
        <w:pStyle w:val="Normal"/>
        <w:spacing w:lineRule="auto" w:line="240" w:before="0" w:after="21"/>
        <w:ind w:left="6" w:right="0" w:hanging="6"/>
        <w:jc w:val="center"/>
        <w:rPr>
          <w:b/>
          <w:b/>
          <w:sz w:val="22"/>
        </w:rPr>
      </w:pPr>
      <w:r>
        <w:rPr>
          <w:b/>
          <w:sz w:val="22"/>
        </w:rPr>
        <w:t>З А К Л Ю Ч Е Н И Е</w:t>
      </w:r>
    </w:p>
    <w:p>
      <w:pPr>
        <w:pStyle w:val="Normal"/>
        <w:spacing w:lineRule="auto" w:line="240" w:before="0" w:after="629"/>
        <w:ind w:left="1644" w:right="1633" w:hanging="6"/>
        <w:jc w:val="center"/>
        <w:rPr>
          <w:b/>
          <w:b/>
          <w:sz w:val="22"/>
        </w:rPr>
      </w:pPr>
      <w:r>
        <w:rPr>
          <w:b/>
          <w:sz w:val="22"/>
        </w:rPr>
        <w:t>по результатам рассмотрения информации в отношении несовершеннолетнего</w:t>
      </w:r>
    </w:p>
    <w:p>
      <w:pPr>
        <w:pStyle w:val="Normal"/>
        <w:spacing w:before="0" w:after="269"/>
        <w:ind w:left="5" w:right="0" w:hanging="0"/>
        <w:rPr>
          <w:rFonts w:ascii="Times New Roman" w:hAnsi="Times New Roman" w:eastAsia="Times New Roman" w:cs="Times New Roman"/>
          <w:color w:val="000000"/>
          <w:sz w:val="20"/>
          <w:szCs w:val="22"/>
          <w:lang w:val="ru-RU" w:eastAsia="ru-RU" w:bidi="ar-SA"/>
        </w:rPr>
      </w:pPr>
      <w:r>
        <w:rPr/>
        <w:t>«_____» __________20____ г.</w:t>
      </w:r>
    </w:p>
    <w:p>
      <w:pPr>
        <w:pStyle w:val="Normal"/>
        <w:ind w:left="5" w:right="0" w:hanging="0"/>
        <w:rPr>
          <w:rFonts w:ascii="Times New Roman" w:hAnsi="Times New Roman" w:eastAsia="Times New Roman" w:cs="Times New Roman"/>
          <w:color w:val="000000"/>
          <w:sz w:val="20"/>
          <w:szCs w:val="22"/>
          <w:lang w:val="ru-RU" w:eastAsia="ru-RU" w:bidi="ar-SA"/>
        </w:rPr>
      </w:pPr>
      <w:r>
        <w:rPr/>
        <w:t>Я, инспектор подразделения по делам несовершеннолетних ____________________</w:t>
      </w:r>
    </w:p>
    <w:p>
      <w:pPr>
        <w:pStyle w:val="Normal"/>
        <w:spacing w:lineRule="atLeast" w:line="100" w:before="0" w:after="78"/>
        <w:ind w:left="0" w:right="0" w:hanging="10"/>
        <w:jc w:val="left"/>
        <w:rPr>
          <w:sz w:val="16"/>
        </w:rPr>
      </w:pPr>
      <w:r>
        <w:rPr>
          <w:sz w:val="16"/>
        </w:rPr>
        <w:t>( наименование</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__________________________________________________________________, </w:t>
      </w:r>
    </w:p>
    <w:p>
      <w:pPr>
        <w:pStyle w:val="Normal"/>
        <w:ind w:left="5" w:right="0" w:firstLine="913"/>
        <w:rPr/>
      </w:pPr>
      <w:r>
        <w:rPr>
          <w:sz w:val="16"/>
        </w:rPr>
        <w:t xml:space="preserve">территориального органа МВД России, специальное звание, фамилия, инициалы) </w:t>
      </w:r>
      <w:r>
        <w:rPr/>
        <w:t>рассмотрев материал в отношении несовершеннолетнего ______________________,</w:t>
      </w:r>
    </w:p>
    <w:p>
      <w:pPr>
        <w:pStyle w:val="Normal"/>
        <w:spacing w:lineRule="atLeast" w:line="100" w:before="0" w:after="78"/>
        <w:ind w:left="10" w:right="217" w:hanging="10"/>
        <w:jc w:val="right"/>
        <w:rPr>
          <w:sz w:val="16"/>
        </w:rPr>
      </w:pPr>
      <w:r>
        <w:rPr>
          <w:sz w:val="16"/>
        </w:rPr>
        <w:t>( Ф.И.О.  несовершеннолетнего )</w:t>
      </w:r>
    </w:p>
    <w:p>
      <w:pPr>
        <w:pStyle w:val="Normal"/>
        <w:spacing w:before="0" w:after="269"/>
        <w:ind w:left="5" w:right="0" w:hanging="0"/>
        <w:rPr>
          <w:rFonts w:ascii="Times New Roman" w:hAnsi="Times New Roman" w:eastAsia="Times New Roman" w:cs="Times New Roman"/>
          <w:color w:val="000000"/>
          <w:sz w:val="20"/>
          <w:szCs w:val="22"/>
          <w:lang w:val="ru-RU" w:eastAsia="ru-RU" w:bidi="ar-SA"/>
        </w:rPr>
      </w:pPr>
      <w:r>
        <w:rPr/>
        <w:t>проживающего по адресу: ______________________________________________,</w:t>
      </w:r>
    </w:p>
    <w:p>
      <w:pPr>
        <w:pStyle w:val="Normal"/>
        <w:spacing w:lineRule="atLeast" w:line="100" w:before="0" w:after="269"/>
        <w:ind w:left="10" w:right="0" w:hanging="10"/>
        <w:jc w:val="center"/>
        <w:rPr>
          <w:rFonts w:ascii="Times New Roman" w:hAnsi="Times New Roman" w:eastAsia="Times New Roman" w:cs="Times New Roman"/>
          <w:color w:val="000000"/>
          <w:sz w:val="20"/>
          <w:szCs w:val="22"/>
          <w:lang w:val="ru-RU" w:eastAsia="ru-RU" w:bidi="ar-SA"/>
        </w:rPr>
      </w:pPr>
      <w:r>
        <w:rPr/>
        <w:t>УСТАНОВИЛ:</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 указываются основания доставления несовершеннолетнего в органы внутренних дел,</w:t>
      </w:r>
    </w:p>
    <w:p>
      <w:pPr>
        <w:pStyle w:val="3"/>
        <w:spacing w:before="240" w:after="0"/>
        <w:rPr/>
      </w:pPr>
      <w:r>
        <w:rPr>
          <w:sz w:val="20"/>
        </w:rPr>
        <w:t xml:space="preserve">___________________________________________________________________ </w:t>
      </w:r>
      <w:r>
        <w:rPr/>
        <w:t xml:space="preserve">информация о совершенном правонарушении, особенностях личности несовершеннолетнего, условиях </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его воспитания и проживания,</w:t>
      </w:r>
      <w:r>
        <w:rPr>
          <w:sz w:val="25"/>
          <w:vertAlign w:val="subscript"/>
        </w:rPr>
        <w:t xml:space="preserve"> </w:t>
      </w:r>
      <w:r>
        <w:rPr/>
        <w:t xml:space="preserve">характеризующие данные, иные сведения) </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Таким образом, несовершеннолетний ___________________________________</w:t>
      </w:r>
    </w:p>
    <w:p>
      <w:pPr>
        <w:pStyle w:val="Normal"/>
        <w:spacing w:lineRule="atLeast" w:line="100" w:before="0" w:after="78"/>
        <w:ind w:left="10" w:right="897" w:hanging="10"/>
        <w:jc w:val="right"/>
        <w:rPr>
          <w:sz w:val="16"/>
        </w:rPr>
      </w:pPr>
      <w:r>
        <w:rPr>
          <w:sz w:val="16"/>
        </w:rPr>
        <w:t>( Ф.И.О.  несовершеннолетнего )</w:t>
      </w:r>
    </w:p>
    <w:p>
      <w:pPr>
        <w:pStyle w:val="Normal"/>
        <w:ind w:left="5" w:right="0" w:hanging="0"/>
        <w:rPr>
          <w:rFonts w:ascii="Times New Roman" w:hAnsi="Times New Roman" w:eastAsia="Times New Roman" w:cs="Times New Roman"/>
          <w:color w:val="000000"/>
          <w:sz w:val="20"/>
          <w:szCs w:val="22"/>
          <w:lang w:val="ru-RU" w:eastAsia="ru-RU" w:bidi="ar-SA"/>
        </w:rPr>
      </w:pPr>
      <w:r>
        <w:rPr/>
        <w:t>в соответствии с пунктом ________________________ Инструкции по организации</w:t>
      </w:r>
    </w:p>
    <w:p>
      <w:pPr>
        <w:pStyle w:val="3"/>
        <w:rPr/>
      </w:pPr>
      <w:r>
        <w:rPr/>
        <w:t>( указывается соответствующий  пункт )</w:t>
      </w:r>
    </w:p>
    <w:p>
      <w:pPr>
        <w:pStyle w:val="Normal"/>
        <w:ind w:left="5" w:right="0" w:hanging="0"/>
        <w:rPr>
          <w:rFonts w:ascii="Times New Roman" w:hAnsi="Times New Roman" w:eastAsia="Times New Roman" w:cs="Times New Roman"/>
          <w:color w:val="000000"/>
          <w:sz w:val="20"/>
          <w:szCs w:val="22"/>
          <w:lang w:val="ru-RU" w:eastAsia="ru-RU" w:bidi="ar-SA"/>
        </w:rPr>
      </w:pPr>
      <w:r>
        <w:rPr/>
        <w:t>деятельности подразделений по делам несовершеннолетних органов внутренних дел Российской Федерации подлежит постановке на профилактический учет в подразделении по делам несовершеннолетних территориального органа МВД России.</w:t>
      </w:r>
    </w:p>
    <w:p>
      <w:pPr>
        <w:pStyle w:val="Normal"/>
        <w:spacing w:before="0" w:after="269"/>
        <w:rPr>
          <w:rFonts w:ascii="Times New Roman" w:hAnsi="Times New Roman" w:eastAsia="Times New Roman" w:cs="Times New Roman"/>
          <w:color w:val="000000"/>
          <w:sz w:val="20"/>
          <w:szCs w:val="22"/>
          <w:lang w:val="ru-RU" w:eastAsia="ru-RU" w:bidi="ar-SA"/>
        </w:rPr>
      </w:pPr>
      <w:r>
        <w:rPr/>
        <w:t xml:space="preserve">Вместе с тем, учитывая, что правонарушение совершено несовершеннолетним впервые, принимая во внимание положительные характеристики, возможность обеспечения родительского надзора и эффективного воспитательного воздействия, – </w:t>
      </w:r>
    </w:p>
    <w:p>
      <w:pPr>
        <w:pStyle w:val="Normal"/>
        <w:spacing w:lineRule="atLeast" w:line="100" w:before="0" w:after="269"/>
        <w:ind w:left="10" w:right="0" w:hanging="10"/>
        <w:jc w:val="center"/>
        <w:rPr>
          <w:rFonts w:ascii="Times New Roman" w:hAnsi="Times New Roman" w:eastAsia="Times New Roman" w:cs="Times New Roman"/>
          <w:color w:val="000000"/>
          <w:sz w:val="20"/>
          <w:szCs w:val="22"/>
          <w:lang w:val="ru-RU" w:eastAsia="ru-RU" w:bidi="ar-SA"/>
        </w:rPr>
      </w:pPr>
      <w:r>
        <w:rPr/>
        <w:t>ПОСТАНОВИЛ:</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Несовершеннолетнего ______________________________________ не ставить </w:t>
      </w:r>
    </w:p>
    <w:p>
      <w:pPr>
        <w:pStyle w:val="3"/>
        <w:rPr/>
      </w:pPr>
      <w:r>
        <w:rPr/>
        <w:t>( Ф.И.О.  несовершеннолетнего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на профилактический учет в ПДН _______________________________________, </w:t>
      </w:r>
    </w:p>
    <w:p>
      <w:pPr>
        <w:pStyle w:val="Normal"/>
        <w:spacing w:lineRule="atLeast" w:line="100" w:before="0" w:after="78"/>
        <w:ind w:left="10" w:right="273" w:hanging="10"/>
        <w:jc w:val="right"/>
        <w:rPr>
          <w:sz w:val="16"/>
        </w:rPr>
      </w:pPr>
      <w:r>
        <w:rPr>
          <w:sz w:val="16"/>
        </w:rPr>
        <w:t>( наименование территориального органа МВД России )</w:t>
      </w:r>
    </w:p>
    <w:p>
      <w:pPr>
        <w:pStyle w:val="Normal"/>
        <w:spacing w:before="0" w:after="509"/>
        <w:ind w:left="5" w:right="0" w:hanging="0"/>
        <w:rPr>
          <w:rFonts w:ascii="Times New Roman" w:hAnsi="Times New Roman" w:eastAsia="Times New Roman" w:cs="Times New Roman"/>
          <w:color w:val="000000"/>
          <w:sz w:val="20"/>
          <w:szCs w:val="22"/>
          <w:lang w:val="ru-RU" w:eastAsia="ru-RU" w:bidi="ar-SA"/>
        </w:rPr>
      </w:pPr>
      <w:r>
        <w:rPr/>
        <w:t xml:space="preserve">материал проверки списать в дело. </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w:t>
      </w:r>
    </w:p>
    <w:p>
      <w:pPr>
        <w:pStyle w:val="Normal"/>
        <w:spacing w:lineRule="atLeast" w:line="100" w:before="0" w:after="78"/>
        <w:ind w:left="1484" w:right="0" w:hanging="10"/>
        <w:jc w:val="left"/>
        <w:rPr>
          <w:sz w:val="16"/>
        </w:rPr>
      </w:pPr>
      <w:r>
        <w:rPr>
          <w:sz w:val="16"/>
        </w:rPr>
        <w:t>( должность, специальное звание,</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w:t>
      </w:r>
    </w:p>
    <w:p>
      <w:pPr>
        <w:pStyle w:val="Normal"/>
        <w:spacing w:lineRule="atLeast" w:line="100" w:before="0" w:after="318"/>
        <w:ind w:left="1030" w:right="0" w:hanging="10"/>
        <w:jc w:val="left"/>
        <w:rPr>
          <w:sz w:val="16"/>
        </w:rPr>
      </w:pPr>
      <w:r>
        <w:rPr>
          <w:sz w:val="16"/>
        </w:rPr>
        <w:t>фамилия, инициалы, подпись должностного лица)</w:t>
      </w:r>
    </w:p>
    <w:p>
      <w:pPr>
        <w:pStyle w:val="Normal"/>
        <w:spacing w:before="0" w:after="4136"/>
        <w:ind w:left="5" w:right="0" w:hanging="0"/>
        <w:rPr>
          <w:rFonts w:ascii="Times New Roman" w:hAnsi="Times New Roman" w:eastAsia="Times New Roman" w:cs="Times New Roman"/>
          <w:color w:val="000000"/>
          <w:sz w:val="20"/>
          <w:szCs w:val="22"/>
          <w:lang w:val="ru-RU" w:eastAsia="ru-RU" w:bidi="ar-SA"/>
        </w:rPr>
      </w:pPr>
      <w:r>
        <w:rPr/>
        <w:t>«___» _____________ 20___ г.</w:t>
      </w:r>
    </w:p>
    <w:p>
      <w:pPr>
        <w:pStyle w:val="Normal"/>
        <w:spacing w:lineRule="atLeast" w:line="100" w:before="0" w:after="0"/>
        <w:ind w:left="10" w:right="0" w:hanging="10"/>
        <w:jc w:val="center"/>
        <w:rPr>
          <w:rFonts w:ascii="Calibri" w:hAnsi="Calibri" w:eastAsia="Calibri" w:cs="Calibri"/>
          <w:sz w:val="18"/>
        </w:rPr>
      </w:pPr>
      <w:r>
        <w:rPr>
          <w:rFonts w:eastAsia="Calibri" w:cs="Calibri" w:ascii="Calibri" w:hAnsi="Calibri"/>
          <w:sz w:val="18"/>
        </w:rPr>
        <w:t xml:space="preserve">— </w:t>
      </w:r>
      <w:r>
        <w:rPr>
          <w:rFonts w:eastAsia="Calibri" w:cs="Calibri" w:ascii="Calibri" w:hAnsi="Calibri"/>
          <w:sz w:val="18"/>
        </w:rPr>
        <w:t>674 —</w:t>
      </w:r>
    </w:p>
    <w:p>
      <w:pPr>
        <w:pStyle w:val="Normal"/>
        <w:spacing w:lineRule="atLeast" w:line="100"/>
        <w:ind w:left="4330" w:right="683" w:hanging="10"/>
        <w:jc w:val="left"/>
        <w:rPr>
          <w:rFonts w:ascii="Times New Roman" w:hAnsi="Times New Roman" w:eastAsia="Times New Roman" w:cs="Times New Roman"/>
          <w:color w:val="000000"/>
          <w:sz w:val="20"/>
          <w:szCs w:val="22"/>
          <w:lang w:val="ru-RU" w:eastAsia="ru-RU" w:bidi="ar-SA"/>
        </w:rPr>
      </w:pPr>
      <w:r>
        <w:rPr/>
        <w:t xml:space="preserve">Приложение № 18 к Инструкции по организации деятельности подразделений по делам несовершеннолетних органов внутренних дел </w:t>
      </w:r>
    </w:p>
    <w:p>
      <w:pPr>
        <w:pStyle w:val="Normal"/>
        <w:spacing w:before="0" w:after="270"/>
        <w:ind w:left="4320" w:right="0" w:hanging="0"/>
        <w:rPr>
          <w:rFonts w:ascii="Times New Roman" w:hAnsi="Times New Roman" w:eastAsia="Times New Roman" w:cs="Times New Roman"/>
          <w:color w:val="000000"/>
          <w:sz w:val="20"/>
          <w:szCs w:val="22"/>
          <w:lang w:val="ru-RU" w:eastAsia="ru-RU" w:bidi="ar-SA"/>
        </w:rPr>
      </w:pPr>
      <w:r>
        <w:rPr/>
        <w:t xml:space="preserve">Российской Федерации </w:t>
      </w:r>
    </w:p>
    <w:p>
      <w:pPr>
        <w:pStyle w:val="Normal"/>
        <w:spacing w:lineRule="atLeast" w:line="100" w:before="0" w:after="562"/>
        <w:ind w:left="0" w:right="0" w:hanging="10"/>
        <w:rPr>
          <w:b/>
          <w:b/>
        </w:rPr>
      </w:pPr>
      <w:r>
        <w:rPr>
          <w:b/>
        </w:rPr>
        <w:t xml:space="preserve"> </w:t>
      </w:r>
      <w:r>
        <w:rPr>
          <w:b/>
        </w:rPr>
        <w:tab/>
        <w:t xml:space="preserve"> </w:t>
        <w:tab/>
        <w:t xml:space="preserve"> </w:t>
        <w:tab/>
        <w:t xml:space="preserve"> </w:t>
        <w:tab/>
        <w:t xml:space="preserve"> </w:t>
        <w:tab/>
        <w:t xml:space="preserve"> </w:t>
        <w:tab/>
        <w:t>Образец</w:t>
      </w:r>
    </w:p>
    <w:p>
      <w:pPr>
        <w:pStyle w:val="Normal"/>
        <w:spacing w:lineRule="auto" w:line="240" w:before="0" w:after="21"/>
        <w:ind w:left="6" w:right="0" w:hanging="6"/>
        <w:jc w:val="center"/>
        <w:rPr>
          <w:b/>
          <w:b/>
          <w:sz w:val="22"/>
        </w:rPr>
      </w:pPr>
      <w:r>
        <w:rPr>
          <w:b/>
          <w:sz w:val="22"/>
        </w:rPr>
        <w:t>С П Р А В К А</w:t>
      </w:r>
    </w:p>
    <w:p>
      <w:pPr>
        <w:pStyle w:val="Normal"/>
        <w:spacing w:lineRule="auto" w:line="240" w:before="0" w:after="21"/>
        <w:ind w:left="6" w:right="0" w:hanging="6"/>
        <w:jc w:val="center"/>
        <w:rPr>
          <w:b/>
          <w:b/>
          <w:sz w:val="22"/>
        </w:rPr>
      </w:pPr>
      <w:r>
        <w:rPr>
          <w:b/>
          <w:sz w:val="22"/>
        </w:rPr>
        <w:t xml:space="preserve">о проведении руководителем территориального </w:t>
      </w:r>
    </w:p>
    <w:p>
      <w:pPr>
        <w:pStyle w:val="Normal"/>
        <w:spacing w:lineRule="auto" w:line="240" w:before="0" w:after="629"/>
        <w:ind w:left="6" w:right="0" w:hanging="6"/>
        <w:jc w:val="center"/>
        <w:rPr>
          <w:b/>
          <w:b/>
          <w:sz w:val="22"/>
        </w:rPr>
      </w:pPr>
      <w:r>
        <w:rPr>
          <w:b/>
          <w:sz w:val="22"/>
        </w:rPr>
        <w:t>органа МВД России беседы с несовершеннолетним</w:t>
      </w:r>
    </w:p>
    <w:p>
      <w:pPr>
        <w:pStyle w:val="Normal"/>
        <w:ind w:left="5" w:right="0" w:hanging="0"/>
        <w:rPr>
          <w:rFonts w:ascii="Times New Roman" w:hAnsi="Times New Roman" w:eastAsia="Times New Roman" w:cs="Times New Roman"/>
          <w:color w:val="000000"/>
          <w:sz w:val="20"/>
          <w:szCs w:val="22"/>
          <w:lang w:val="ru-RU" w:eastAsia="ru-RU" w:bidi="ar-SA"/>
        </w:rPr>
      </w:pPr>
      <w:r>
        <w:rPr/>
        <w:t>С несовершеннолетним ________________________________________________</w:t>
      </w:r>
    </w:p>
    <w:p>
      <w:pPr>
        <w:pStyle w:val="3"/>
        <w:rPr/>
      </w:pPr>
      <w:r>
        <w:rPr/>
        <w:t>( фамилия, инициалы )</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в присутствии родителей (иных законных представителей) _____________________ ___________________________________________________________________</w:t>
      </w:r>
    </w:p>
    <w:p>
      <w:pPr>
        <w:pStyle w:val="3"/>
        <w:rPr/>
      </w:pPr>
      <w:r>
        <w:rPr/>
        <w:t>( отец/мать/иной законный представитель – Ф.И.О. )</w:t>
      </w:r>
    </w:p>
    <w:p>
      <w:pPr>
        <w:pStyle w:val="Normal"/>
        <w:ind w:left="5" w:right="0" w:hanging="0"/>
        <w:rPr>
          <w:rFonts w:ascii="Times New Roman" w:hAnsi="Times New Roman" w:eastAsia="Times New Roman" w:cs="Times New Roman"/>
          <w:color w:val="000000"/>
          <w:sz w:val="20"/>
          <w:szCs w:val="22"/>
          <w:lang w:val="ru-RU" w:eastAsia="ru-RU" w:bidi="ar-SA"/>
        </w:rPr>
      </w:pPr>
      <w:r>
        <w:rPr/>
        <w:t>проведена профилактическая беседа ______________________________________</w:t>
      </w:r>
    </w:p>
    <w:p>
      <w:pPr>
        <w:pStyle w:val="Normal"/>
        <w:spacing w:lineRule="atLeast" w:line="100" w:before="0" w:after="78"/>
        <w:ind w:left="10" w:right="243" w:hanging="10"/>
        <w:jc w:val="right"/>
        <w:rPr>
          <w:sz w:val="16"/>
        </w:rPr>
      </w:pPr>
      <w:r>
        <w:rPr>
          <w:sz w:val="16"/>
        </w:rPr>
        <w:t xml:space="preserve">(должность, специальное звание, фамилия, инициалы </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начальника (заместителя начальника) территориального органа МВД России)</w:t>
      </w:r>
    </w:p>
    <w:p>
      <w:pPr>
        <w:pStyle w:val="Normal"/>
        <w:ind w:left="5" w:right="0" w:hanging="0"/>
        <w:rPr>
          <w:rFonts w:ascii="Times New Roman" w:hAnsi="Times New Roman" w:eastAsia="Times New Roman" w:cs="Times New Roman"/>
          <w:color w:val="000000"/>
          <w:sz w:val="20"/>
          <w:szCs w:val="22"/>
          <w:lang w:val="ru-RU" w:eastAsia="ru-RU" w:bidi="ar-SA"/>
        </w:rPr>
      </w:pPr>
      <w:r>
        <w:rPr/>
        <w:t>о недопустимости совершения правонарушений, разъяснена предусмотренная законом ответственность за преступления и административные правонарушения.</w:t>
      </w:r>
    </w:p>
    <w:p>
      <w:pPr>
        <w:pStyle w:val="Normal"/>
        <w:spacing w:before="0" w:after="509"/>
        <w:rPr>
          <w:rFonts w:ascii="Times New Roman" w:hAnsi="Times New Roman" w:eastAsia="Times New Roman" w:cs="Times New Roman"/>
          <w:color w:val="000000"/>
          <w:sz w:val="20"/>
          <w:szCs w:val="22"/>
          <w:lang w:val="ru-RU" w:eastAsia="ru-RU" w:bidi="ar-SA"/>
        </w:rPr>
      </w:pPr>
      <w:r>
        <w:rPr/>
        <w:t>Родители (иные законные представители) несовершеннолетнего предупреждены об усилении контроля за поведением сына (дочери).</w:t>
      </w:r>
    </w:p>
    <w:p>
      <w:pPr>
        <w:pStyle w:val="Normal"/>
        <w:spacing w:before="0" w:after="269"/>
        <w:ind w:left="5" w:right="961" w:hanging="0"/>
        <w:rPr>
          <w:rFonts w:ascii="Times New Roman" w:hAnsi="Times New Roman" w:eastAsia="Times New Roman" w:cs="Times New Roman"/>
          <w:color w:val="000000"/>
          <w:sz w:val="20"/>
          <w:szCs w:val="22"/>
          <w:lang w:val="ru-RU" w:eastAsia="ru-RU" w:bidi="ar-SA"/>
        </w:rPr>
      </w:pPr>
      <w:r>
        <w:rPr/>
        <w:t>Подпись лица, проводившего профилактическую беседу ______________________________________</w:t>
      </w:r>
    </w:p>
    <w:p>
      <w:pPr>
        <w:pStyle w:val="Normal"/>
        <w:spacing w:lineRule="atLeast" w:line="100" w:before="0" w:after="503"/>
        <w:ind w:left="0" w:right="941" w:hanging="10"/>
        <w:jc w:val="left"/>
        <w:rPr>
          <w:rFonts w:ascii="Times New Roman" w:hAnsi="Times New Roman" w:eastAsia="Times New Roman" w:cs="Times New Roman"/>
          <w:color w:val="000000"/>
          <w:sz w:val="20"/>
          <w:szCs w:val="22"/>
          <w:lang w:val="ru-RU" w:eastAsia="ru-RU" w:bidi="ar-SA"/>
        </w:rPr>
      </w:pPr>
      <w:r>
        <w:rPr/>
        <w:t>Подпись родителей или иных законных представителей несовершеннолетнего _____________________________ Подпись несовершеннолетнего __________________________________</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 20___ г.</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 </w:t>
      </w:r>
      <w:r>
        <w:rPr/>
        <w:tab/>
        <w:t xml:space="preserve"> </w:t>
        <w:tab/>
        <w:t xml:space="preserve"> </w:t>
        <w:tab/>
        <w:t xml:space="preserve"> </w:t>
        <w:tab/>
        <w:t xml:space="preserve"> </w:t>
        <w:tab/>
        <w:t xml:space="preserve"> </w:t>
        <w:tab/>
        <w:t>Приложение № 19</w:t>
      </w:r>
    </w:p>
    <w:p>
      <w:pPr>
        <w:pStyle w:val="Normal"/>
        <w:spacing w:lineRule="atLeast" w:line="100" w:before="0" w:after="270"/>
        <w:ind w:left="0" w:right="562" w:hanging="10"/>
        <w:jc w:val="left"/>
        <w:rPr>
          <w:rFonts w:ascii="Times New Roman" w:hAnsi="Times New Roman" w:eastAsia="Times New Roman" w:cs="Times New Roman"/>
          <w:color w:val="000000"/>
          <w:sz w:val="20"/>
          <w:szCs w:val="22"/>
          <w:lang w:val="ru-RU" w:eastAsia="ru-RU" w:bidi="ar-SA"/>
        </w:rPr>
      </w:pPr>
      <w:r>
        <w:rPr/>
        <w:t xml:space="preserve"> </w:t>
      </w:r>
      <w:r>
        <w:rPr/>
        <w:tab/>
        <w:t xml:space="preserve"> </w:t>
        <w:tab/>
        <w:t xml:space="preserve"> </w:t>
        <w:tab/>
        <w:t xml:space="preserve"> </w:t>
        <w:tab/>
        <w:t xml:space="preserve"> </w:t>
        <w:tab/>
        <w:t xml:space="preserve"> </w:t>
        <w:tab/>
        <w:t xml:space="preserve">к Инструкции по организации  </w:t>
        <w:tab/>
        <w:t xml:space="preserve"> </w:t>
        <w:tab/>
        <w:t xml:space="preserve"> </w:t>
        <w:tab/>
        <w:t xml:space="preserve"> </w:t>
        <w:tab/>
        <w:t xml:space="preserve"> </w:t>
        <w:tab/>
        <w:t xml:space="preserve"> </w:t>
        <w:tab/>
        <w:t xml:space="preserve">деятельности подразделений  </w:t>
        <w:tab/>
        <w:t xml:space="preserve"> </w:t>
        <w:tab/>
        <w:t xml:space="preserve"> </w:t>
        <w:tab/>
        <w:t xml:space="preserve"> </w:t>
        <w:tab/>
        <w:t xml:space="preserve"> </w:t>
        <w:tab/>
        <w:t xml:space="preserve"> </w:t>
        <w:tab/>
        <w:t xml:space="preserve">по делам несовершеннолетних  </w:t>
        <w:tab/>
        <w:t xml:space="preserve"> </w:t>
        <w:tab/>
        <w:t xml:space="preserve"> </w:t>
        <w:tab/>
        <w:t xml:space="preserve"> </w:t>
        <w:tab/>
        <w:t xml:space="preserve"> </w:t>
        <w:tab/>
        <w:t xml:space="preserve"> </w:t>
        <w:tab/>
        <w:t xml:space="preserve">органов внутренних дел  </w:t>
        <w:tab/>
        <w:t xml:space="preserve"> </w:t>
        <w:tab/>
        <w:t xml:space="preserve"> </w:t>
        <w:tab/>
        <w:t xml:space="preserve"> </w:t>
        <w:tab/>
        <w:t xml:space="preserve"> </w:t>
        <w:tab/>
        <w:t xml:space="preserve"> </w:t>
        <w:tab/>
        <w:t xml:space="preserve">Российской Федерации </w:t>
      </w:r>
    </w:p>
    <w:p>
      <w:pPr>
        <w:pStyle w:val="Normal"/>
        <w:spacing w:lineRule="atLeast" w:line="100" w:before="0" w:after="562"/>
        <w:ind w:left="0" w:right="0" w:hanging="10"/>
        <w:rPr>
          <w:b/>
          <w:b/>
        </w:rPr>
      </w:pPr>
      <w:r>
        <mc:AlternateContent>
          <mc:Choice Requires="wps">
            <w:drawing>
              <wp:anchor behindDoc="0" distT="0" distB="0" distL="114300" distR="114300" simplePos="0" locked="0" layoutInCell="1" allowOverlap="1" relativeHeight="4">
                <wp:simplePos x="0" y="0"/>
                <wp:positionH relativeFrom="column">
                  <wp:posOffset>635</wp:posOffset>
                </wp:positionH>
                <wp:positionV relativeFrom="paragraph">
                  <wp:posOffset>46355</wp:posOffset>
                </wp:positionV>
                <wp:extent cx="900430" cy="554355"/>
                <wp:effectExtent l="0" t="0" r="0" b="0"/>
                <wp:wrapSquare wrapText="bothSides"/>
                <wp:docPr id="2" name="Врезка1"/>
                <a:graphic xmlns:a="http://schemas.openxmlformats.org/drawingml/2006/main">
                  <a:graphicData uri="http://schemas.microsoft.com/office/word/2010/wordprocessingShape">
                    <wps:wsp>
                      <wps:cNvSpPr/>
                      <wps:spPr>
                        <a:xfrm>
                          <a:off x="0" y="0"/>
                          <a:ext cx="899640" cy="553680"/>
                        </a:xfrm>
                        <a:prstGeom prst="rect">
                          <a:avLst/>
                        </a:prstGeom>
                        <a:solidFill>
                          <a:srgbClr val="ffffff"/>
                        </a:solidFill>
                        <a:ln w="720">
                          <a:solidFill>
                            <a:srgbClr val="000000"/>
                          </a:solidFill>
                          <a:round/>
                        </a:ln>
                      </wps:spPr>
                      <wps:style>
                        <a:lnRef idx="0"/>
                        <a:fillRef idx="0"/>
                        <a:effectRef idx="0"/>
                        <a:fontRef idx="minor"/>
                      </wps:style>
                      <wps:txbx>
                        <w:txbxContent>
                          <w:p>
                            <w:pPr>
                              <w:pStyle w:val="Normal"/>
                              <w:rPr>
                                <w:sz w:val="14"/>
                              </w:rPr>
                            </w:pPr>
                            <w:r>
                              <w:rPr>
                                <w:color w:val="auto"/>
                              </w:rPr>
                              <w:t>Ф</w:t>
                            </w:r>
                            <w:r>
                              <w:rPr>
                                <w:color w:val="auto"/>
                                <w:sz w:val="14"/>
                              </w:rPr>
                              <w:t>ОТО</w:t>
                            </w:r>
                          </w:p>
                          <w:p>
                            <w:pPr>
                              <w:pStyle w:val="Style23"/>
                              <w:spacing w:before="0" w:after="15"/>
                              <w:rPr>
                                <w:rFonts w:ascii="Times New Roman" w:hAnsi="Times New Roman" w:eastAsia="Times New Roman" w:cs="Times New Roman"/>
                                <w:color w:val="auto"/>
                                <w:sz w:val="20"/>
                                <w:szCs w:val="22"/>
                                <w:lang w:val="ru-RU" w:eastAsia="ru-RU" w:bidi="ar-SA"/>
                              </w:rPr>
                            </w:pPr>
                            <w:r>
                              <w:rPr>
                                <w:rFonts w:eastAsia="Times New Roman" w:cs="Times New Roman"/>
                                <w:color w:val="auto"/>
                                <w:sz w:val="20"/>
                                <w:szCs w:val="22"/>
                                <w:lang w:val="ru-RU" w:eastAsia="ru-RU" w:bidi="ar-SA"/>
                              </w:rPr>
                            </w:r>
                          </w:p>
                          <w:p>
                            <w:pPr>
                              <w:pStyle w:val="Style23"/>
                              <w:spacing w:before="0" w:after="15"/>
                              <w:rPr>
                                <w:rFonts w:ascii="Times New Roman" w:hAnsi="Times New Roman" w:eastAsia="Times New Roman" w:cs="Times New Roman"/>
                                <w:color w:val="auto"/>
                                <w:sz w:val="20"/>
                                <w:szCs w:val="22"/>
                                <w:lang w:val="ru-RU" w:eastAsia="ru-RU" w:bidi="ar-SA"/>
                              </w:rPr>
                            </w:pPr>
                            <w:r>
                              <w:rPr>
                                <w:rFonts w:eastAsia="Times New Roman" w:cs="Times New Roman"/>
                                <w:color w:val="auto"/>
                                <w:sz w:val="20"/>
                                <w:szCs w:val="22"/>
                                <w:lang w:val="ru-RU" w:eastAsia="ru-RU" w:bidi="ar-SA"/>
                              </w:rPr>
                            </w:r>
                          </w:p>
                          <w:p>
                            <w:pPr>
                              <w:pStyle w:val="Style23"/>
                              <w:spacing w:before="0" w:after="15"/>
                              <w:rPr>
                                <w:color w:val="auto"/>
                              </w:rPr>
                            </w:pPr>
                            <w:r>
                              <w:rPr>
                                <w:color w:val="auto"/>
                              </w:rPr>
                            </w:r>
                          </w:p>
                        </w:txbxContent>
                      </wps:txbx>
                      <wps:bodyPr lIns="0" rIns="0" tIns="0" bIns="0">
                        <a:noAutofit/>
                      </wps:bodyPr>
                    </wps:wsp>
                  </a:graphicData>
                </a:graphic>
              </wp:anchor>
            </w:drawing>
          </mc:Choice>
          <mc:Fallback>
            <w:pict>
              <v:rect id="shape_0" ID="Врезка1" fillcolor="white" stroked="t" style="position:absolute;margin-left:0.05pt;margin-top:3.65pt;width:70.8pt;height:43.55pt">
                <w10:wrap type="square"/>
                <v:fill type="solid" color2="black" o:detectmouseclick="t"/>
                <v:stroke color="black" weight="720" joinstyle="round" endcap="flat"/>
                <v:textbox>
                  <w:txbxContent>
                    <w:p>
                      <w:pPr>
                        <w:pStyle w:val="Normal"/>
                        <w:rPr>
                          <w:sz w:val="14"/>
                        </w:rPr>
                      </w:pPr>
                      <w:r>
                        <w:rPr>
                          <w:color w:val="auto"/>
                        </w:rPr>
                        <w:t>Ф</w:t>
                      </w:r>
                      <w:r>
                        <w:rPr>
                          <w:color w:val="auto"/>
                          <w:sz w:val="14"/>
                        </w:rPr>
                        <w:t>ОТО</w:t>
                      </w:r>
                    </w:p>
                    <w:p>
                      <w:pPr>
                        <w:pStyle w:val="Style23"/>
                        <w:spacing w:before="0" w:after="15"/>
                        <w:rPr>
                          <w:rFonts w:ascii="Times New Roman" w:hAnsi="Times New Roman" w:eastAsia="Times New Roman" w:cs="Times New Roman"/>
                          <w:color w:val="auto"/>
                          <w:sz w:val="20"/>
                          <w:szCs w:val="22"/>
                          <w:lang w:val="ru-RU" w:eastAsia="ru-RU" w:bidi="ar-SA"/>
                        </w:rPr>
                      </w:pPr>
                      <w:r>
                        <w:rPr>
                          <w:rFonts w:eastAsia="Times New Roman" w:cs="Times New Roman"/>
                          <w:color w:val="auto"/>
                          <w:sz w:val="20"/>
                          <w:szCs w:val="22"/>
                          <w:lang w:val="ru-RU" w:eastAsia="ru-RU" w:bidi="ar-SA"/>
                        </w:rPr>
                      </w:r>
                    </w:p>
                    <w:p>
                      <w:pPr>
                        <w:pStyle w:val="Style23"/>
                        <w:spacing w:before="0" w:after="15"/>
                        <w:rPr>
                          <w:rFonts w:ascii="Times New Roman" w:hAnsi="Times New Roman" w:eastAsia="Times New Roman" w:cs="Times New Roman"/>
                          <w:color w:val="auto"/>
                          <w:sz w:val="20"/>
                          <w:szCs w:val="22"/>
                          <w:lang w:val="ru-RU" w:eastAsia="ru-RU" w:bidi="ar-SA"/>
                        </w:rPr>
                      </w:pPr>
                      <w:r>
                        <w:rPr>
                          <w:rFonts w:eastAsia="Times New Roman" w:cs="Times New Roman"/>
                          <w:color w:val="auto"/>
                          <w:sz w:val="20"/>
                          <w:szCs w:val="22"/>
                          <w:lang w:val="ru-RU" w:eastAsia="ru-RU" w:bidi="ar-SA"/>
                        </w:rPr>
                      </w:r>
                    </w:p>
                    <w:p>
                      <w:pPr>
                        <w:pStyle w:val="Style23"/>
                        <w:spacing w:before="0" w:after="15"/>
                        <w:rPr>
                          <w:color w:val="auto"/>
                        </w:rPr>
                      </w:pPr>
                      <w:r>
                        <w:rPr>
                          <w:color w:val="auto"/>
                        </w:rPr>
                      </w:r>
                    </w:p>
                  </w:txbxContent>
                </v:textbox>
              </v:rect>
            </w:pict>
          </mc:Fallback>
        </mc:AlternateContent>
      </w:r>
      <w:r>
        <w:rPr>
          <w:b/>
        </w:rPr>
        <w:t xml:space="preserve"> </w:t>
      </w:r>
      <w:r>
        <w:rPr>
          <w:b/>
        </w:rPr>
        <w:tab/>
        <w:t xml:space="preserve"> </w:t>
        <w:tab/>
        <w:t xml:space="preserve"> </w:t>
        <w:tab/>
        <w:t xml:space="preserve"> </w:t>
        <w:tab/>
        <w:t xml:space="preserve"> </w:t>
        <w:tab/>
        <w:t xml:space="preserve"> </w:t>
        <w:tab/>
        <w:t>Образец</w:t>
      </w:r>
    </w:p>
    <w:p>
      <w:pPr>
        <w:pStyle w:val="Normal"/>
        <w:spacing w:lineRule="auto" w:line="240" w:before="0" w:after="21"/>
        <w:ind w:left="6" w:right="0" w:hanging="6"/>
        <w:jc w:val="center"/>
        <w:rPr>
          <w:b/>
          <w:b/>
          <w:sz w:val="22"/>
        </w:rPr>
      </w:pPr>
      <w:r>
        <w:rPr>
          <w:b/>
          <w:sz w:val="22"/>
        </w:rPr>
        <w:t>СПРАВКА</w:t>
      </w:r>
    </w:p>
    <w:p>
      <w:pPr>
        <w:pStyle w:val="Normal"/>
        <w:spacing w:lineRule="auto" w:line="240" w:before="0" w:after="21"/>
        <w:ind w:left="6" w:right="0" w:hanging="6"/>
        <w:jc w:val="center"/>
        <w:rPr>
          <w:b/>
          <w:b/>
          <w:sz w:val="22"/>
        </w:rPr>
      </w:pPr>
      <w:r>
        <w:rPr>
          <w:b/>
          <w:sz w:val="22"/>
        </w:rPr>
        <w:t>об установочных данных</w:t>
      </w:r>
    </w:p>
    <w:p>
      <w:pPr>
        <w:pStyle w:val="Normal"/>
        <w:spacing w:lineRule="auto" w:line="240" w:before="0" w:after="629"/>
        <w:ind w:left="6" w:right="0" w:hanging="6"/>
        <w:jc w:val="center"/>
        <w:rPr>
          <w:b/>
          <w:b/>
          <w:sz w:val="22"/>
        </w:rPr>
      </w:pPr>
      <w:r>
        <w:rPr>
          <w:b/>
          <w:sz w:val="22"/>
        </w:rPr>
        <w:t>несовершеннолетнего</w:t>
      </w:r>
    </w:p>
    <w:p>
      <w:pPr>
        <w:pStyle w:val="Normal"/>
        <w:ind w:left="5" w:right="0" w:hanging="0"/>
        <w:rPr>
          <w:rFonts w:ascii="Times New Roman" w:hAnsi="Times New Roman" w:eastAsia="Times New Roman" w:cs="Times New Roman"/>
          <w:color w:val="000000"/>
          <w:sz w:val="20"/>
          <w:szCs w:val="22"/>
          <w:lang w:val="ru-RU" w:eastAsia="ru-RU" w:bidi="ar-SA"/>
        </w:rPr>
      </w:pPr>
      <w:r>
        <w:rPr/>
        <w:t>1 . Фамилия, имя, отчество ______________________________________________ 2 . Дата и место рождения _______________________________________________ 3 . Адрес места жительства и телефон ______________________________________ ___________________________________________________________________</w:t>
      </w:r>
    </w:p>
    <w:p>
      <w:pPr>
        <w:pStyle w:val="3"/>
        <w:rPr/>
      </w:pPr>
      <w:r>
        <w:rPr/>
        <w:t>( регистрация, фактическое проживание )</w:t>
      </w:r>
    </w:p>
    <w:p>
      <w:pPr>
        <w:pStyle w:val="Normal"/>
        <w:numPr>
          <w:ilvl w:val="0"/>
          <w:numId w:val="677"/>
        </w:numPr>
        <w:ind w:left="5" w:right="0" w:hanging="360"/>
        <w:rPr>
          <w:rFonts w:ascii="Times New Roman" w:hAnsi="Times New Roman" w:eastAsia="Times New Roman" w:cs="Times New Roman"/>
          <w:color w:val="000000"/>
          <w:sz w:val="20"/>
          <w:szCs w:val="22"/>
          <w:lang w:val="ru-RU" w:eastAsia="ru-RU" w:bidi="ar-SA"/>
        </w:rPr>
      </w:pPr>
      <w:r>
        <w:rPr/>
        <w:t>Занятость _________________________________________________________</w:t>
      </w:r>
    </w:p>
    <w:p>
      <w:pPr>
        <w:pStyle w:val="Normal"/>
        <w:numPr>
          <w:ilvl w:val="0"/>
          <w:numId w:val="677"/>
        </w:numPr>
        <w:ind w:left="5" w:right="0" w:hanging="360"/>
        <w:rPr>
          <w:rFonts w:ascii="Times New Roman" w:hAnsi="Times New Roman" w:eastAsia="Times New Roman" w:cs="Times New Roman"/>
          <w:color w:val="000000"/>
          <w:sz w:val="20"/>
          <w:szCs w:val="22"/>
          <w:lang w:val="ru-RU" w:eastAsia="ru-RU" w:bidi="ar-SA"/>
        </w:rPr>
      </w:pPr>
      <w:r>
        <w:rPr/>
        <w:t>Дата и основание постановки на профилактический учет_____________________ 6 . Паспорт __________________________________________________________</w:t>
      </w:r>
    </w:p>
    <w:p>
      <w:pPr>
        <w:pStyle w:val="3"/>
        <w:rPr/>
      </w:pPr>
      <w:r>
        <w:rPr/>
        <w:t>( серия, №, кем и когда выдан )</w:t>
      </w:r>
    </w:p>
    <w:p>
      <w:pPr>
        <w:pStyle w:val="Normal"/>
        <w:numPr>
          <w:ilvl w:val="0"/>
          <w:numId w:val="678"/>
        </w:numPr>
        <w:ind w:left="5" w:right="0" w:hanging="360"/>
        <w:rPr>
          <w:rFonts w:ascii="Times New Roman" w:hAnsi="Times New Roman" w:eastAsia="Times New Roman" w:cs="Times New Roman"/>
          <w:color w:val="000000"/>
          <w:sz w:val="20"/>
          <w:szCs w:val="22"/>
          <w:lang w:val="ru-RU" w:eastAsia="ru-RU" w:bidi="ar-SA"/>
        </w:rPr>
      </w:pPr>
      <w:r>
        <w:rPr/>
        <w:t>Кличка (если имеется)_______________________________________________</w:t>
      </w:r>
    </w:p>
    <w:p>
      <w:pPr>
        <w:pStyle w:val="Normal"/>
        <w:numPr>
          <w:ilvl w:val="0"/>
          <w:numId w:val="678"/>
        </w:numPr>
        <w:ind w:left="5" w:right="0" w:hanging="360"/>
        <w:rPr>
          <w:rFonts w:ascii="Times New Roman" w:hAnsi="Times New Roman" w:eastAsia="Times New Roman" w:cs="Times New Roman"/>
          <w:color w:val="000000"/>
          <w:sz w:val="20"/>
          <w:szCs w:val="22"/>
          <w:lang w:val="ru-RU" w:eastAsia="ru-RU" w:bidi="ar-SA"/>
        </w:rPr>
      </w:pPr>
      <w:r>
        <w:rPr/>
        <w:t>Наблюдается у психиатра, нарколога ____________________________________ 9 . Сведения о родителях: _______________________________________________ ___________________________________________________________________</w:t>
      </w:r>
    </w:p>
    <w:p>
      <w:pPr>
        <w:pStyle w:val="3"/>
        <w:rPr/>
      </w:pPr>
      <w:r>
        <w:rPr/>
        <w:t>( Ф.И.О., место работы, телефон )</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___________________________________________________________________ 10 . Характеристика семьи ______________________________________________</w:t>
      </w:r>
    </w:p>
    <w:p>
      <w:pPr>
        <w:pStyle w:val="Normal"/>
        <w:spacing w:lineRule="atLeast" w:line="100" w:before="0" w:after="78"/>
        <w:ind w:left="3582" w:right="0" w:hanging="10"/>
        <w:jc w:val="left"/>
        <w:rPr>
          <w:sz w:val="16"/>
        </w:rPr>
      </w:pPr>
      <w:r>
        <w:rPr>
          <w:sz w:val="16"/>
        </w:rPr>
        <w:t>( материальное положение, взаимоотношения</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между членами семьи, степень отрицательного воздействия на детей)</w:t>
      </w:r>
    </w:p>
    <w:p>
      <w:pPr>
        <w:pStyle w:val="Normal"/>
        <w:numPr>
          <w:ilvl w:val="0"/>
          <w:numId w:val="679"/>
        </w:numPr>
        <w:spacing w:lineRule="atLeast" w:line="100"/>
        <w:ind w:left="308" w:right="0" w:hanging="360"/>
        <w:jc w:val="center"/>
        <w:rPr>
          <w:rFonts w:ascii="Times New Roman" w:hAnsi="Times New Roman" w:eastAsia="Times New Roman" w:cs="Times New Roman"/>
          <w:color w:val="000000"/>
          <w:sz w:val="20"/>
          <w:szCs w:val="22"/>
          <w:lang w:val="ru-RU" w:eastAsia="ru-RU" w:bidi="ar-SA"/>
        </w:rPr>
      </w:pPr>
      <w:r>
        <w:rPr/>
        <w:t>Досуг ___________________________________________________________ ___________________________________________________________________</w:t>
      </w:r>
    </w:p>
    <w:p>
      <w:pPr>
        <w:pStyle w:val="Normal"/>
        <w:numPr>
          <w:ilvl w:val="0"/>
          <w:numId w:val="679"/>
        </w:numPr>
        <w:spacing w:before="0" w:after="269"/>
        <w:ind w:left="308" w:right="0" w:hanging="360"/>
        <w:jc w:val="center"/>
        <w:rPr>
          <w:rFonts w:ascii="Times New Roman" w:hAnsi="Times New Roman" w:eastAsia="Times New Roman" w:cs="Times New Roman"/>
          <w:color w:val="000000"/>
          <w:sz w:val="20"/>
          <w:szCs w:val="22"/>
          <w:lang w:val="ru-RU" w:eastAsia="ru-RU" w:bidi="ar-SA"/>
        </w:rPr>
      </w:pPr>
      <w:r>
        <w:rPr/>
        <w:t>Словесный портрет</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Рост _____________   </w:t>
        <w:tab/>
        <w:t>Телосложение _______________</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Глаза ____________   </w:t>
        <w:tab/>
        <w:t>Волосы ____________________</w:t>
      </w:r>
    </w:p>
    <w:p>
      <w:pPr>
        <w:pStyle w:val="Normal"/>
        <w:ind w:left="5" w:right="0" w:hanging="0"/>
        <w:rPr>
          <w:rFonts w:ascii="Times New Roman" w:hAnsi="Times New Roman" w:eastAsia="Times New Roman" w:cs="Times New Roman"/>
          <w:color w:val="000000"/>
          <w:sz w:val="20"/>
          <w:szCs w:val="22"/>
          <w:lang w:val="ru-RU" w:eastAsia="ru-RU" w:bidi="ar-SA"/>
        </w:rPr>
      </w:pPr>
      <w:r>
        <w:rPr/>
        <w:t>Особые приметы _____________________________________________________</w:t>
      </w:r>
    </w:p>
    <w:p>
      <w:pPr>
        <w:pStyle w:val="Normal"/>
        <w:spacing w:before="0" w:after="536"/>
        <w:ind w:left="5" w:right="0" w:hanging="0"/>
        <w:rPr>
          <w:rFonts w:ascii="Times New Roman" w:hAnsi="Times New Roman" w:eastAsia="Times New Roman" w:cs="Times New Roman"/>
          <w:color w:val="000000"/>
          <w:sz w:val="20"/>
          <w:szCs w:val="22"/>
          <w:lang w:val="ru-RU" w:eastAsia="ru-RU" w:bidi="ar-SA"/>
        </w:rPr>
      </w:pPr>
      <w:r>
        <w:rPr/>
        <w:t>Справку составил ____________________________________________________</w:t>
      </w:r>
    </w:p>
    <w:p>
      <w:pPr>
        <w:pStyle w:val="Normal"/>
        <w:spacing w:lineRule="atLeast" w:line="100" w:before="0" w:after="0"/>
        <w:ind w:left="10" w:right="0" w:hanging="10"/>
        <w:jc w:val="center"/>
        <w:rPr>
          <w:rFonts w:ascii="Calibri" w:hAnsi="Calibri" w:eastAsia="Calibri" w:cs="Calibri"/>
          <w:sz w:val="18"/>
        </w:rPr>
      </w:pPr>
      <w:r>
        <w:rPr>
          <w:rFonts w:eastAsia="Calibri" w:cs="Calibri" w:ascii="Calibri" w:hAnsi="Calibri"/>
          <w:sz w:val="18"/>
        </w:rPr>
        <w:t xml:space="preserve">— </w:t>
      </w:r>
      <w:r>
        <w:rPr>
          <w:rFonts w:eastAsia="Calibri" w:cs="Calibri" w:ascii="Calibri" w:hAnsi="Calibri"/>
          <w:sz w:val="18"/>
        </w:rPr>
        <w:t>676 —</w:t>
      </w:r>
    </w:p>
    <w:p>
      <w:pPr>
        <w:pStyle w:val="Normal"/>
        <w:spacing w:lineRule="atLeast" w:line="100" w:before="0" w:after="562"/>
        <w:ind w:left="4330" w:right="683" w:hanging="10"/>
        <w:jc w:val="left"/>
        <w:rPr>
          <w:rFonts w:ascii="Times New Roman" w:hAnsi="Times New Roman" w:eastAsia="Times New Roman" w:cs="Times New Roman"/>
          <w:color w:val="000000"/>
          <w:sz w:val="20"/>
          <w:szCs w:val="22"/>
          <w:lang w:val="ru-RU" w:eastAsia="ru-RU" w:bidi="ar-SA"/>
        </w:rPr>
      </w:pPr>
      <w:r>
        <w:rPr/>
        <w:t xml:space="preserve">Приложение № 20 к Инструкции по организации деятельности подразделений по делам несовершеннолетних органов внутренних дел Российской Федерации </w:t>
      </w:r>
    </w:p>
    <w:p>
      <w:pPr>
        <w:pStyle w:val="Normal"/>
        <w:spacing w:lineRule="auto" w:line="240" w:before="0" w:after="21"/>
        <w:ind w:left="6" w:right="0" w:hanging="6"/>
        <w:jc w:val="center"/>
        <w:rPr>
          <w:b/>
          <w:b/>
          <w:sz w:val="22"/>
        </w:rPr>
      </w:pPr>
      <w:r>
        <w:rPr>
          <w:b/>
          <w:sz w:val="22"/>
        </w:rPr>
        <w:t>Ж У Р Н А Л</w:t>
      </w:r>
    </w:p>
    <w:p>
      <w:pPr>
        <w:pStyle w:val="Normal"/>
        <w:spacing w:lineRule="atLeast" w:line="100" w:before="0" w:after="26"/>
        <w:ind w:left="0" w:right="0" w:hanging="10"/>
        <w:jc w:val="left"/>
        <w:rPr>
          <w:b/>
          <w:b/>
          <w:sz w:val="22"/>
        </w:rPr>
      </w:pPr>
      <w:r>
        <w:rPr>
          <w:b/>
          <w:sz w:val="22"/>
        </w:rPr>
        <w:t xml:space="preserve">регистрации несовершеннолетних, состоящих на профилактическом учете </w:t>
      </w:r>
    </w:p>
    <w:p>
      <w:pPr>
        <w:pStyle w:val="Normal"/>
        <w:spacing w:lineRule="auto" w:line="240" w:before="0" w:after="389"/>
        <w:ind w:left="6" w:right="0" w:hanging="6"/>
        <w:jc w:val="center"/>
        <w:rPr>
          <w:b/>
          <w:b/>
          <w:sz w:val="22"/>
        </w:rPr>
      </w:pPr>
      <w:r>
        <w:rPr>
          <w:b/>
          <w:sz w:val="22"/>
        </w:rPr>
        <w:t>в подразделении по делам несовершеннолетних</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_________________________________________</w:t>
      </w:r>
    </w:p>
    <w:p>
      <w:pPr>
        <w:pStyle w:val="3"/>
        <w:rPr/>
      </w:pPr>
      <w:r>
        <w:rPr/>
        <w:t>( наименование территориального органа МВД России )</w:t>
      </w:r>
    </w:p>
    <w:p>
      <w:pPr>
        <w:pStyle w:val="Normal"/>
        <w:spacing w:lineRule="atLeast" w:line="100" w:before="0" w:after="285"/>
        <w:ind w:left="3765" w:right="0" w:hanging="10"/>
        <w:jc w:val="center"/>
        <w:rPr>
          <w:rFonts w:ascii="Times New Roman" w:hAnsi="Times New Roman" w:eastAsia="Times New Roman" w:cs="Times New Roman"/>
          <w:color w:val="000000"/>
          <w:sz w:val="20"/>
          <w:szCs w:val="22"/>
          <w:lang w:val="ru-RU" w:eastAsia="ru-RU" w:bidi="ar-SA"/>
        </w:rPr>
      </w:pPr>
      <w:r>
        <w:rPr/>
        <w:t>Начат      «___» ____________ 20___ г. Окончен «___» ____________ 20___ г.</w:t>
      </w:r>
    </w:p>
    <w:tbl>
      <w:tblPr>
        <w:tblW w:w="7748" w:type="dxa"/>
        <w:jc w:val="left"/>
        <w:tblInd w:w="-44"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91" w:type="dxa"/>
          <w:left w:w="-7" w:type="dxa"/>
          <w:bottom w:w="0" w:type="dxa"/>
          <w:right w:w="115" w:type="dxa"/>
        </w:tblCellMar>
      </w:tblPr>
      <w:tblGrid>
        <w:gridCol w:w="261"/>
        <w:gridCol w:w="452"/>
        <w:gridCol w:w="781"/>
        <w:gridCol w:w="317"/>
        <w:gridCol w:w="621"/>
        <w:gridCol w:w="709"/>
        <w:gridCol w:w="478"/>
        <w:gridCol w:w="974"/>
        <w:gridCol w:w="785"/>
        <w:gridCol w:w="781"/>
        <w:gridCol w:w="782"/>
        <w:gridCol w:w="806"/>
      </w:tblGrid>
      <w:tr>
        <w:trPr>
          <w:trHeight w:val="2268" w:hRule="atLeast"/>
        </w:trPr>
        <w:tc>
          <w:tcPr>
            <w:tcW w:w="26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vAlign w:val="center"/>
          </w:tcPr>
          <w:p>
            <w:pPr>
              <w:pStyle w:val="Normal"/>
              <w:spacing w:lineRule="atLeast" w:line="100" w:before="0" w:after="0"/>
              <w:ind w:left="0" w:right="0" w:hanging="0"/>
              <w:jc w:val="center"/>
              <w:rPr>
                <w:sz w:val="18"/>
              </w:rPr>
            </w:pPr>
            <w:r>
              <w:rPr>
                <w:sz w:val="18"/>
              </w:rPr>
              <w:t xml:space="preserve">№ </w:t>
            </w:r>
            <w:r>
              <w:rPr>
                <w:sz w:val="18"/>
              </w:rPr>
              <w:t>п/п</w:t>
            </w:r>
          </w:p>
        </w:tc>
        <w:tc>
          <w:tcPr>
            <w:tcW w:w="45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vAlign w:val="center"/>
          </w:tcPr>
          <w:p>
            <w:pPr>
              <w:pStyle w:val="Normal"/>
              <w:spacing w:lineRule="atLeast" w:line="100" w:before="0" w:after="25"/>
              <w:ind w:left="0" w:right="0" w:hanging="0"/>
              <w:jc w:val="center"/>
              <w:rPr>
                <w:sz w:val="18"/>
              </w:rPr>
            </w:pPr>
            <w:r>
              <w:rPr>
                <w:sz w:val="18"/>
              </w:rPr>
              <w:t xml:space="preserve">Вид учета </w:t>
            </w:r>
          </w:p>
          <w:p>
            <w:pPr>
              <w:pStyle w:val="Normal"/>
              <w:spacing w:lineRule="atLeast" w:line="100" w:before="0" w:after="25"/>
              <w:ind w:left="19" w:right="0" w:hanging="0"/>
              <w:rPr>
                <w:sz w:val="18"/>
              </w:rPr>
            </w:pPr>
            <w:r>
              <w:rPr>
                <w:sz w:val="18"/>
              </w:rPr>
              <w:t xml:space="preserve">(УПД/ </w:t>
            </w:r>
          </w:p>
          <w:p>
            <w:pPr>
              <w:pStyle w:val="Normal"/>
              <w:spacing w:lineRule="auto" w:line="276" w:before="0" w:after="0"/>
              <w:ind w:left="64" w:right="0" w:hanging="0"/>
              <w:rPr>
                <w:sz w:val="18"/>
              </w:rPr>
            </w:pPr>
            <w:r>
              <w:rPr>
                <w:sz w:val="18"/>
              </w:rPr>
              <w:t>УПК)</w:t>
            </w:r>
          </w:p>
        </w:tc>
        <w:tc>
          <w:tcPr>
            <w:tcW w:w="7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vAlign w:val="center"/>
          </w:tcPr>
          <w:p>
            <w:pPr>
              <w:pStyle w:val="Normal"/>
              <w:spacing w:lineRule="atLeast" w:line="100" w:before="0" w:after="25"/>
              <w:ind w:left="0" w:right="0" w:hanging="0"/>
              <w:jc w:val="center"/>
              <w:rPr>
                <w:sz w:val="18"/>
              </w:rPr>
            </w:pPr>
            <w:r>
              <w:rPr>
                <w:sz w:val="18"/>
              </w:rPr>
              <w:t xml:space="preserve">Дата постановки на </w:t>
            </w:r>
          </w:p>
          <w:p>
            <w:pPr>
              <w:pStyle w:val="Normal"/>
              <w:spacing w:lineRule="atLeast" w:line="100" w:before="0" w:after="25"/>
              <w:ind w:left="0" w:right="0" w:hanging="0"/>
              <w:jc w:val="center"/>
              <w:rPr>
                <w:sz w:val="18"/>
              </w:rPr>
            </w:pPr>
            <w:r>
              <w:rPr>
                <w:sz w:val="18"/>
              </w:rPr>
              <w:t>профилакти-</w:t>
            </w:r>
          </w:p>
          <w:p>
            <w:pPr>
              <w:pStyle w:val="Normal"/>
              <w:spacing w:lineRule="auto" w:line="276" w:before="0" w:after="0"/>
              <w:ind w:left="0" w:right="0" w:hanging="0"/>
              <w:jc w:val="center"/>
              <w:rPr>
                <w:sz w:val="18"/>
              </w:rPr>
            </w:pPr>
            <w:r>
              <w:rPr>
                <w:sz w:val="18"/>
              </w:rPr>
              <w:t>ческий учет</w:t>
            </w:r>
          </w:p>
        </w:tc>
        <w:tc>
          <w:tcPr>
            <w:tcW w:w="31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vAlign w:val="center"/>
          </w:tcPr>
          <w:p>
            <w:pPr>
              <w:pStyle w:val="Normal"/>
              <w:spacing w:lineRule="atLeast" w:line="100" w:before="0" w:after="25"/>
              <w:ind w:left="127" w:right="0" w:hanging="0"/>
              <w:jc w:val="left"/>
              <w:rPr>
                <w:sz w:val="18"/>
              </w:rPr>
            </w:pPr>
            <w:r>
              <w:rPr>
                <w:sz w:val="18"/>
              </w:rPr>
              <w:t>Ф.</w:t>
            </w:r>
          </w:p>
          <w:p>
            <w:pPr>
              <w:pStyle w:val="Normal"/>
              <w:spacing w:lineRule="auto" w:line="276" w:before="0" w:after="0"/>
              <w:ind w:left="42" w:right="0" w:hanging="0"/>
              <w:jc w:val="center"/>
              <w:rPr>
                <w:sz w:val="18"/>
              </w:rPr>
            </w:pPr>
            <w:r>
              <w:rPr>
                <w:sz w:val="18"/>
              </w:rPr>
              <w:t>И. О.</w:t>
            </w:r>
          </w:p>
        </w:tc>
        <w:tc>
          <w:tcPr>
            <w:tcW w:w="62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vAlign w:val="center"/>
          </w:tcPr>
          <w:p>
            <w:pPr>
              <w:pStyle w:val="Normal"/>
              <w:spacing w:lineRule="atLeast" w:line="100" w:before="0" w:after="0"/>
              <w:ind w:left="0" w:right="0" w:hanging="0"/>
              <w:jc w:val="center"/>
              <w:rPr>
                <w:sz w:val="18"/>
              </w:rPr>
            </w:pPr>
            <w:r>
              <w:rPr>
                <w:sz w:val="18"/>
              </w:rPr>
              <w:t>Дата рождения</w:t>
            </w:r>
          </w:p>
        </w:tc>
        <w:tc>
          <w:tcPr>
            <w:tcW w:w="7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vAlign w:val="center"/>
          </w:tcPr>
          <w:p>
            <w:pPr>
              <w:pStyle w:val="Normal"/>
              <w:spacing w:lineRule="atLeast" w:line="100" w:before="0" w:after="0"/>
              <w:ind w:left="0" w:right="0" w:hanging="0"/>
              <w:jc w:val="center"/>
              <w:rPr>
                <w:sz w:val="18"/>
              </w:rPr>
            </w:pPr>
            <w:r>
              <w:rPr>
                <w:sz w:val="18"/>
              </w:rPr>
              <w:t>Место жительства</w:t>
            </w:r>
          </w:p>
        </w:tc>
        <w:tc>
          <w:tcPr>
            <w:tcW w:w="4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vAlign w:val="center"/>
          </w:tcPr>
          <w:p>
            <w:pPr>
              <w:pStyle w:val="Normal"/>
              <w:spacing w:lineRule="atLeast" w:line="100" w:before="0" w:after="0"/>
              <w:ind w:left="0" w:right="0" w:hanging="0"/>
              <w:jc w:val="center"/>
              <w:rPr>
                <w:sz w:val="18"/>
              </w:rPr>
            </w:pPr>
            <w:r>
              <w:rPr>
                <w:sz w:val="18"/>
              </w:rPr>
              <w:t>Место учебы, работы</w:t>
            </w:r>
          </w:p>
        </w:tc>
        <w:tc>
          <w:tcPr>
            <w:tcW w:w="9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vAlign w:val="center"/>
          </w:tcPr>
          <w:p>
            <w:pPr>
              <w:pStyle w:val="Normal"/>
              <w:spacing w:lineRule="atLeast" w:line="100" w:before="0" w:after="25"/>
              <w:ind w:left="0" w:right="0" w:hanging="0"/>
              <w:jc w:val="center"/>
              <w:rPr>
                <w:sz w:val="18"/>
              </w:rPr>
            </w:pPr>
            <w:r>
              <w:rPr>
                <w:sz w:val="18"/>
              </w:rPr>
              <w:t xml:space="preserve">Сведения о </w:t>
            </w:r>
          </w:p>
          <w:p>
            <w:pPr>
              <w:pStyle w:val="Normal"/>
              <w:spacing w:lineRule="atLeast" w:line="100" w:before="0" w:after="25"/>
              <w:ind w:left="0" w:right="0" w:hanging="0"/>
              <w:jc w:val="center"/>
              <w:rPr>
                <w:sz w:val="18"/>
              </w:rPr>
            </w:pPr>
            <w:r>
              <w:rPr>
                <w:sz w:val="18"/>
              </w:rPr>
              <w:t xml:space="preserve">родителях (иных законных </w:t>
            </w:r>
          </w:p>
          <w:p>
            <w:pPr>
              <w:pStyle w:val="Normal"/>
              <w:spacing w:lineRule="auto" w:line="276" w:before="0" w:after="0"/>
              <w:ind w:left="0" w:right="0" w:hanging="0"/>
              <w:jc w:val="center"/>
              <w:rPr>
                <w:sz w:val="18"/>
              </w:rPr>
            </w:pPr>
            <w:r>
              <w:rPr>
                <w:sz w:val="18"/>
              </w:rPr>
              <w:t>представителях)</w:t>
            </w:r>
          </w:p>
        </w:tc>
        <w:tc>
          <w:tcPr>
            <w:tcW w:w="78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25"/>
              <w:ind w:left="0" w:right="0" w:hanging="0"/>
              <w:jc w:val="center"/>
              <w:rPr>
                <w:sz w:val="18"/>
              </w:rPr>
            </w:pPr>
            <w:r>
              <w:rPr>
                <w:sz w:val="18"/>
              </w:rPr>
              <w:t xml:space="preserve">Основание </w:t>
            </w:r>
          </w:p>
          <w:p>
            <w:pPr>
              <w:pStyle w:val="Normal"/>
              <w:spacing w:lineRule="atLeast" w:line="100" w:before="0" w:after="25"/>
              <w:ind w:left="98" w:right="0" w:hanging="0"/>
              <w:jc w:val="left"/>
              <w:rPr>
                <w:sz w:val="18"/>
              </w:rPr>
            </w:pPr>
            <w:r>
              <w:rPr>
                <w:sz w:val="18"/>
              </w:rPr>
              <w:t>поста-</w:t>
            </w:r>
          </w:p>
          <w:p>
            <w:pPr>
              <w:pStyle w:val="Normal"/>
              <w:spacing w:lineRule="atLeast" w:line="100" w:before="0" w:after="25"/>
              <w:ind w:left="4" w:right="0" w:hanging="4"/>
              <w:jc w:val="center"/>
              <w:rPr>
                <w:sz w:val="18"/>
              </w:rPr>
            </w:pPr>
            <w:r>
              <w:rPr>
                <w:sz w:val="18"/>
              </w:rPr>
              <w:t>новки на профилакти-</w:t>
            </w:r>
          </w:p>
          <w:p>
            <w:pPr>
              <w:pStyle w:val="Normal"/>
              <w:spacing w:lineRule="atLeast" w:line="100" w:before="0" w:after="25"/>
              <w:ind w:left="72" w:right="0" w:hanging="0"/>
              <w:jc w:val="left"/>
              <w:rPr>
                <w:sz w:val="18"/>
              </w:rPr>
            </w:pPr>
            <w:r>
              <w:rPr>
                <w:sz w:val="18"/>
              </w:rPr>
              <w:t xml:space="preserve">ческий </w:t>
            </w:r>
          </w:p>
          <w:p>
            <w:pPr>
              <w:pStyle w:val="Normal"/>
              <w:spacing w:lineRule="auto" w:line="276" w:before="0" w:after="0"/>
              <w:ind w:left="11" w:right="0" w:hanging="0"/>
              <w:jc w:val="center"/>
              <w:rPr>
                <w:sz w:val="18"/>
              </w:rPr>
            </w:pPr>
            <w:r>
              <w:rPr>
                <w:sz w:val="18"/>
              </w:rPr>
              <w:t>учет, вид учета</w:t>
            </w:r>
          </w:p>
        </w:tc>
        <w:tc>
          <w:tcPr>
            <w:tcW w:w="7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25"/>
              <w:ind w:left="0" w:right="0" w:hanging="0"/>
              <w:jc w:val="center"/>
              <w:rPr>
                <w:sz w:val="18"/>
              </w:rPr>
            </w:pPr>
            <w:r>
              <w:rPr>
                <w:sz w:val="18"/>
              </w:rPr>
              <w:t>Сведения об изме-</w:t>
            </w:r>
          </w:p>
          <w:p>
            <w:pPr>
              <w:pStyle w:val="Normal"/>
              <w:spacing w:lineRule="atLeast" w:line="100" w:before="0" w:after="25"/>
              <w:ind w:left="0" w:right="0" w:hanging="0"/>
              <w:jc w:val="center"/>
              <w:rPr>
                <w:sz w:val="18"/>
              </w:rPr>
            </w:pPr>
            <w:r>
              <w:rPr>
                <w:sz w:val="18"/>
              </w:rPr>
              <w:t>нении осно-</w:t>
            </w:r>
          </w:p>
          <w:p>
            <w:pPr>
              <w:pStyle w:val="Normal"/>
              <w:spacing w:lineRule="atLeast" w:line="100" w:before="0" w:after="25"/>
              <w:ind w:left="67" w:right="0" w:hanging="0"/>
              <w:jc w:val="left"/>
              <w:rPr>
                <w:sz w:val="18"/>
              </w:rPr>
            </w:pPr>
            <w:r>
              <w:rPr>
                <w:sz w:val="18"/>
              </w:rPr>
              <w:t xml:space="preserve">ваний </w:t>
            </w:r>
          </w:p>
          <w:p>
            <w:pPr>
              <w:pStyle w:val="Normal"/>
              <w:spacing w:lineRule="atLeast" w:line="100" w:before="0" w:after="25"/>
              <w:ind w:left="0" w:right="0" w:hanging="0"/>
              <w:jc w:val="center"/>
              <w:rPr>
                <w:sz w:val="18"/>
              </w:rPr>
            </w:pPr>
            <w:r>
              <w:rPr>
                <w:sz w:val="18"/>
              </w:rPr>
              <w:t>профилакти-</w:t>
            </w:r>
          </w:p>
          <w:p>
            <w:pPr>
              <w:pStyle w:val="Normal"/>
              <w:spacing w:lineRule="auto" w:line="276" w:before="0" w:after="0"/>
              <w:ind w:left="0" w:right="0" w:hanging="0"/>
              <w:jc w:val="center"/>
              <w:rPr>
                <w:sz w:val="18"/>
              </w:rPr>
            </w:pPr>
            <w:r>
              <w:rPr>
                <w:sz w:val="18"/>
              </w:rPr>
              <w:t>ческого учета</w:t>
            </w:r>
          </w:p>
        </w:tc>
        <w:tc>
          <w:tcPr>
            <w:tcW w:w="78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vAlign w:val="center"/>
          </w:tcPr>
          <w:p>
            <w:pPr>
              <w:pStyle w:val="Normal"/>
              <w:spacing w:lineRule="atLeast" w:line="100" w:before="0" w:after="25"/>
              <w:ind w:left="0" w:right="0" w:hanging="0"/>
              <w:jc w:val="center"/>
              <w:rPr>
                <w:sz w:val="18"/>
              </w:rPr>
            </w:pPr>
            <w:r>
              <w:rPr>
                <w:sz w:val="18"/>
              </w:rPr>
              <w:t xml:space="preserve">Дата снятия с </w:t>
            </w:r>
          </w:p>
          <w:p>
            <w:pPr>
              <w:pStyle w:val="Normal"/>
              <w:spacing w:lineRule="atLeast" w:line="100" w:before="0" w:after="25"/>
              <w:ind w:left="0" w:right="0" w:hanging="0"/>
              <w:jc w:val="center"/>
              <w:rPr>
                <w:sz w:val="18"/>
              </w:rPr>
            </w:pPr>
            <w:r>
              <w:rPr>
                <w:sz w:val="18"/>
              </w:rPr>
              <w:t>профилакти-</w:t>
            </w:r>
          </w:p>
          <w:p>
            <w:pPr>
              <w:pStyle w:val="Normal"/>
              <w:spacing w:lineRule="auto" w:line="276" w:before="0" w:after="0"/>
              <w:ind w:left="0" w:right="0" w:hanging="0"/>
              <w:jc w:val="center"/>
              <w:rPr>
                <w:sz w:val="18"/>
              </w:rPr>
            </w:pPr>
            <w:r>
              <w:rPr>
                <w:sz w:val="18"/>
              </w:rPr>
              <w:t>ческого учета</w:t>
            </w:r>
          </w:p>
        </w:tc>
        <w:tc>
          <w:tcPr>
            <w:tcW w:w="80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vAlign w:val="center"/>
          </w:tcPr>
          <w:p>
            <w:pPr>
              <w:pStyle w:val="Normal"/>
              <w:spacing w:lineRule="atLeast" w:line="100" w:before="0" w:after="25"/>
              <w:ind w:left="0" w:right="0" w:hanging="0"/>
              <w:jc w:val="center"/>
              <w:rPr>
                <w:sz w:val="18"/>
              </w:rPr>
            </w:pPr>
            <w:r>
              <w:rPr>
                <w:sz w:val="18"/>
              </w:rPr>
              <w:t xml:space="preserve">Основания </w:t>
            </w:r>
          </w:p>
          <w:p>
            <w:pPr>
              <w:pStyle w:val="Normal"/>
              <w:spacing w:lineRule="atLeast" w:line="100" w:before="0" w:after="25"/>
              <w:ind w:left="0" w:right="0" w:hanging="0"/>
              <w:jc w:val="center"/>
              <w:rPr>
                <w:sz w:val="18"/>
              </w:rPr>
            </w:pPr>
            <w:r>
              <w:rPr>
                <w:sz w:val="18"/>
              </w:rPr>
              <w:t xml:space="preserve">снятия с </w:t>
            </w:r>
          </w:p>
          <w:p>
            <w:pPr>
              <w:pStyle w:val="Normal"/>
              <w:spacing w:lineRule="atLeast" w:line="100" w:before="0" w:after="25"/>
              <w:ind w:left="0" w:right="0" w:hanging="0"/>
              <w:jc w:val="center"/>
              <w:rPr>
                <w:sz w:val="18"/>
              </w:rPr>
            </w:pPr>
            <w:r>
              <w:rPr>
                <w:sz w:val="18"/>
              </w:rPr>
              <w:t>профилакти-</w:t>
            </w:r>
          </w:p>
          <w:p>
            <w:pPr>
              <w:pStyle w:val="Normal"/>
              <w:spacing w:lineRule="auto" w:line="276" w:before="0" w:after="0"/>
              <w:ind w:left="0" w:right="0" w:hanging="0"/>
              <w:jc w:val="center"/>
              <w:rPr>
                <w:sz w:val="18"/>
              </w:rPr>
            </w:pPr>
            <w:r>
              <w:rPr>
                <w:sz w:val="18"/>
              </w:rPr>
              <w:t>ческого учета</w:t>
            </w:r>
          </w:p>
        </w:tc>
      </w:tr>
      <w:tr>
        <w:trPr>
          <w:trHeight w:val="283" w:hRule="atLeast"/>
        </w:trPr>
        <w:tc>
          <w:tcPr>
            <w:tcW w:w="26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45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31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62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4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9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8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8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80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283" w:hRule="atLeast"/>
        </w:trPr>
        <w:tc>
          <w:tcPr>
            <w:tcW w:w="26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45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31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62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0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47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9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8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8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80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bl>
    <w:p>
      <w:pPr>
        <w:pStyle w:val="Normal"/>
        <w:ind w:left="1442" w:right="0" w:hanging="1437"/>
        <w:rPr/>
      </w:pPr>
      <w:r>
        <w:rPr/>
        <w:t>Примечания. 1 . П орядковый номер (через дробь – год постановки на профилактический учет) является соответственно номером учетно-профилактической карточки</w:t>
      </w:r>
      <w:r>
        <w:rPr>
          <w:rStyle w:val="Style11"/>
        </w:rPr>
        <w:footnoteReference w:id="170"/>
      </w:r>
      <w:r>
        <w:rPr/>
        <w:t xml:space="preserve"> или учетно-профилактического дела</w:t>
      </w:r>
      <w:r>
        <w:rPr>
          <w:i/>
          <w:sz w:val="16"/>
          <w:vertAlign w:val="superscript"/>
        </w:rPr>
        <w:t>2</w:t>
      </w:r>
      <w:r>
        <w:rPr/>
        <w:t>. Нумерация по окончании календарного года. Нумерация ежегодно ведется с начала.</w:t>
      </w:r>
    </w:p>
    <w:p>
      <w:pPr>
        <w:pStyle w:val="Normal"/>
        <w:numPr>
          <w:ilvl w:val="0"/>
          <w:numId w:val="680"/>
        </w:numPr>
        <w:ind w:left="1445" w:right="0" w:hanging="360"/>
        <w:rPr>
          <w:rFonts w:ascii="Times New Roman" w:hAnsi="Times New Roman" w:eastAsia="Times New Roman" w:cs="Times New Roman"/>
          <w:color w:val="000000"/>
          <w:sz w:val="20"/>
          <w:szCs w:val="22"/>
          <w:lang w:val="ru-RU" w:eastAsia="ru-RU" w:bidi="ar-SA"/>
        </w:rPr>
      </w:pPr>
      <w:r>
        <w:rPr/>
        <w:t>Ж урнал хранится в подразделении делопроизводства и режима в течение 5 лет, после чего уничтожается в соответствии с установленным в органах внутренних дел порядком делопроизводства.</w:t>
      </w:r>
    </w:p>
    <w:p>
      <w:pPr>
        <w:pStyle w:val="Normal"/>
        <w:numPr>
          <w:ilvl w:val="0"/>
          <w:numId w:val="680"/>
        </w:numPr>
        <w:ind w:left="1445" w:right="0" w:hanging="360"/>
        <w:rPr>
          <w:rFonts w:ascii="Times New Roman" w:hAnsi="Times New Roman" w:eastAsia="Times New Roman" w:cs="Times New Roman"/>
          <w:color w:val="000000"/>
          <w:sz w:val="20"/>
          <w:szCs w:val="22"/>
          <w:lang w:val="ru-RU" w:eastAsia="ru-RU" w:bidi="ar-SA"/>
        </w:rPr>
      </w:pPr>
      <w:r>
        <w:rPr/>
        <w:t>П ри изменении режима профилактического учета делается отметка о снятии с него в режиме УПК и присваивается новый регистрационный номер в порядке, предусмотренном пунктом 1 примечания.</w:t>
      </w:r>
    </w:p>
    <w:p>
      <w:pPr>
        <w:pStyle w:val="Normal"/>
        <w:ind w:left="5" w:right="0" w:hanging="0"/>
        <w:rPr>
          <w:rFonts w:ascii="Times New Roman" w:hAnsi="Times New Roman" w:eastAsia="Times New Roman" w:cs="Times New Roman"/>
          <w:color w:val="000000"/>
          <w:sz w:val="20"/>
          <w:szCs w:val="22"/>
          <w:lang w:val="ru-RU" w:eastAsia="ru-RU" w:bidi="ar-SA"/>
        </w:rPr>
      </w:pPr>
      <w:r>
        <w:rPr/>
        <w:t>По заполнению журнала заводится новый, в который сначала переносятся состоящие на учете несовершеннолетние, записанные в оконченном журнале, причем если отчетный год не закончился, то УПК и УПД, заведенные в предыдущие годы, переносятся без порядкового номера, УПК и УПД, заведенные в текущем году, переносятся с уже имеющимся порядковым номером, и далее нумерация продолжается по порядку. Если журнал закончен одновременно с окончанием года, то во вновь заведенный в начале года переносятся УПК и УПД, заведенные в предыдущие годы, без порядкового номера. А порядковые номера УПД и УПК, заведенные в наступившем году, начинаются заново.</w:t>
      </w:r>
      <w:r>
        <w:br w:type="page"/>
      </w:r>
    </w:p>
    <w:p>
      <w:pPr>
        <w:pStyle w:val="Normal"/>
        <w:spacing w:lineRule="atLeast" w:line="100" w:before="0" w:after="562"/>
        <w:ind w:left="4330" w:right="683" w:hanging="10"/>
        <w:jc w:val="left"/>
        <w:rPr>
          <w:rFonts w:ascii="Times New Roman" w:hAnsi="Times New Roman" w:eastAsia="Times New Roman" w:cs="Times New Roman"/>
          <w:color w:val="000000"/>
          <w:sz w:val="20"/>
          <w:szCs w:val="22"/>
          <w:lang w:val="ru-RU" w:eastAsia="ru-RU" w:bidi="ar-SA"/>
        </w:rPr>
      </w:pPr>
      <w:r>
        <w:rPr/>
        <w:t xml:space="preserve">Приложение № 21 к Инструкции по организации деятельности подразделений по делам несовершеннолетних органов внутренних дел Российской Федерации </w:t>
      </w:r>
    </w:p>
    <w:p>
      <w:pPr>
        <w:pStyle w:val="Normal"/>
        <w:spacing w:lineRule="auto" w:line="240" w:before="0" w:after="21"/>
        <w:ind w:left="6" w:right="0" w:hanging="6"/>
        <w:jc w:val="center"/>
        <w:rPr>
          <w:b/>
          <w:b/>
          <w:sz w:val="22"/>
        </w:rPr>
      </w:pPr>
      <w:r>
        <w:rPr>
          <w:b/>
          <w:sz w:val="22"/>
        </w:rPr>
        <w:t>Ж У Р Н А Л</w:t>
      </w:r>
    </w:p>
    <w:p>
      <w:pPr>
        <w:pStyle w:val="Normal"/>
        <w:spacing w:lineRule="auto" w:line="240" w:before="0" w:after="21"/>
        <w:ind w:left="6" w:right="0" w:hanging="6"/>
        <w:jc w:val="center"/>
        <w:rPr>
          <w:b/>
          <w:b/>
          <w:sz w:val="22"/>
        </w:rPr>
      </w:pPr>
      <w:r>
        <w:rPr>
          <w:b/>
          <w:sz w:val="22"/>
        </w:rPr>
        <w:t xml:space="preserve">регистрации родителей или иных законных представителей </w:t>
      </w:r>
    </w:p>
    <w:p>
      <w:pPr>
        <w:pStyle w:val="Normal"/>
        <w:spacing w:lineRule="auto" w:line="240" w:before="0" w:after="21"/>
        <w:ind w:left="6" w:right="0" w:hanging="6"/>
        <w:jc w:val="center"/>
        <w:rPr>
          <w:b/>
          <w:b/>
          <w:sz w:val="22"/>
        </w:rPr>
      </w:pPr>
      <w:r>
        <w:rPr>
          <w:b/>
          <w:sz w:val="22"/>
        </w:rPr>
        <w:t xml:space="preserve">несовершеннолетних, состоящих на профилактическом </w:t>
      </w:r>
    </w:p>
    <w:p>
      <w:pPr>
        <w:pStyle w:val="Normal"/>
        <w:spacing w:lineRule="auto" w:line="240" w:before="0" w:after="341"/>
        <w:ind w:left="745" w:right="734" w:hanging="6"/>
        <w:jc w:val="center"/>
        <w:rPr>
          <w:b/>
          <w:b/>
          <w:sz w:val="22"/>
        </w:rPr>
      </w:pPr>
      <w:r>
        <w:rPr>
          <w:b/>
          <w:sz w:val="22"/>
        </w:rPr>
        <w:t>учете в подразделении по делам несовершеннолетних органов внутренних дел</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______________________________________</w:t>
      </w:r>
    </w:p>
    <w:p>
      <w:pPr>
        <w:pStyle w:val="3"/>
        <w:spacing w:before="240" w:after="318"/>
        <w:rPr>
          <w:rFonts w:ascii="Times New Roman" w:hAnsi="Times New Roman" w:eastAsia="Times New Roman" w:cs="Times New Roman"/>
          <w:color w:val="000000"/>
          <w:sz w:val="16"/>
          <w:szCs w:val="28"/>
          <w:lang w:val="ru-RU" w:eastAsia="ru-RU" w:bidi="ar-SA"/>
        </w:rPr>
      </w:pPr>
      <w:r>
        <w:rPr/>
        <w:t>( наименование территориального органа МВД России )</w:t>
      </w:r>
    </w:p>
    <w:p>
      <w:pPr>
        <w:pStyle w:val="Normal"/>
        <w:spacing w:lineRule="atLeast" w:line="100" w:before="0" w:after="285"/>
        <w:ind w:left="3765" w:right="0" w:hanging="10"/>
        <w:jc w:val="center"/>
        <w:rPr>
          <w:rFonts w:ascii="Times New Roman" w:hAnsi="Times New Roman" w:eastAsia="Times New Roman" w:cs="Times New Roman"/>
          <w:color w:val="000000"/>
          <w:sz w:val="20"/>
          <w:szCs w:val="22"/>
          <w:lang w:val="ru-RU" w:eastAsia="ru-RU" w:bidi="ar-SA"/>
        </w:rPr>
      </w:pPr>
      <w:r>
        <w:rPr/>
        <w:t>Начат      «___» ____________ 20___ г. Окончен «___» ____________ 20___ г.</w:t>
      </w:r>
    </w:p>
    <w:tbl>
      <w:tblPr>
        <w:tblW w:w="7750" w:type="dxa"/>
        <w:jc w:val="left"/>
        <w:tblInd w:w="-43"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0" w:type="dxa"/>
          <w:left w:w="-6" w:type="dxa"/>
          <w:bottom w:w="0" w:type="dxa"/>
          <w:right w:w="115" w:type="dxa"/>
        </w:tblCellMar>
      </w:tblPr>
      <w:tblGrid>
        <w:gridCol w:w="328"/>
        <w:gridCol w:w="933"/>
        <w:gridCol w:w="379"/>
        <w:gridCol w:w="745"/>
        <w:gridCol w:w="844"/>
        <w:gridCol w:w="800"/>
        <w:gridCol w:w="912"/>
        <w:gridCol w:w="924"/>
        <w:gridCol w:w="930"/>
        <w:gridCol w:w="954"/>
      </w:tblGrid>
      <w:tr>
        <w:trPr>
          <w:trHeight w:val="1757" w:hRule="atLeast"/>
        </w:trPr>
        <w:tc>
          <w:tcPr>
            <w:tcW w:w="32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0"/>
              <w:ind w:left="0" w:right="0" w:hanging="0"/>
              <w:jc w:val="center"/>
              <w:rPr>
                <w:sz w:val="18"/>
              </w:rPr>
            </w:pPr>
            <w:r>
              <w:rPr>
                <w:sz w:val="18"/>
              </w:rPr>
              <w:t xml:space="preserve">№ </w:t>
            </w:r>
            <w:r>
              <w:rPr>
                <w:sz w:val="18"/>
              </w:rPr>
              <w:t>п/п</w:t>
            </w:r>
          </w:p>
        </w:tc>
        <w:tc>
          <w:tcPr>
            <w:tcW w:w="93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25"/>
              <w:ind w:left="0" w:right="0" w:hanging="0"/>
              <w:jc w:val="center"/>
              <w:rPr>
                <w:sz w:val="18"/>
              </w:rPr>
            </w:pPr>
            <w:r>
              <w:rPr>
                <w:sz w:val="18"/>
              </w:rPr>
              <w:t>Дата поста-</w:t>
            </w:r>
          </w:p>
          <w:p>
            <w:pPr>
              <w:pStyle w:val="Normal"/>
              <w:spacing w:lineRule="atLeast" w:line="100" w:before="0" w:after="25"/>
              <w:ind w:left="4" w:right="0" w:hanging="4"/>
              <w:jc w:val="center"/>
              <w:rPr>
                <w:sz w:val="18"/>
              </w:rPr>
            </w:pPr>
            <w:r>
              <w:rPr>
                <w:sz w:val="18"/>
              </w:rPr>
              <w:t>новки на профилакти-</w:t>
            </w:r>
          </w:p>
          <w:p>
            <w:pPr>
              <w:pStyle w:val="Normal"/>
              <w:spacing w:lineRule="auto" w:line="276" w:before="0" w:after="0"/>
              <w:ind w:left="0" w:right="0" w:hanging="0"/>
              <w:jc w:val="center"/>
              <w:rPr>
                <w:sz w:val="18"/>
              </w:rPr>
            </w:pPr>
            <w:r>
              <w:rPr>
                <w:sz w:val="18"/>
              </w:rPr>
              <w:t>ческий учет</w:t>
            </w:r>
          </w:p>
        </w:tc>
        <w:tc>
          <w:tcPr>
            <w:tcW w:w="37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25"/>
              <w:ind w:left="114" w:right="0" w:hanging="0"/>
              <w:jc w:val="left"/>
              <w:rPr>
                <w:sz w:val="18"/>
              </w:rPr>
            </w:pPr>
            <w:r>
              <w:rPr>
                <w:sz w:val="18"/>
              </w:rPr>
              <w:t>Ф.</w:t>
            </w:r>
          </w:p>
          <w:p>
            <w:pPr>
              <w:pStyle w:val="Normal"/>
              <w:spacing w:lineRule="auto" w:line="276" w:before="0" w:after="0"/>
              <w:ind w:left="30" w:right="0" w:hanging="0"/>
              <w:jc w:val="center"/>
              <w:rPr>
                <w:sz w:val="18"/>
              </w:rPr>
            </w:pPr>
            <w:r>
              <w:rPr>
                <w:sz w:val="18"/>
              </w:rPr>
              <w:t>И. О.</w:t>
            </w:r>
          </w:p>
        </w:tc>
        <w:tc>
          <w:tcPr>
            <w:tcW w:w="74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0"/>
              <w:ind w:left="0" w:right="0" w:hanging="0"/>
              <w:jc w:val="center"/>
              <w:rPr>
                <w:sz w:val="18"/>
              </w:rPr>
            </w:pPr>
            <w:r>
              <w:rPr>
                <w:sz w:val="18"/>
              </w:rPr>
              <w:t>Дата рождения</w:t>
            </w:r>
          </w:p>
        </w:tc>
        <w:tc>
          <w:tcPr>
            <w:tcW w:w="84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0"/>
              <w:ind w:left="0" w:right="0" w:hanging="0"/>
              <w:jc w:val="center"/>
              <w:rPr>
                <w:sz w:val="18"/>
              </w:rPr>
            </w:pPr>
            <w:r>
              <w:rPr>
                <w:sz w:val="18"/>
              </w:rPr>
              <w:t>Место жительства</w:t>
            </w:r>
          </w:p>
        </w:tc>
        <w:tc>
          <w:tcPr>
            <w:tcW w:w="80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0"/>
              <w:ind w:left="0" w:right="0" w:hanging="0"/>
              <w:jc w:val="center"/>
              <w:rPr>
                <w:sz w:val="18"/>
              </w:rPr>
            </w:pPr>
            <w:r>
              <w:rPr>
                <w:sz w:val="18"/>
              </w:rPr>
              <w:t>Место работы, должность</w:t>
            </w:r>
          </w:p>
        </w:tc>
        <w:tc>
          <w:tcPr>
            <w:tcW w:w="91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25"/>
              <w:ind w:left="0" w:right="0" w:hanging="0"/>
              <w:jc w:val="center"/>
              <w:rPr>
                <w:sz w:val="18"/>
              </w:rPr>
            </w:pPr>
            <w:r>
              <w:rPr>
                <w:sz w:val="18"/>
              </w:rPr>
              <w:t xml:space="preserve">Основание </w:t>
            </w:r>
          </w:p>
          <w:p>
            <w:pPr>
              <w:pStyle w:val="Normal"/>
              <w:spacing w:lineRule="atLeast" w:line="100" w:before="0" w:after="25"/>
              <w:ind w:left="0" w:right="0" w:hanging="0"/>
              <w:jc w:val="center"/>
              <w:rPr>
                <w:sz w:val="18"/>
              </w:rPr>
            </w:pPr>
            <w:r>
              <w:rPr>
                <w:sz w:val="18"/>
              </w:rPr>
              <w:t>поста-</w:t>
            </w:r>
          </w:p>
          <w:p>
            <w:pPr>
              <w:pStyle w:val="Normal"/>
              <w:spacing w:lineRule="atLeast" w:line="100" w:before="0" w:after="25"/>
              <w:ind w:left="0" w:right="0" w:hanging="0"/>
              <w:jc w:val="center"/>
              <w:rPr>
                <w:sz w:val="18"/>
              </w:rPr>
            </w:pPr>
            <w:r>
              <w:rPr>
                <w:sz w:val="18"/>
              </w:rPr>
              <w:t>новки на профи-</w:t>
            </w:r>
          </w:p>
          <w:p>
            <w:pPr>
              <w:pStyle w:val="Normal"/>
              <w:spacing w:lineRule="auto" w:line="276" w:before="0" w:after="0"/>
              <w:ind w:left="0" w:right="0" w:hanging="0"/>
              <w:jc w:val="center"/>
              <w:rPr>
                <w:sz w:val="18"/>
              </w:rPr>
            </w:pPr>
            <w:r>
              <w:rPr>
                <w:sz w:val="18"/>
              </w:rPr>
              <w:t>лактический учет</w:t>
            </w:r>
          </w:p>
        </w:tc>
        <w:tc>
          <w:tcPr>
            <w:tcW w:w="92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25"/>
              <w:ind w:left="0" w:right="0" w:hanging="0"/>
              <w:jc w:val="center"/>
              <w:rPr>
                <w:sz w:val="18"/>
              </w:rPr>
            </w:pPr>
            <w:r>
              <w:rPr>
                <w:sz w:val="18"/>
              </w:rPr>
              <w:t xml:space="preserve">Ф.И.О., даты </w:t>
            </w:r>
          </w:p>
          <w:p>
            <w:pPr>
              <w:pStyle w:val="Normal"/>
              <w:spacing w:lineRule="atLeast" w:line="100" w:before="0" w:after="25"/>
              <w:ind w:left="103" w:right="0" w:hanging="0"/>
              <w:jc w:val="left"/>
              <w:rPr>
                <w:sz w:val="18"/>
              </w:rPr>
            </w:pPr>
            <w:r>
              <w:rPr>
                <w:sz w:val="18"/>
              </w:rPr>
              <w:t>рожде-</w:t>
            </w:r>
          </w:p>
          <w:p>
            <w:pPr>
              <w:pStyle w:val="Normal"/>
              <w:spacing w:lineRule="atLeast" w:line="100" w:before="0" w:after="25"/>
              <w:ind w:left="0" w:right="0" w:hanging="0"/>
              <w:jc w:val="center"/>
              <w:rPr>
                <w:sz w:val="18"/>
              </w:rPr>
            </w:pPr>
            <w:r>
              <w:rPr>
                <w:sz w:val="18"/>
              </w:rPr>
              <w:t>ния несовершен-</w:t>
            </w:r>
          </w:p>
          <w:p>
            <w:pPr>
              <w:pStyle w:val="Normal"/>
              <w:spacing w:lineRule="auto" w:line="276" w:before="0" w:after="0"/>
              <w:ind w:left="0" w:right="0" w:hanging="0"/>
              <w:jc w:val="center"/>
              <w:rPr>
                <w:sz w:val="18"/>
              </w:rPr>
            </w:pPr>
            <w:r>
              <w:rPr>
                <w:sz w:val="18"/>
              </w:rPr>
              <w:t>нолетних детей</w:t>
            </w:r>
          </w:p>
        </w:tc>
        <w:tc>
          <w:tcPr>
            <w:tcW w:w="93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25"/>
              <w:ind w:left="15" w:right="0" w:hanging="0"/>
              <w:jc w:val="center"/>
              <w:rPr>
                <w:sz w:val="18"/>
              </w:rPr>
            </w:pPr>
            <w:r>
              <w:rPr>
                <w:sz w:val="18"/>
              </w:rPr>
              <w:t xml:space="preserve">Дата снятия с </w:t>
            </w:r>
          </w:p>
          <w:p>
            <w:pPr>
              <w:pStyle w:val="Normal"/>
              <w:spacing w:lineRule="atLeast" w:line="100" w:before="0" w:after="25"/>
              <w:ind w:left="0" w:right="0" w:hanging="0"/>
              <w:jc w:val="center"/>
              <w:rPr>
                <w:sz w:val="18"/>
              </w:rPr>
            </w:pPr>
            <w:r>
              <w:rPr>
                <w:sz w:val="18"/>
              </w:rPr>
              <w:t>профилакти-</w:t>
            </w:r>
          </w:p>
          <w:p>
            <w:pPr>
              <w:pStyle w:val="Normal"/>
              <w:spacing w:lineRule="auto" w:line="276" w:before="0" w:after="0"/>
              <w:ind w:left="0" w:right="0" w:hanging="0"/>
              <w:jc w:val="center"/>
              <w:rPr>
                <w:sz w:val="18"/>
              </w:rPr>
            </w:pPr>
            <w:r>
              <w:rPr>
                <w:sz w:val="18"/>
              </w:rPr>
              <w:t>ческого учета</w:t>
            </w:r>
          </w:p>
        </w:tc>
        <w:tc>
          <w:tcPr>
            <w:tcW w:w="95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25"/>
              <w:ind w:left="0" w:right="0" w:hanging="0"/>
              <w:jc w:val="center"/>
              <w:rPr>
                <w:sz w:val="18"/>
              </w:rPr>
            </w:pPr>
            <w:r>
              <w:rPr>
                <w:sz w:val="18"/>
              </w:rPr>
              <w:t xml:space="preserve">Основания </w:t>
            </w:r>
          </w:p>
          <w:p>
            <w:pPr>
              <w:pStyle w:val="Normal"/>
              <w:spacing w:lineRule="atLeast" w:line="100" w:before="0" w:after="25"/>
              <w:ind w:left="3" w:right="0" w:hanging="3"/>
              <w:jc w:val="center"/>
              <w:rPr>
                <w:sz w:val="18"/>
              </w:rPr>
            </w:pPr>
            <w:r>
              <w:rPr>
                <w:sz w:val="18"/>
              </w:rPr>
              <w:t>снятия с профилакти-</w:t>
            </w:r>
          </w:p>
          <w:p>
            <w:pPr>
              <w:pStyle w:val="Normal"/>
              <w:spacing w:lineRule="auto" w:line="276" w:before="0" w:after="0"/>
              <w:ind w:left="0" w:right="0" w:hanging="0"/>
              <w:jc w:val="center"/>
              <w:rPr>
                <w:sz w:val="18"/>
              </w:rPr>
            </w:pPr>
            <w:r>
              <w:rPr>
                <w:sz w:val="18"/>
              </w:rPr>
              <w:t>ческого учета</w:t>
            </w:r>
          </w:p>
        </w:tc>
      </w:tr>
      <w:tr>
        <w:trPr>
          <w:trHeight w:val="283" w:hRule="atLeast"/>
        </w:trPr>
        <w:tc>
          <w:tcPr>
            <w:tcW w:w="32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93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37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4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84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80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91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92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93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95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283" w:hRule="atLeast"/>
        </w:trPr>
        <w:tc>
          <w:tcPr>
            <w:tcW w:w="32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93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37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4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84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80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91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92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93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95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bl>
    <w:p>
      <w:pPr>
        <w:pStyle w:val="Normal"/>
        <w:ind w:left="1442" w:right="0" w:hanging="1437"/>
        <w:rPr>
          <w:rFonts w:ascii="Times New Roman" w:hAnsi="Times New Roman" w:eastAsia="Times New Roman" w:cs="Times New Roman"/>
          <w:color w:val="000000"/>
          <w:sz w:val="20"/>
          <w:szCs w:val="22"/>
          <w:lang w:val="ru-RU" w:eastAsia="ru-RU" w:bidi="ar-SA"/>
        </w:rPr>
      </w:pPr>
      <w:r>
        <w:rPr/>
        <w:t>Примечания: 1. П орядковый номер (с указанием через дробь года постановки на профилактический учет) является соответственно номером учетнопрофилактической карточки.</w:t>
      </w:r>
    </w:p>
    <w:p>
      <w:pPr>
        <w:sectPr>
          <w:headerReference w:type="even" r:id="rId94"/>
          <w:headerReference w:type="default" r:id="rId95"/>
          <w:footerReference w:type="even" r:id="rId96"/>
          <w:footerReference w:type="default" r:id="rId97"/>
          <w:footnotePr>
            <w:numFmt w:val="decimal"/>
          </w:footnotePr>
          <w:type w:val="nextPage"/>
          <w:pgSz w:w="9638" w:h="13606"/>
          <w:pgMar w:left="737" w:right="737" w:header="1251" w:top="1764" w:footer="852" w:bottom="1384" w:gutter="0"/>
          <w:pgNumType w:fmt="decimal"/>
          <w:formProt w:val="false"/>
          <w:textDirection w:val="lrTb"/>
          <w:docGrid w:type="default" w:linePitch="400" w:charSpace="2047"/>
        </w:sectPr>
        <w:pStyle w:val="Normal"/>
        <w:ind w:left="1444" w:right="0" w:hanging="197"/>
        <w:rPr>
          <w:rFonts w:ascii="Times New Roman" w:hAnsi="Times New Roman" w:eastAsia="Times New Roman" w:cs="Times New Roman"/>
          <w:color w:val="000000"/>
          <w:sz w:val="20"/>
          <w:szCs w:val="22"/>
          <w:lang w:val="ru-RU" w:eastAsia="ru-RU" w:bidi="ar-SA"/>
        </w:rPr>
      </w:pPr>
      <w:r>
        <w:rPr/>
        <w:t>2. Ж урнал хранится в подразделении делопроизводства и режима в течение 5 лет, после чего уничтожается в соответствии с установленным в органах внутренних дел порядком делопроизводства.</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 </w:t>
      </w:r>
      <w:r>
        <w:rPr/>
        <w:tab/>
        <w:t xml:space="preserve"> </w:t>
        <w:tab/>
        <w:t xml:space="preserve"> </w:t>
        <w:tab/>
        <w:t xml:space="preserve"> </w:t>
        <w:tab/>
        <w:t xml:space="preserve"> </w:t>
        <w:tab/>
        <w:t xml:space="preserve"> </w:t>
        <w:tab/>
        <w:t>Приложение № 22</w:t>
      </w:r>
    </w:p>
    <w:p>
      <w:pPr>
        <w:pStyle w:val="Normal"/>
        <w:spacing w:lineRule="atLeast" w:line="100" w:before="0" w:after="270"/>
        <w:ind w:left="0" w:right="562" w:hanging="10"/>
        <w:jc w:val="left"/>
        <w:rPr>
          <w:rFonts w:ascii="Times New Roman" w:hAnsi="Times New Roman" w:eastAsia="Times New Roman" w:cs="Times New Roman"/>
          <w:color w:val="000000"/>
          <w:sz w:val="20"/>
          <w:szCs w:val="22"/>
          <w:lang w:val="ru-RU" w:eastAsia="ru-RU" w:bidi="ar-SA"/>
        </w:rPr>
      </w:pPr>
      <w:r>
        <w:rPr/>
        <w:t xml:space="preserve"> </w:t>
      </w:r>
      <w:r>
        <w:rPr/>
        <w:tab/>
        <w:t xml:space="preserve"> </w:t>
        <w:tab/>
        <w:t xml:space="preserve"> </w:t>
        <w:tab/>
        <w:t xml:space="preserve"> </w:t>
        <w:tab/>
        <w:t xml:space="preserve"> </w:t>
        <w:tab/>
        <w:t xml:space="preserve"> </w:t>
        <w:tab/>
        <w:t xml:space="preserve">к Инструкции по организации  </w:t>
        <w:tab/>
        <w:t xml:space="preserve"> </w:t>
        <w:tab/>
        <w:t xml:space="preserve"> </w:t>
        <w:tab/>
        <w:t xml:space="preserve"> </w:t>
        <w:tab/>
        <w:t xml:space="preserve"> </w:t>
        <w:tab/>
        <w:t xml:space="preserve"> </w:t>
        <w:tab/>
        <w:t xml:space="preserve">деятельности подразделений  </w:t>
        <w:tab/>
        <w:t xml:space="preserve"> </w:t>
        <w:tab/>
        <w:t xml:space="preserve"> </w:t>
        <w:tab/>
        <w:t xml:space="preserve"> </w:t>
        <w:tab/>
        <w:t xml:space="preserve"> </w:t>
        <w:tab/>
        <w:t xml:space="preserve"> </w:t>
        <w:tab/>
        <w:t xml:space="preserve">по делам несовершеннолетних  </w:t>
        <w:tab/>
        <w:t xml:space="preserve"> </w:t>
        <w:tab/>
        <w:t xml:space="preserve"> </w:t>
        <w:tab/>
        <w:t xml:space="preserve"> </w:t>
        <w:tab/>
        <w:t xml:space="preserve"> </w:t>
        <w:tab/>
        <w:t xml:space="preserve"> </w:t>
        <w:tab/>
        <w:t xml:space="preserve">органов внутренних дел  </w:t>
        <w:tab/>
        <w:t xml:space="preserve"> </w:t>
        <w:tab/>
        <w:t xml:space="preserve"> </w:t>
        <w:tab/>
        <w:t xml:space="preserve"> </w:t>
        <w:tab/>
        <w:t xml:space="preserve"> </w:t>
        <w:tab/>
        <w:t xml:space="preserve"> </w:t>
        <w:tab/>
        <w:t xml:space="preserve">Российской Федерации </w:t>
      </w:r>
    </w:p>
    <w:p>
      <w:pPr>
        <w:pStyle w:val="Normal"/>
        <w:spacing w:lineRule="atLeast" w:line="100" w:before="0" w:after="269"/>
        <w:ind w:left="0" w:right="0" w:hanging="10"/>
        <w:rPr>
          <w:b/>
          <w:b/>
        </w:rPr>
      </w:pPr>
      <w:r>
        <w:rPr>
          <w:b/>
        </w:rPr>
        <w:t xml:space="preserve"> </w:t>
      </w:r>
      <w:r>
        <w:rPr>
          <w:b/>
        </w:rPr>
        <w:tab/>
        <w:t xml:space="preserve"> </w:t>
        <w:tab/>
        <w:t xml:space="preserve"> </w:t>
        <w:tab/>
        <w:t xml:space="preserve"> </w:t>
        <w:tab/>
        <w:t xml:space="preserve"> </w:t>
        <w:tab/>
        <w:t xml:space="preserve"> </w:t>
        <w:tab/>
        <w:t>Образец</w:t>
      </w:r>
    </w:p>
    <w:p>
      <w:pPr>
        <w:pStyle w:val="Normal"/>
        <w:spacing w:lineRule="atLeast" w:line="100"/>
        <w:ind w:left="10" w:right="851" w:hanging="10"/>
        <w:jc w:val="right"/>
        <w:rPr>
          <w:rFonts w:ascii="Times New Roman" w:hAnsi="Times New Roman" w:eastAsia="Times New Roman" w:cs="Times New Roman"/>
          <w:color w:val="000000"/>
          <w:sz w:val="20"/>
          <w:szCs w:val="22"/>
          <w:lang w:val="ru-RU" w:eastAsia="ru-RU" w:bidi="ar-SA"/>
        </w:rPr>
      </w:pPr>
      <w:r>
        <w:rPr/>
        <w:t>УТВЕРЖДАЮ</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Начальник ___________________________</w:t>
      </w:r>
    </w:p>
    <w:p>
      <w:pPr>
        <w:pStyle w:val="Normal"/>
        <w:spacing w:lineRule="atLeast" w:line="100" w:before="0" w:after="78"/>
        <w:ind w:left="10" w:right="340" w:hanging="10"/>
        <w:jc w:val="right"/>
        <w:rPr>
          <w:sz w:val="16"/>
        </w:rPr>
      </w:pPr>
      <w:r>
        <w:rPr>
          <w:sz w:val="16"/>
        </w:rPr>
        <w:t>( наименование территориального</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_____________________________________</w:t>
      </w:r>
    </w:p>
    <w:p>
      <w:pPr>
        <w:pStyle w:val="Normal"/>
        <w:spacing w:lineRule="atLeast" w:line="100" w:before="0" w:after="78"/>
        <w:ind w:left="4827" w:right="0" w:hanging="10"/>
        <w:jc w:val="left"/>
        <w:rPr>
          <w:sz w:val="16"/>
        </w:rPr>
      </w:pPr>
      <w:r>
        <w:rPr>
          <w:sz w:val="16"/>
        </w:rPr>
        <w:t>органа МВД России)</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_____________________________________</w:t>
      </w:r>
    </w:p>
    <w:p>
      <w:pPr>
        <w:pStyle w:val="Normal"/>
        <w:spacing w:lineRule="atLeast" w:line="100" w:before="0" w:after="78"/>
        <w:ind w:left="10" w:right="625" w:hanging="10"/>
        <w:jc w:val="right"/>
        <w:rPr>
          <w:sz w:val="16"/>
        </w:rPr>
      </w:pPr>
      <w:r>
        <w:rPr>
          <w:sz w:val="16"/>
        </w:rPr>
        <w:t>( специальное звание, фамилия, инициалы )</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_____________________________________</w:t>
      </w:r>
    </w:p>
    <w:p>
      <w:pPr>
        <w:pStyle w:val="3"/>
        <w:rPr/>
      </w:pPr>
      <w:r>
        <w:rPr/>
        <w:t>( подпись )</w:t>
      </w:r>
    </w:p>
    <w:p>
      <w:pPr>
        <w:pStyle w:val="Normal"/>
        <w:spacing w:lineRule="atLeast" w:line="100" w:before="0" w:after="510"/>
        <w:ind w:left="10" w:right="54" w:hanging="10"/>
        <w:jc w:val="right"/>
        <w:rPr>
          <w:rFonts w:ascii="Times New Roman" w:hAnsi="Times New Roman" w:eastAsia="Times New Roman" w:cs="Times New Roman"/>
          <w:color w:val="000000"/>
          <w:sz w:val="20"/>
          <w:szCs w:val="22"/>
          <w:lang w:val="ru-RU" w:eastAsia="ru-RU" w:bidi="ar-SA"/>
        </w:rPr>
      </w:pPr>
      <w:r>
        <w:rPr/>
        <w:t>«___» ________________ 20___ г.</w:t>
      </w:r>
    </w:p>
    <w:p>
      <w:pPr>
        <w:pStyle w:val="Normal"/>
        <w:spacing w:lineRule="atLeast" w:line="100" w:before="0" w:after="269"/>
        <w:ind w:left="10" w:right="0" w:hanging="10"/>
        <w:jc w:val="center"/>
        <w:rPr>
          <w:b/>
          <w:b/>
        </w:rPr>
      </w:pPr>
      <w:r>
        <w:rPr>
          <w:b/>
        </w:rPr>
        <w:t>П Р Е Д С Т А В Л Е Н И Е</w:t>
      </w:r>
    </w:p>
    <w:p>
      <w:pPr>
        <w:pStyle w:val="Normal"/>
        <w:ind w:left="5" w:right="0" w:hanging="0"/>
        <w:rPr>
          <w:rFonts w:ascii="Times New Roman" w:hAnsi="Times New Roman" w:eastAsia="Times New Roman" w:cs="Times New Roman"/>
          <w:color w:val="000000"/>
          <w:sz w:val="20"/>
          <w:szCs w:val="22"/>
          <w:lang w:val="ru-RU" w:eastAsia="ru-RU" w:bidi="ar-SA"/>
        </w:rPr>
      </w:pPr>
      <w:r>
        <w:rPr/>
        <w:t>Я, ________________________________________________________________</w:t>
      </w:r>
    </w:p>
    <w:p>
      <w:pPr>
        <w:pStyle w:val="3"/>
        <w:rPr/>
      </w:pPr>
      <w:r>
        <w:rPr/>
        <w:t>( должность, специальное звание, фамилия, инициалы</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w:t>
      </w:r>
    </w:p>
    <w:p>
      <w:pPr>
        <w:pStyle w:val="3"/>
        <w:rPr/>
      </w:pPr>
      <w:r>
        <w:rPr/>
        <w:t>сотрудника территориального органа МВД России)</w:t>
      </w:r>
    </w:p>
    <w:p>
      <w:pPr>
        <w:pStyle w:val="Normal"/>
        <w:ind w:left="5" w:right="0" w:hanging="0"/>
        <w:rPr>
          <w:rFonts w:ascii="Times New Roman" w:hAnsi="Times New Roman" w:eastAsia="Times New Roman" w:cs="Times New Roman"/>
          <w:color w:val="000000"/>
          <w:sz w:val="20"/>
          <w:szCs w:val="22"/>
          <w:lang w:val="ru-RU" w:eastAsia="ru-RU" w:bidi="ar-SA"/>
        </w:rPr>
      </w:pPr>
      <w:r>
        <w:rPr/>
        <w:t>рассмотрев материалы на несовершеннолетнего: _____________________________</w:t>
      </w:r>
    </w:p>
    <w:p>
      <w:pPr>
        <w:pStyle w:val="Normal"/>
        <w:spacing w:lineRule="atLeast" w:line="100" w:before="0" w:after="78"/>
        <w:ind w:left="10" w:right="1055" w:hanging="10"/>
        <w:jc w:val="right"/>
        <w:rPr>
          <w:sz w:val="16"/>
        </w:rPr>
      </w:pPr>
      <w:r>
        <w:rPr>
          <w:sz w:val="16"/>
        </w:rPr>
        <w:t>( фамилия, имя,</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w:t>
      </w:r>
    </w:p>
    <w:p>
      <w:pPr>
        <w:pStyle w:val="3"/>
        <w:spacing w:before="240" w:after="318"/>
        <w:rPr>
          <w:rFonts w:ascii="Times New Roman" w:hAnsi="Times New Roman" w:eastAsia="Times New Roman" w:cs="Times New Roman"/>
          <w:color w:val="000000"/>
          <w:sz w:val="16"/>
          <w:szCs w:val="28"/>
          <w:lang w:val="ru-RU" w:eastAsia="ru-RU" w:bidi="ar-SA"/>
        </w:rPr>
      </w:pPr>
      <w:r>
        <w:rPr/>
        <w:t>отчество, дата и место рождения, место жительства, работы, учебы)</w:t>
      </w:r>
    </w:p>
    <w:p>
      <w:pPr>
        <w:pStyle w:val="Normal"/>
        <w:spacing w:lineRule="atLeast" w:line="100" w:before="0" w:after="269"/>
        <w:ind w:left="10" w:right="0" w:hanging="10"/>
        <w:jc w:val="center"/>
        <w:rPr>
          <w:rFonts w:ascii="Times New Roman" w:hAnsi="Times New Roman" w:eastAsia="Times New Roman" w:cs="Times New Roman"/>
          <w:color w:val="000000"/>
          <w:sz w:val="20"/>
          <w:szCs w:val="22"/>
          <w:lang w:val="ru-RU" w:eastAsia="ru-RU" w:bidi="ar-SA"/>
        </w:rPr>
      </w:pPr>
      <w:r>
        <w:rPr/>
        <w:t>УСТАНОВИЛ:</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 основания применения к несовершеннолетнему принудительных мер</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воспитательного воздействия, когда и каким судом принято</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соответствующее решение, содержание принудительных мер</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spacing w:before="240" w:after="0"/>
        <w:rPr>
          <w:rFonts w:ascii="Times New Roman" w:hAnsi="Times New Roman" w:eastAsia="Times New Roman" w:cs="Times New Roman"/>
          <w:color w:val="000000"/>
          <w:sz w:val="16"/>
          <w:szCs w:val="28"/>
          <w:lang w:val="ru-RU" w:eastAsia="ru-RU" w:bidi="ar-SA"/>
        </w:rPr>
      </w:pPr>
      <w:r>
        <w:rPr/>
        <w:t>воспитательного воздействия, ограничения и особые</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требования к поведению несовершеннолетнего, сведения,</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w:t>
      </w:r>
    </w:p>
    <w:p>
      <w:pPr>
        <w:pStyle w:val="3"/>
        <w:rPr/>
      </w:pPr>
      <w:r>
        <w:rPr/>
        <w:t>характеризующие личность несовершеннолетнего, его поведение,</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w:t>
      </w:r>
    </w:p>
    <w:p>
      <w:pPr>
        <w:pStyle w:val="3"/>
        <w:rPr/>
      </w:pPr>
      <w:r>
        <w:rPr/>
        <w:t>отношение к выполнению обязанностей и запретов, наложенных судом,</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w:t>
      </w:r>
    </w:p>
    <w:p>
      <w:pPr>
        <w:pStyle w:val="3"/>
        <w:spacing w:before="240" w:after="318"/>
        <w:rPr>
          <w:rFonts w:ascii="Times New Roman" w:hAnsi="Times New Roman" w:eastAsia="Times New Roman" w:cs="Times New Roman"/>
          <w:color w:val="000000"/>
          <w:sz w:val="16"/>
          <w:szCs w:val="28"/>
          <w:lang w:val="ru-RU" w:eastAsia="ru-RU" w:bidi="ar-SA"/>
        </w:rPr>
      </w:pPr>
      <w:r>
        <w:rPr/>
        <w:t>совершенные правонарушения и принятые в этой связи меры)</w:t>
      </w:r>
    </w:p>
    <w:p>
      <w:pPr>
        <w:pStyle w:val="Normal"/>
        <w:ind w:left="5" w:right="0" w:hanging="0"/>
        <w:rPr>
          <w:rFonts w:ascii="Times New Roman" w:hAnsi="Times New Roman" w:eastAsia="Times New Roman" w:cs="Times New Roman"/>
          <w:color w:val="000000"/>
          <w:sz w:val="20"/>
          <w:szCs w:val="22"/>
          <w:lang w:val="ru-RU" w:eastAsia="ru-RU" w:bidi="ar-SA"/>
        </w:rPr>
      </w:pPr>
      <w:r>
        <w:rPr/>
        <w:t>Учитывая изложенное и руководствуясь ___________________________________</w:t>
      </w:r>
    </w:p>
    <w:p>
      <w:pPr>
        <w:pStyle w:val="3"/>
        <w:rPr/>
      </w:pPr>
      <w:r>
        <w:rPr/>
        <w:t>( статьи</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w:t>
      </w:r>
    </w:p>
    <w:p>
      <w:pPr>
        <w:pStyle w:val="3"/>
        <w:rPr/>
      </w:pPr>
      <w:r>
        <w:rPr/>
        <w:t>Уголовно-процессуального кодекса Российской Федерации, Уголовного кодекса</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w:t>
      </w:r>
    </w:p>
    <w:p>
      <w:pPr>
        <w:pStyle w:val="3"/>
        <w:rPr/>
      </w:pPr>
      <w:r>
        <w:rPr/>
        <w:t>Российской Федерации)</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полагаю целесообразным направить материалы на несовершеннолетнего </w:t>
      </w:r>
    </w:p>
    <w:p>
      <w:pPr>
        <w:pStyle w:val="Normal"/>
        <w:spacing w:before="0" w:after="77"/>
        <w:ind w:left="5" w:right="0" w:hanging="0"/>
        <w:rPr>
          <w:sz w:val="16"/>
        </w:rPr>
      </w:pPr>
      <w:r>
        <w:rPr/>
        <w:t xml:space="preserve">__________________________ в _______________________________________ </w:t>
      </w:r>
      <w:r>
        <w:rPr>
          <w:sz w:val="16"/>
        </w:rPr>
        <w:t xml:space="preserve"> (фамилия, инициалы)   (наименование суда)</w:t>
      </w:r>
    </w:p>
    <w:p>
      <w:pPr>
        <w:pStyle w:val="Normal"/>
        <w:ind w:left="5" w:right="0" w:hanging="0"/>
        <w:rPr>
          <w:rFonts w:ascii="Times New Roman" w:hAnsi="Times New Roman" w:eastAsia="Times New Roman" w:cs="Times New Roman"/>
          <w:color w:val="000000"/>
          <w:sz w:val="20"/>
          <w:szCs w:val="22"/>
          <w:lang w:val="ru-RU" w:eastAsia="ru-RU" w:bidi="ar-SA"/>
        </w:rPr>
      </w:pPr>
      <w:r>
        <w:rPr/>
        <w:t>суд для решения вопроса _______________________________________________</w:t>
      </w:r>
    </w:p>
    <w:p>
      <w:pPr>
        <w:pStyle w:val="3"/>
        <w:rPr/>
      </w:pPr>
      <w:r>
        <w:rPr/>
        <w:t>( об отмене принудительных мер</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w:t>
      </w:r>
    </w:p>
    <w:p>
      <w:pPr>
        <w:pStyle w:val="3"/>
        <w:rPr/>
      </w:pPr>
      <w:r>
        <w:rPr/>
        <w:t>воспитательного воздействия, о введении дополнительных</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w:t>
      </w:r>
    </w:p>
    <w:p>
      <w:pPr>
        <w:pStyle w:val="Normal"/>
        <w:spacing w:before="0" w:after="267"/>
        <w:ind w:left="5" w:right="1673" w:firstLine="2882"/>
        <w:rPr/>
      </w:pPr>
      <w:r>
        <w:rPr>
          <w:sz w:val="16"/>
        </w:rPr>
        <w:t xml:space="preserve">требований и ограничений) </w:t>
      </w:r>
      <w:r>
        <w:rPr/>
        <w:t>Приложение: на ___ листах.</w:t>
      </w:r>
    </w:p>
    <w:p>
      <w:pPr>
        <w:pStyle w:val="Normal"/>
        <w:ind w:left="5" w:right="0" w:hanging="0"/>
        <w:rPr>
          <w:rFonts w:ascii="Times New Roman" w:hAnsi="Times New Roman" w:eastAsia="Times New Roman" w:cs="Times New Roman"/>
          <w:color w:val="000000"/>
          <w:sz w:val="20"/>
          <w:szCs w:val="22"/>
          <w:lang w:val="ru-RU" w:eastAsia="ru-RU" w:bidi="ar-SA"/>
        </w:rPr>
      </w:pPr>
      <w:r>
        <w:rPr/>
        <w:t>«___» _______________ 20___ г. _______________________________________</w:t>
      </w:r>
    </w:p>
    <w:p>
      <w:pPr>
        <w:pStyle w:val="Normal"/>
        <w:spacing w:lineRule="atLeast" w:line="100" w:before="0" w:after="0"/>
        <w:ind w:left="690" w:right="0" w:hanging="10"/>
        <w:jc w:val="left"/>
        <w:rPr>
          <w:sz w:val="16"/>
        </w:rPr>
      </w:pPr>
      <w:r>
        <w:rPr>
          <w:sz w:val="16"/>
        </w:rPr>
        <w:t xml:space="preserve">         </w:t>
      </w:r>
      <w:r>
        <w:rPr>
          <w:sz w:val="16"/>
        </w:rPr>
        <w:t xml:space="preserve">(подпись) </w:t>
        <w:tab/>
        <w:t xml:space="preserve"> (фамилия, инициалы)</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 </w:t>
      </w:r>
      <w:r>
        <w:rPr/>
        <w:tab/>
        <w:t xml:space="preserve"> </w:t>
        <w:tab/>
        <w:t xml:space="preserve"> </w:t>
        <w:tab/>
        <w:t xml:space="preserve"> </w:t>
        <w:tab/>
        <w:t xml:space="preserve"> </w:t>
        <w:tab/>
        <w:t xml:space="preserve"> </w:t>
        <w:tab/>
        <w:t>Приложение № 23</w:t>
      </w:r>
    </w:p>
    <w:p>
      <w:pPr>
        <w:pStyle w:val="Normal"/>
        <w:spacing w:lineRule="atLeast" w:line="100" w:before="0" w:after="270"/>
        <w:ind w:left="0" w:right="564" w:hanging="10"/>
        <w:jc w:val="left"/>
        <w:rPr>
          <w:rFonts w:ascii="Times New Roman" w:hAnsi="Times New Roman" w:eastAsia="Times New Roman" w:cs="Times New Roman"/>
          <w:color w:val="000000"/>
          <w:sz w:val="20"/>
          <w:szCs w:val="22"/>
          <w:lang w:val="ru-RU" w:eastAsia="ru-RU" w:bidi="ar-SA"/>
        </w:rPr>
      </w:pPr>
      <w:r>
        <w:rPr/>
        <w:t xml:space="preserve"> </w:t>
      </w:r>
      <w:r>
        <w:rPr/>
        <w:tab/>
        <w:t xml:space="preserve"> </w:t>
        <w:tab/>
        <w:t xml:space="preserve"> </w:t>
        <w:tab/>
        <w:t xml:space="preserve"> </w:t>
        <w:tab/>
        <w:t xml:space="preserve"> </w:t>
        <w:tab/>
        <w:t xml:space="preserve"> </w:t>
        <w:tab/>
        <w:t xml:space="preserve">к Инструкции по организации  </w:t>
        <w:tab/>
        <w:t xml:space="preserve"> </w:t>
        <w:tab/>
        <w:t xml:space="preserve"> </w:t>
        <w:tab/>
        <w:t xml:space="preserve"> </w:t>
        <w:tab/>
        <w:t xml:space="preserve"> </w:t>
        <w:tab/>
        <w:t xml:space="preserve"> </w:t>
        <w:tab/>
        <w:t xml:space="preserve">деятельности подразделений  </w:t>
        <w:tab/>
        <w:t xml:space="preserve"> </w:t>
        <w:tab/>
        <w:t xml:space="preserve"> </w:t>
        <w:tab/>
        <w:t xml:space="preserve"> </w:t>
        <w:tab/>
        <w:t xml:space="preserve"> </w:t>
        <w:tab/>
        <w:t xml:space="preserve"> </w:t>
        <w:tab/>
        <w:t xml:space="preserve">по делам несовершеннолетних  </w:t>
        <w:tab/>
        <w:t xml:space="preserve"> </w:t>
        <w:tab/>
        <w:t xml:space="preserve"> </w:t>
        <w:tab/>
        <w:t xml:space="preserve"> </w:t>
        <w:tab/>
        <w:t xml:space="preserve"> </w:t>
        <w:tab/>
        <w:t xml:space="preserve"> </w:t>
        <w:tab/>
        <w:t xml:space="preserve">органов внутренних дел  </w:t>
        <w:tab/>
        <w:t xml:space="preserve"> </w:t>
        <w:tab/>
        <w:t xml:space="preserve"> </w:t>
        <w:tab/>
        <w:t xml:space="preserve"> </w:t>
        <w:tab/>
        <w:t xml:space="preserve"> </w:t>
        <w:tab/>
        <w:t xml:space="preserve"> </w:t>
        <w:tab/>
        <w:t xml:space="preserve">Российской Федерации </w:t>
      </w:r>
    </w:p>
    <w:p>
      <w:pPr>
        <w:pStyle w:val="Normal"/>
        <w:spacing w:lineRule="atLeast" w:line="100" w:before="0" w:after="562"/>
        <w:ind w:left="0" w:right="0" w:hanging="10"/>
        <w:rPr>
          <w:b/>
          <w:b/>
        </w:rPr>
      </w:pPr>
      <w:r>
        <w:rPr>
          <w:b/>
        </w:rPr>
        <w:t xml:space="preserve"> </w:t>
      </w:r>
      <w:r>
        <w:rPr>
          <w:b/>
        </w:rPr>
        <w:tab/>
        <w:t xml:space="preserve"> </w:t>
        <w:tab/>
        <w:t xml:space="preserve"> </w:t>
        <w:tab/>
        <w:t xml:space="preserve"> </w:t>
        <w:tab/>
        <w:t xml:space="preserve"> </w:t>
        <w:tab/>
        <w:t xml:space="preserve"> </w:t>
        <w:tab/>
        <w:t>Образец</w:t>
      </w:r>
    </w:p>
    <w:p>
      <w:pPr>
        <w:pStyle w:val="Normal"/>
        <w:spacing w:lineRule="auto" w:line="240" w:before="0" w:after="628"/>
        <w:ind w:left="1907" w:right="1903" w:hanging="6"/>
        <w:jc w:val="center"/>
        <w:rPr>
          <w:b/>
          <w:b/>
          <w:sz w:val="22"/>
        </w:rPr>
      </w:pPr>
      <w:r>
        <w:rPr>
          <w:b/>
          <w:sz w:val="22"/>
        </w:rPr>
        <w:t>П Р О Т О К О Л   № _______</w:t>
      </w:r>
      <w:r>
        <w:rPr>
          <w:rStyle w:val="Style11"/>
          <w:b/>
          <w:sz w:val="22"/>
        </w:rPr>
        <w:footnoteReference w:id="171"/>
      </w:r>
      <w:r>
        <w:rPr>
          <w:b/>
          <w:sz w:val="22"/>
        </w:rPr>
        <w:t>доставления несовершеннолетнего в территориальный орган МВД России</w:t>
      </w:r>
    </w:p>
    <w:p>
      <w:pPr>
        <w:pStyle w:val="Normal"/>
        <w:spacing w:before="0" w:after="269"/>
        <w:ind w:left="5" w:right="0" w:hanging="0"/>
        <w:rPr>
          <w:rFonts w:ascii="Times New Roman" w:hAnsi="Times New Roman" w:eastAsia="Times New Roman" w:cs="Times New Roman"/>
          <w:color w:val="000000"/>
          <w:sz w:val="20"/>
          <w:szCs w:val="22"/>
          <w:lang w:val="ru-RU" w:eastAsia="ru-RU" w:bidi="ar-SA"/>
        </w:rPr>
      </w:pPr>
      <w:r>
        <w:rPr/>
        <w:t>«____» ____________20__г.         Место доставления ________________________</w:t>
      </w:r>
    </w:p>
    <w:p>
      <w:pPr>
        <w:pStyle w:val="Normal"/>
        <w:spacing w:lineRule="atLeast" w:line="100" w:before="0" w:after="269"/>
        <w:ind w:left="10" w:right="0" w:hanging="10"/>
        <w:jc w:val="center"/>
        <w:rPr>
          <w:rFonts w:ascii="Times New Roman" w:hAnsi="Times New Roman" w:eastAsia="Times New Roman" w:cs="Times New Roman"/>
          <w:color w:val="000000"/>
          <w:sz w:val="20"/>
          <w:szCs w:val="22"/>
          <w:lang w:val="ru-RU" w:eastAsia="ru-RU" w:bidi="ar-SA"/>
        </w:rPr>
      </w:pPr>
      <w:r>
        <w:rPr/>
        <w:t>Время доставления _____ч.______ мин.</w:t>
      </w:r>
    </w:p>
    <w:p>
      <w:pPr>
        <w:pStyle w:val="Normal"/>
        <w:ind w:left="5" w:right="0" w:hanging="0"/>
        <w:rPr>
          <w:rFonts w:ascii="Times New Roman" w:hAnsi="Times New Roman" w:eastAsia="Times New Roman" w:cs="Times New Roman"/>
          <w:color w:val="000000"/>
          <w:sz w:val="20"/>
          <w:szCs w:val="22"/>
          <w:lang w:val="ru-RU" w:eastAsia="ru-RU" w:bidi="ar-SA"/>
        </w:rPr>
      </w:pPr>
      <w:r>
        <w:rPr/>
        <w:t>Я,_________________________________________________________________</w:t>
      </w:r>
    </w:p>
    <w:p>
      <w:pPr>
        <w:pStyle w:val="3"/>
        <w:rPr/>
      </w:pPr>
      <w:r>
        <w:rPr/>
        <w:t>( Ф.И.О., специальное звание, должность )</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w:t>
      </w:r>
    </w:p>
    <w:p>
      <w:pPr>
        <w:pStyle w:val="3"/>
        <w:rPr/>
      </w:pPr>
      <w:r>
        <w:rPr/>
        <w:t>составил настоящий протокол о доставлении несовершеннолетнего</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 Ф.И.О., дата рождения, место жительства, место учебы, работы )</w:t>
      </w:r>
    </w:p>
    <w:p>
      <w:pPr>
        <w:pStyle w:val="3"/>
        <w:rPr/>
      </w:pPr>
      <w:r>
        <w:rPr>
          <w:sz w:val="20"/>
        </w:rPr>
        <w:t xml:space="preserve">___________________________________________________________________ </w:t>
      </w:r>
      <w:r>
        <w:rPr/>
        <w:t>в служебное помещение (нужное подчеркнуть) – дежурная часть, кабинет ПДН (если ПДН находится вне помещения территориального органа МВД России).</w:t>
      </w:r>
    </w:p>
    <w:p>
      <w:pPr>
        <w:pStyle w:val="Normal"/>
        <w:ind w:left="5" w:right="0" w:hanging="0"/>
        <w:rPr>
          <w:rFonts w:ascii="Times New Roman" w:hAnsi="Times New Roman" w:eastAsia="Times New Roman" w:cs="Times New Roman"/>
          <w:color w:val="000000"/>
          <w:sz w:val="20"/>
          <w:szCs w:val="22"/>
          <w:lang w:val="ru-RU" w:eastAsia="ru-RU" w:bidi="ar-SA"/>
        </w:rPr>
      </w:pPr>
      <w:r>
        <w:rPr/>
        <w:t>Откуда доставлен_____________________________________________________</w:t>
      </w:r>
    </w:p>
    <w:p>
      <w:pPr>
        <w:pStyle w:val="Normal"/>
        <w:spacing w:before="0" w:after="260"/>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spacing w:lineRule="auto" w:line="300"/>
        <w:rPr>
          <w:rFonts w:ascii="Times New Roman" w:hAnsi="Times New Roman" w:eastAsia="Times New Roman" w:cs="Times New Roman"/>
          <w:color w:val="000000"/>
          <w:sz w:val="16"/>
          <w:szCs w:val="28"/>
          <w:lang w:val="ru-RU" w:eastAsia="ru-RU" w:bidi="ar-SA"/>
        </w:rPr>
      </w:pPr>
      <w:r>
        <w:rPr/>
        <w:t xml:space="preserve">Основания доставления (в соответствии с требованиями статьи 27.2 Кодекса Российской Федерации об административных правонарушениях, части 1 статьи 13 Федерального закона Российской Федерации от </w:t>
      </w:r>
    </w:p>
    <w:p>
      <w:pPr>
        <w:pStyle w:val="3"/>
        <w:spacing w:lineRule="auto" w:line="300"/>
        <w:rPr>
          <w:rFonts w:ascii="Times New Roman" w:hAnsi="Times New Roman" w:eastAsia="Times New Roman" w:cs="Times New Roman"/>
          <w:color w:val="000000"/>
          <w:sz w:val="16"/>
          <w:szCs w:val="28"/>
          <w:lang w:val="ru-RU" w:eastAsia="ru-RU" w:bidi="ar-SA"/>
        </w:rPr>
      </w:pPr>
      <w:r>
        <w:rPr/>
        <w:t>7 февраля 2011 г. № 3-ФЗ «О полиции», Федерального закона от 24 июня 1999 г. № 120-ФЗ «Об основах системы профилактики безнадзорности и правонарушений несовершеннолетних»)</w:t>
      </w:r>
    </w:p>
    <w:p>
      <w:pPr>
        <w:pStyle w:val="Normal"/>
        <w:spacing w:lineRule="atLeast" w:line="100"/>
        <w:ind w:left="0" w:right="0" w:hanging="10"/>
        <w:jc w:val="left"/>
        <w:rPr>
          <w:rFonts w:ascii="Times New Roman" w:hAnsi="Times New Roman" w:eastAsia="Times New Roman" w:cs="Times New Roman"/>
          <w:color w:val="000000"/>
          <w:sz w:val="20"/>
          <w:szCs w:val="22"/>
          <w:lang w:val="ru-RU" w:eastAsia="ru-RU" w:bidi="ar-SA"/>
        </w:rPr>
      </w:pPr>
      <w:r>
        <w:rPr/>
        <w:t>__________________________________________________________________ ___________________________________________________________________ Должностное лицо, проводившее выяснение обстоятельств факта доставления ___________________________________________________________________</w:t>
      </w:r>
    </w:p>
    <w:p>
      <w:pPr>
        <w:pStyle w:val="3"/>
        <w:rPr/>
      </w:pPr>
      <w:r>
        <w:rPr/>
        <w:t>( наименование подразделения, должность, специальное звание, Ф.И.О. )</w:t>
      </w:r>
    </w:p>
    <w:p>
      <w:pPr>
        <w:pStyle w:val="Normal"/>
        <w:spacing w:before="0" w:after="269"/>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Normal"/>
        <w:spacing w:before="0" w:after="269"/>
        <w:ind w:left="5" w:right="0" w:hanging="0"/>
        <w:rPr>
          <w:rFonts w:ascii="Times New Roman" w:hAnsi="Times New Roman" w:eastAsia="Times New Roman" w:cs="Times New Roman"/>
          <w:color w:val="000000"/>
          <w:sz w:val="20"/>
          <w:szCs w:val="22"/>
          <w:lang w:val="ru-RU" w:eastAsia="ru-RU" w:bidi="ar-SA"/>
        </w:rPr>
      </w:pPr>
      <w:r>
        <w:rPr/>
        <w:t>Выяснение обстоятельств факта доставления проводилось с _____ час. ___мин. «___» _________ 20___г. до ____ час. _____ мин. «___» ________ 20__г.</w:t>
      </w:r>
    </w:p>
    <w:p>
      <w:pPr>
        <w:pStyle w:val="Normal"/>
        <w:ind w:left="5" w:right="0" w:hanging="0"/>
        <w:rPr>
          <w:rFonts w:ascii="Times New Roman" w:hAnsi="Times New Roman" w:eastAsia="Times New Roman" w:cs="Times New Roman"/>
          <w:color w:val="000000"/>
          <w:sz w:val="20"/>
          <w:szCs w:val="22"/>
          <w:lang w:val="ru-RU" w:eastAsia="ru-RU" w:bidi="ar-SA"/>
        </w:rPr>
      </w:pPr>
      <w:r>
        <w:rPr/>
        <w:t>Сведения об одном из принятых решений:</w:t>
      </w:r>
    </w:p>
    <w:p>
      <w:pPr>
        <w:pStyle w:val="Normal"/>
        <w:spacing w:lineRule="atLeast" w:line="100"/>
        <w:ind w:left="0" w:right="0" w:hanging="10"/>
        <w:jc w:val="left"/>
        <w:rPr>
          <w:rFonts w:ascii="Times New Roman" w:hAnsi="Times New Roman" w:eastAsia="Times New Roman" w:cs="Times New Roman"/>
          <w:color w:val="000000"/>
          <w:sz w:val="20"/>
          <w:szCs w:val="22"/>
          <w:lang w:val="ru-RU" w:eastAsia="ru-RU" w:bidi="ar-SA"/>
        </w:rPr>
      </w:pPr>
      <w:r>
        <w:rPr/>
        <w:t>1 . Составлен протокол об административном правонарушении, ст. _____КоАП №___ 2. Составлен протокол об административном задержании №____ от «___»_______________20__ г.</w:t>
      </w:r>
    </w:p>
    <w:p>
      <w:pPr>
        <w:pStyle w:val="Normal"/>
        <w:numPr>
          <w:ilvl w:val="0"/>
          <w:numId w:val="681"/>
        </w:numPr>
        <w:ind w:left="15" w:right="0" w:hanging="360"/>
        <w:jc w:val="center"/>
        <w:rPr>
          <w:rFonts w:ascii="Times New Roman" w:hAnsi="Times New Roman" w:eastAsia="Times New Roman" w:cs="Times New Roman"/>
          <w:color w:val="000000"/>
          <w:sz w:val="20"/>
          <w:szCs w:val="22"/>
          <w:lang w:val="ru-RU" w:eastAsia="ru-RU" w:bidi="ar-SA"/>
        </w:rPr>
      </w:pPr>
      <w:r>
        <w:rPr/>
        <w:t xml:space="preserve">Зарегистрировано в КУСП за № _______ от «___»_________20__ г. по признакам состава преступления, предусмотренного _______________ УК </w:t>
      </w:r>
    </w:p>
    <w:p>
      <w:pPr>
        <w:pStyle w:val="Normal"/>
        <w:numPr>
          <w:ilvl w:val="0"/>
          <w:numId w:val="681"/>
        </w:numPr>
        <w:spacing w:lineRule="atLeast" w:line="100"/>
        <w:ind w:left="15" w:right="0" w:hanging="360"/>
        <w:jc w:val="center"/>
        <w:rPr>
          <w:rFonts w:ascii="Times New Roman" w:hAnsi="Times New Roman" w:eastAsia="Times New Roman" w:cs="Times New Roman"/>
          <w:color w:val="000000"/>
          <w:sz w:val="20"/>
          <w:szCs w:val="22"/>
          <w:lang w:val="ru-RU" w:eastAsia="ru-RU" w:bidi="ar-SA"/>
        </w:rPr>
      </w:pPr>
      <w:r>
        <w:rPr/>
        <w:t>Направлен (возвращен) в государственное учреждение ______________________ __________________________________________________________________</w:t>
      </w:r>
    </w:p>
    <w:p>
      <w:pPr>
        <w:pStyle w:val="3"/>
        <w:rPr/>
      </w:pPr>
      <w:r>
        <w:rPr/>
        <w:t>( наименование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5. Направлен в медицинскую организацию государственной или муниципальной системы здравоохранения ______________________________________________ </w:t>
      </w:r>
    </w:p>
    <w:p>
      <w:pPr>
        <w:pStyle w:val="3"/>
        <w:rPr/>
      </w:pPr>
      <w:r>
        <w:rPr/>
        <w:t>( наименование )</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 6 . Задержан в порядке ст. 91 УПК «_____» _____________ 20_____г.</w:t>
      </w:r>
    </w:p>
    <w:p>
      <w:pPr>
        <w:pStyle w:val="Normal"/>
        <w:ind w:left="5" w:right="0" w:hanging="0"/>
        <w:rPr>
          <w:rFonts w:ascii="Times New Roman" w:hAnsi="Times New Roman" w:eastAsia="Times New Roman" w:cs="Times New Roman"/>
          <w:color w:val="000000"/>
          <w:sz w:val="20"/>
          <w:szCs w:val="22"/>
          <w:lang w:val="ru-RU" w:eastAsia="ru-RU" w:bidi="ar-SA"/>
        </w:rPr>
      </w:pPr>
      <w:r>
        <w:rPr/>
        <w:t>7. Передан родителям либо иным законным представителям (степень родства: мать, отец, опекун, попечитель, усыновитель) ____________________________________</w:t>
      </w:r>
    </w:p>
    <w:p>
      <w:pPr>
        <w:pStyle w:val="Normal"/>
        <w:spacing w:before="0" w:after="270"/>
        <w:ind w:left="5" w:right="0" w:hanging="0"/>
        <w:rPr>
          <w:rFonts w:ascii="Times New Roman" w:hAnsi="Times New Roman" w:eastAsia="Times New Roman" w:cs="Times New Roman"/>
          <w:color w:val="000000"/>
          <w:sz w:val="20"/>
          <w:szCs w:val="22"/>
          <w:lang w:val="ru-RU" w:eastAsia="ru-RU" w:bidi="ar-SA"/>
        </w:rPr>
      </w:pPr>
      <w:r>
        <w:rPr/>
        <w:t>Подпись лица, составившего протокол ____________________________________</w:t>
      </w:r>
    </w:p>
    <w:p>
      <w:pPr>
        <w:pStyle w:val="Normal"/>
        <w:spacing w:lineRule="atLeast" w:line="100" w:before="0" w:after="269"/>
        <w:ind w:left="10" w:right="0" w:hanging="10"/>
        <w:jc w:val="center"/>
        <w:rPr>
          <w:b/>
          <w:b/>
        </w:rPr>
      </w:pPr>
      <w:r>
        <w:rPr>
          <w:b/>
        </w:rPr>
        <w:t>СВЕДЕНИЯ О НЕСОВЕРШЕННОЛЕТНЕМ</w:t>
      </w:r>
    </w:p>
    <w:p>
      <w:pPr>
        <w:pStyle w:val="Normal"/>
        <w:ind w:left="5" w:right="0" w:hanging="0"/>
        <w:rPr>
          <w:rFonts w:ascii="Times New Roman" w:hAnsi="Times New Roman" w:eastAsia="Times New Roman" w:cs="Times New Roman"/>
          <w:color w:val="000000"/>
          <w:sz w:val="20"/>
          <w:szCs w:val="22"/>
          <w:lang w:val="ru-RU" w:eastAsia="ru-RU" w:bidi="ar-SA"/>
        </w:rPr>
      </w:pPr>
      <w:r>
        <w:rPr/>
        <w:t>Приметы несовершеннолетнего__________________________________________ ___________________________________________________________________ Особые приметы_____________________________________________________ Одет_______________________________________________________________ ___________________________________________________________________ Наличие телесных повреждений, опьянения (указать какого) ___________________ ___________________________________________________________________ Сведения о родителе либо ином законном представителе, дата рождения __________ ___________________________________________________________________</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 Документ, удостоверяющий личность, номер, где и кем выдан __________________ ___________________________________________________________________ Место жительства, телефон______________________________________________ ___________________________________________________________________</w:t>
      </w:r>
    </w:p>
    <w:p>
      <w:pPr>
        <w:pStyle w:val="Normal"/>
        <w:spacing w:before="0" w:after="269"/>
        <w:ind w:left="5" w:right="0" w:hanging="0"/>
        <w:rPr>
          <w:b/>
          <w:b/>
        </w:rPr>
      </w:pPr>
      <w:r>
        <w:rPr/>
        <w:t xml:space="preserve">___________________________________________________________________ </w:t>
      </w:r>
      <w:r>
        <w:rPr>
          <w:b/>
        </w:rPr>
        <w:t>РАСПИСКА</w:t>
      </w:r>
    </w:p>
    <w:p>
      <w:pPr>
        <w:pStyle w:val="Normal"/>
        <w:ind w:left="5" w:right="0" w:hanging="0"/>
        <w:rPr>
          <w:rFonts w:ascii="Times New Roman" w:hAnsi="Times New Roman" w:eastAsia="Times New Roman" w:cs="Times New Roman"/>
          <w:color w:val="000000"/>
          <w:sz w:val="20"/>
          <w:szCs w:val="22"/>
          <w:lang w:val="ru-RU" w:eastAsia="ru-RU" w:bidi="ar-SA"/>
        </w:rPr>
      </w:pPr>
      <w:r>
        <w:rPr/>
        <w:t>Я, ________________________________________________________________,</w:t>
      </w:r>
    </w:p>
    <w:p>
      <w:pPr>
        <w:pStyle w:val="3"/>
        <w:rPr/>
      </w:pPr>
      <w:r>
        <w:rPr/>
        <w:t>( Ф.И.О. )</w:t>
      </w:r>
    </w:p>
    <w:p>
      <w:pPr>
        <w:pStyle w:val="Normal"/>
        <w:spacing w:before="0" w:after="269"/>
        <w:ind w:left="5" w:right="0" w:hanging="0"/>
        <w:rPr>
          <w:rFonts w:ascii="Times New Roman" w:hAnsi="Times New Roman" w:eastAsia="Times New Roman" w:cs="Times New Roman"/>
          <w:color w:val="000000"/>
          <w:sz w:val="20"/>
          <w:szCs w:val="22"/>
          <w:lang w:val="ru-RU" w:eastAsia="ru-RU" w:bidi="ar-SA"/>
        </w:rPr>
      </w:pPr>
      <w:r>
        <w:rPr/>
        <w:t>«____»_____________20___г.                           в ________час. _________мин.</w:t>
      </w:r>
    </w:p>
    <w:p>
      <w:pPr>
        <w:pStyle w:val="Normal"/>
        <w:ind w:left="5" w:right="0" w:hanging="0"/>
        <w:rPr/>
      </w:pPr>
      <w:r>
        <w:rPr/>
        <w:t>в помещении (дежурной части органа внутренних дел, кабинета ПДН, другого подразделения, по месту проживания</w:t>
      </w:r>
      <w:r>
        <w:rPr>
          <w:rStyle w:val="Style11"/>
        </w:rPr>
        <w:footnoteReference w:id="172"/>
      </w:r>
      <w:r>
        <w:rPr/>
        <w:t xml:space="preserve"> __________________________________________ от сотрудника _______________________________________________________</w:t>
      </w:r>
    </w:p>
    <w:p>
      <w:pPr>
        <w:pStyle w:val="3"/>
        <w:rPr/>
      </w:pPr>
      <w:r>
        <w:rPr/>
        <w:t>( должность, Ф.И.О. )</w:t>
      </w:r>
    </w:p>
    <w:p>
      <w:pPr>
        <w:pStyle w:val="Normal"/>
        <w:ind w:left="5" w:right="0" w:hanging="0"/>
        <w:rPr>
          <w:rFonts w:ascii="Times New Roman" w:hAnsi="Times New Roman" w:eastAsia="Times New Roman" w:cs="Times New Roman"/>
          <w:color w:val="000000"/>
          <w:sz w:val="20"/>
          <w:szCs w:val="22"/>
          <w:lang w:val="ru-RU" w:eastAsia="ru-RU" w:bidi="ar-SA"/>
        </w:rPr>
      </w:pPr>
      <w:r>
        <w:rPr/>
        <w:t>в соответствии со статьей 64 Семейного кодекса Российской Федерации, принял несовершеннолетнего _____________________________________________________ __________________________________________________________________, доставленного в орган внутренних дел ____________________________________ за совершение _______________________________________________________</w:t>
      </w:r>
    </w:p>
    <w:p>
      <w:pPr>
        <w:pStyle w:val="3"/>
        <w:rPr/>
      </w:pPr>
      <w:r>
        <w:rPr/>
        <w:t>( основание доставления )</w:t>
      </w:r>
    </w:p>
    <w:p>
      <w:pPr>
        <w:pStyle w:val="Normal"/>
        <w:spacing w:before="0" w:after="269"/>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Normal"/>
        <w:spacing w:before="0" w:after="269"/>
        <w:ind w:left="5" w:right="0" w:hanging="0"/>
        <w:rPr>
          <w:rFonts w:ascii="Times New Roman" w:hAnsi="Times New Roman" w:eastAsia="Times New Roman" w:cs="Times New Roman"/>
          <w:color w:val="000000"/>
          <w:sz w:val="20"/>
          <w:szCs w:val="22"/>
          <w:lang w:val="ru-RU" w:eastAsia="ru-RU" w:bidi="ar-SA"/>
        </w:rPr>
      </w:pPr>
      <w:r>
        <w:rPr/>
        <w:t xml:space="preserve">Основания временного ограничения свободы при доставлении, права и обязанности, возникающие в связи с этим, в том числе право на юридическую помощь и право обжаловать действие сотрудников полиции, мне и несовершеннолетнему разъяснены и понятны.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Копия настоящего протокола мной получена </w:t>
      </w:r>
    </w:p>
    <w:p>
      <w:pPr>
        <w:pStyle w:val="Normal"/>
        <w:spacing w:before="0" w:after="269"/>
        <w:ind w:left="5" w:right="0" w:hanging="0"/>
        <w:rPr>
          <w:rFonts w:ascii="Times New Roman" w:hAnsi="Times New Roman" w:eastAsia="Times New Roman" w:cs="Times New Roman"/>
          <w:color w:val="000000"/>
          <w:sz w:val="20"/>
          <w:szCs w:val="22"/>
          <w:lang w:val="ru-RU" w:eastAsia="ru-RU" w:bidi="ar-SA"/>
        </w:rPr>
      </w:pPr>
      <w:r>
        <w:rPr/>
        <w:t>_________________/__________________/</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От получения копии протокола отказываюсь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_________________/__________________/ </w:t>
      </w:r>
    </w:p>
    <w:p>
      <w:pPr>
        <w:pStyle w:val="Normal"/>
        <w:spacing w:lineRule="atLeast" w:line="100"/>
        <w:ind w:left="4330" w:right="683" w:hanging="10"/>
        <w:jc w:val="left"/>
        <w:rPr>
          <w:rFonts w:ascii="Times New Roman" w:hAnsi="Times New Roman" w:eastAsia="Times New Roman" w:cs="Times New Roman"/>
          <w:color w:val="000000"/>
          <w:sz w:val="20"/>
          <w:szCs w:val="22"/>
          <w:lang w:val="ru-RU" w:eastAsia="ru-RU" w:bidi="ar-SA"/>
        </w:rPr>
      </w:pPr>
      <w:r>
        <w:rPr/>
        <w:t xml:space="preserve">Приложение № 24 к Инструкции по организации деятельности подразделений по делам несовершеннолетних органов внутренних дел </w:t>
      </w:r>
    </w:p>
    <w:p>
      <w:pPr>
        <w:pStyle w:val="Normal"/>
        <w:spacing w:before="0" w:after="270"/>
        <w:ind w:left="4320" w:right="0" w:hanging="0"/>
        <w:rPr>
          <w:rFonts w:ascii="Times New Roman" w:hAnsi="Times New Roman" w:eastAsia="Times New Roman" w:cs="Times New Roman"/>
          <w:color w:val="000000"/>
          <w:sz w:val="20"/>
          <w:szCs w:val="22"/>
          <w:lang w:val="ru-RU" w:eastAsia="ru-RU" w:bidi="ar-SA"/>
        </w:rPr>
      </w:pPr>
      <w:r>
        <w:rPr/>
        <w:t xml:space="preserve">Российской Федерации </w:t>
      </w:r>
    </w:p>
    <w:p>
      <w:pPr>
        <w:pStyle w:val="Normal"/>
        <w:spacing w:lineRule="atLeast" w:line="100" w:before="0" w:after="322"/>
        <w:ind w:left="0" w:right="0" w:hanging="10"/>
        <w:rPr>
          <w:b/>
          <w:b/>
        </w:rPr>
      </w:pPr>
      <w:r>
        <w:rPr>
          <w:b/>
        </w:rPr>
        <w:t xml:space="preserve"> </w:t>
      </w:r>
      <w:r>
        <w:rPr>
          <w:b/>
        </w:rPr>
        <w:tab/>
        <w:t xml:space="preserve"> </w:t>
        <w:tab/>
        <w:t xml:space="preserve"> </w:t>
        <w:tab/>
        <w:t xml:space="preserve"> </w:t>
        <w:tab/>
        <w:t xml:space="preserve"> </w:t>
        <w:tab/>
        <w:t xml:space="preserve"> </w:t>
        <w:tab/>
        <w:t>Образец</w:t>
      </w:r>
    </w:p>
    <w:p>
      <w:pPr>
        <w:pStyle w:val="Normal"/>
        <w:spacing w:lineRule="auto" w:line="240" w:before="0" w:after="21"/>
        <w:ind w:left="1675" w:right="1715" w:hanging="6"/>
        <w:jc w:val="center"/>
        <w:rPr>
          <w:b/>
          <w:b/>
          <w:sz w:val="22"/>
        </w:rPr>
      </w:pPr>
      <w:r>
        <w:rPr>
          <w:b/>
          <w:sz w:val="22"/>
        </w:rPr>
        <w:t>П О С Т А Н О В Л Е Н И Е о помещении несовершеннолетнего в центр</w:t>
      </w:r>
    </w:p>
    <w:p>
      <w:pPr>
        <w:pStyle w:val="Normal"/>
        <w:spacing w:lineRule="auto" w:line="240" w:before="0" w:after="629"/>
        <w:ind w:left="6" w:right="0" w:hanging="6"/>
        <w:jc w:val="center"/>
        <w:rPr>
          <w:b/>
          <w:b/>
          <w:sz w:val="22"/>
        </w:rPr>
      </w:pPr>
      <w:r>
        <w:rPr>
          <w:b/>
          <w:sz w:val="22"/>
        </w:rPr>
        <w:t>временного содержания для несовершеннолетних правонарушителей</w:t>
      </w:r>
    </w:p>
    <w:p>
      <w:pPr>
        <w:pStyle w:val="Normal"/>
        <w:spacing w:before="0" w:after="269"/>
        <w:ind w:left="5" w:right="0" w:hanging="0"/>
        <w:rPr>
          <w:rFonts w:ascii="Times New Roman" w:hAnsi="Times New Roman" w:eastAsia="Times New Roman" w:cs="Times New Roman"/>
          <w:color w:val="000000"/>
          <w:sz w:val="20"/>
          <w:szCs w:val="22"/>
          <w:lang w:val="ru-RU" w:eastAsia="ru-RU" w:bidi="ar-SA"/>
        </w:rPr>
      </w:pPr>
      <w:r>
        <w:rPr/>
        <w:t>«___» ______________20___ г.</w:t>
      </w:r>
    </w:p>
    <w:p>
      <w:pPr>
        <w:pStyle w:val="Normal"/>
        <w:ind w:left="5" w:right="0" w:hanging="0"/>
        <w:rPr>
          <w:rFonts w:ascii="Times New Roman" w:hAnsi="Times New Roman" w:eastAsia="Times New Roman" w:cs="Times New Roman"/>
          <w:color w:val="000000"/>
          <w:sz w:val="20"/>
          <w:szCs w:val="22"/>
          <w:lang w:val="ru-RU" w:eastAsia="ru-RU" w:bidi="ar-SA"/>
        </w:rPr>
      </w:pPr>
      <w:r>
        <w:rPr/>
        <w:t>Я, ________________________________________________________________</w:t>
      </w:r>
    </w:p>
    <w:p>
      <w:pPr>
        <w:pStyle w:val="3"/>
        <w:rPr/>
      </w:pPr>
      <w:r>
        <w:rPr/>
        <w:t>( должность, специальное звание, фамилия, инициалы</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w:t>
      </w:r>
    </w:p>
    <w:p>
      <w:pPr>
        <w:pStyle w:val="3"/>
        <w:rPr/>
      </w:pPr>
      <w:r>
        <w:rPr/>
        <w:t>сотрудника территориального органа МВД России)</w:t>
      </w:r>
    </w:p>
    <w:p>
      <w:pPr>
        <w:pStyle w:val="Normal"/>
        <w:ind w:left="5" w:right="0" w:hanging="0"/>
        <w:rPr>
          <w:rFonts w:ascii="Times New Roman" w:hAnsi="Times New Roman" w:eastAsia="Times New Roman" w:cs="Times New Roman"/>
          <w:color w:val="000000"/>
          <w:sz w:val="20"/>
          <w:szCs w:val="22"/>
          <w:lang w:val="ru-RU" w:eastAsia="ru-RU" w:bidi="ar-SA"/>
        </w:rPr>
      </w:pPr>
      <w:r>
        <w:rPr/>
        <w:t>рассмотрев материалы на несовершеннолетнего:_____________________________</w:t>
      </w:r>
    </w:p>
    <w:p>
      <w:pPr>
        <w:pStyle w:val="Normal"/>
        <w:spacing w:lineRule="atLeast" w:line="100" w:before="0" w:after="78"/>
        <w:ind w:left="5458" w:right="0" w:hanging="10"/>
        <w:jc w:val="left"/>
        <w:rPr>
          <w:sz w:val="16"/>
        </w:rPr>
      </w:pPr>
      <w:r>
        <w:rPr>
          <w:sz w:val="16"/>
        </w:rPr>
        <w:t>( фамилия, имя,</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w:t>
      </w:r>
    </w:p>
    <w:p>
      <w:pPr>
        <w:pStyle w:val="3"/>
        <w:spacing w:before="240" w:after="318"/>
        <w:rPr>
          <w:rFonts w:ascii="Times New Roman" w:hAnsi="Times New Roman" w:eastAsia="Times New Roman" w:cs="Times New Roman"/>
          <w:color w:val="000000"/>
          <w:sz w:val="16"/>
          <w:szCs w:val="28"/>
          <w:lang w:val="ru-RU" w:eastAsia="ru-RU" w:bidi="ar-SA"/>
        </w:rPr>
      </w:pPr>
      <w:r>
        <w:rPr/>
        <w:t>отчество, дата и место рождения, место жительства, работы, учебы)</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УСТАНОВИЛ:</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 указываются обстоятельства, делающие необходимым помещение несовершеннолетнего</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правонарушителя в ЦВСНП)</w:t>
      </w:r>
    </w:p>
    <w:p>
      <w:pPr>
        <w:pStyle w:val="Normal"/>
        <w:spacing w:before="0" w:after="269"/>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Normal"/>
        <w:spacing w:lineRule="atLeast" w:line="100" w:before="0" w:after="269"/>
        <w:ind w:left="10" w:right="0" w:hanging="10"/>
        <w:jc w:val="center"/>
        <w:rPr>
          <w:rFonts w:ascii="Times New Roman" w:hAnsi="Times New Roman" w:eastAsia="Times New Roman" w:cs="Times New Roman"/>
          <w:color w:val="000000"/>
          <w:sz w:val="20"/>
          <w:szCs w:val="22"/>
          <w:lang w:val="ru-RU" w:eastAsia="ru-RU" w:bidi="ar-SA"/>
        </w:rPr>
      </w:pPr>
      <w:r>
        <w:rPr/>
        <w:t>ПОСТАНОВИЛ:</w:t>
      </w:r>
    </w:p>
    <w:p>
      <w:pPr>
        <w:pStyle w:val="Normal"/>
        <w:spacing w:before="0" w:after="269"/>
        <w:ind w:left="5" w:right="0" w:hanging="0"/>
        <w:rPr>
          <w:rFonts w:ascii="Times New Roman" w:hAnsi="Times New Roman" w:eastAsia="Times New Roman" w:cs="Times New Roman"/>
          <w:color w:val="000000"/>
          <w:sz w:val="20"/>
          <w:szCs w:val="22"/>
          <w:lang w:val="ru-RU" w:eastAsia="ru-RU" w:bidi="ar-SA"/>
        </w:rPr>
      </w:pPr>
      <w:r>
        <w:rPr/>
        <w:t>В соответствии с подпунктом ______ пункта 4 статьи 22 Федерального закона от 24 июня 1999 г. № 120-ФЗ «Об основах системы профилактики безнадзорности и правонарушений  несовершеннолетних»  несовершеннолетнего _____________________ поместить в ЦВСНП.</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w:t>
      </w:r>
    </w:p>
    <w:p>
      <w:pPr>
        <w:pStyle w:val="Normal"/>
        <w:spacing w:lineRule="atLeast" w:line="100" w:before="0" w:after="78"/>
        <w:ind w:left="917" w:right="0" w:hanging="10"/>
        <w:jc w:val="left"/>
        <w:rPr>
          <w:sz w:val="16"/>
        </w:rPr>
      </w:pPr>
      <w:r>
        <w:rPr>
          <w:sz w:val="16"/>
        </w:rPr>
        <w:t>( должность, специальное звание, фамилия,</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w:t>
      </w:r>
    </w:p>
    <w:p>
      <w:pPr>
        <w:pStyle w:val="Normal"/>
        <w:spacing w:lineRule="atLeast" w:line="100" w:before="0" w:after="0"/>
        <w:ind w:left="1015" w:right="0" w:hanging="10"/>
        <w:jc w:val="left"/>
        <w:rPr>
          <w:sz w:val="16"/>
        </w:rPr>
      </w:pPr>
      <w:r>
        <w:rPr>
          <w:sz w:val="16"/>
        </w:rPr>
        <w:t>инициалы, подпись должностного лица)</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 </w:t>
      </w:r>
      <w:r>
        <w:rPr/>
        <w:tab/>
        <w:t xml:space="preserve"> </w:t>
        <w:tab/>
        <w:t xml:space="preserve"> </w:t>
        <w:tab/>
        <w:t xml:space="preserve"> </w:t>
        <w:tab/>
        <w:t xml:space="preserve"> </w:t>
        <w:tab/>
        <w:t xml:space="preserve"> </w:t>
        <w:tab/>
        <w:t>Приложение № 25</w:t>
      </w:r>
    </w:p>
    <w:p>
      <w:pPr>
        <w:pStyle w:val="Normal"/>
        <w:spacing w:lineRule="atLeast" w:line="100" w:before="0" w:after="270"/>
        <w:ind w:left="0" w:right="608" w:hanging="10"/>
        <w:jc w:val="left"/>
        <w:rPr>
          <w:rFonts w:ascii="Times New Roman" w:hAnsi="Times New Roman" w:eastAsia="Times New Roman" w:cs="Times New Roman"/>
          <w:color w:val="000000"/>
          <w:sz w:val="20"/>
          <w:szCs w:val="22"/>
          <w:lang w:val="ru-RU" w:eastAsia="ru-RU" w:bidi="ar-SA"/>
        </w:rPr>
      </w:pPr>
      <w:r>
        <w:rPr/>
        <w:t xml:space="preserve"> </w:t>
      </w:r>
      <w:r>
        <w:rPr/>
        <w:tab/>
        <w:t xml:space="preserve"> </w:t>
        <w:tab/>
        <w:t xml:space="preserve"> </w:t>
        <w:tab/>
        <w:t xml:space="preserve"> </w:t>
        <w:tab/>
        <w:t xml:space="preserve"> </w:t>
        <w:tab/>
        <w:t xml:space="preserve"> </w:t>
        <w:tab/>
        <w:t xml:space="preserve">к Инструкции по организации  </w:t>
        <w:tab/>
        <w:t xml:space="preserve"> </w:t>
        <w:tab/>
        <w:t xml:space="preserve"> </w:t>
        <w:tab/>
        <w:t xml:space="preserve"> </w:t>
        <w:tab/>
        <w:t xml:space="preserve"> </w:t>
        <w:tab/>
        <w:t xml:space="preserve"> </w:t>
        <w:tab/>
        <w:t xml:space="preserve">деятельности подразделений  </w:t>
        <w:tab/>
        <w:t xml:space="preserve"> </w:t>
        <w:tab/>
        <w:t xml:space="preserve"> </w:t>
        <w:tab/>
        <w:t xml:space="preserve"> </w:t>
        <w:tab/>
        <w:t xml:space="preserve"> </w:t>
        <w:tab/>
        <w:t xml:space="preserve"> </w:t>
        <w:tab/>
        <w:t xml:space="preserve">по делам несовершеннолетних  </w:t>
        <w:tab/>
        <w:t xml:space="preserve"> </w:t>
        <w:tab/>
        <w:t xml:space="preserve"> </w:t>
        <w:tab/>
        <w:t xml:space="preserve"> </w:t>
        <w:tab/>
        <w:t xml:space="preserve"> </w:t>
        <w:tab/>
        <w:t xml:space="preserve"> </w:t>
        <w:tab/>
        <w:t xml:space="preserve">органов внутренних дел  </w:t>
        <w:tab/>
        <w:t xml:space="preserve"> </w:t>
        <w:tab/>
        <w:t xml:space="preserve"> </w:t>
        <w:tab/>
        <w:t xml:space="preserve"> </w:t>
        <w:tab/>
        <w:t xml:space="preserve"> </w:t>
        <w:tab/>
        <w:t xml:space="preserve"> </w:t>
        <w:tab/>
        <w:t xml:space="preserve">Российской Федерации </w:t>
      </w:r>
    </w:p>
    <w:p>
      <w:pPr>
        <w:pStyle w:val="Normal"/>
        <w:spacing w:lineRule="atLeast" w:line="100" w:before="0" w:after="322"/>
        <w:ind w:left="0" w:right="0" w:hanging="10"/>
        <w:rPr>
          <w:b/>
          <w:b/>
        </w:rPr>
      </w:pPr>
      <w:r>
        <w:rPr>
          <w:b/>
        </w:rPr>
        <w:t xml:space="preserve"> </w:t>
      </w:r>
      <w:r>
        <w:rPr>
          <w:b/>
        </w:rPr>
        <w:tab/>
        <w:t xml:space="preserve"> </w:t>
        <w:tab/>
        <w:t xml:space="preserve"> </w:t>
        <w:tab/>
        <w:t xml:space="preserve"> </w:t>
        <w:tab/>
        <w:t xml:space="preserve"> </w:t>
        <w:tab/>
        <w:t xml:space="preserve"> </w:t>
        <w:tab/>
        <w:t>Образец</w:t>
      </w:r>
    </w:p>
    <w:p>
      <w:pPr>
        <w:pStyle w:val="Normal"/>
        <w:spacing w:lineRule="auto" w:line="240" w:before="0" w:after="21"/>
        <w:ind w:left="6" w:right="0" w:hanging="6"/>
        <w:jc w:val="center"/>
        <w:rPr>
          <w:b/>
          <w:b/>
          <w:sz w:val="22"/>
        </w:rPr>
      </w:pPr>
      <w:r>
        <w:rPr>
          <w:b/>
          <w:sz w:val="22"/>
        </w:rPr>
        <w:t>А К Т</w:t>
      </w:r>
    </w:p>
    <w:p>
      <w:pPr>
        <w:pStyle w:val="Normal"/>
        <w:spacing w:lineRule="auto" w:line="240" w:before="0" w:after="349"/>
        <w:ind w:left="79" w:right="0" w:hanging="6"/>
        <w:jc w:val="center"/>
        <w:rPr>
          <w:b/>
          <w:b/>
          <w:sz w:val="22"/>
        </w:rPr>
      </w:pPr>
      <w:r>
        <w:rPr>
          <w:b/>
          <w:sz w:val="22"/>
        </w:rPr>
        <w:t>о помещении несовершеннолетнего в специализированное учреждение для несовершеннолетних, нуждающихся в социальной реабилитации</w:t>
      </w:r>
    </w:p>
    <w:p>
      <w:pPr>
        <w:pStyle w:val="Normal"/>
        <w:ind w:left="5" w:right="0" w:hanging="0"/>
        <w:rPr>
          <w:rFonts w:ascii="Times New Roman" w:hAnsi="Times New Roman" w:eastAsia="Times New Roman" w:cs="Times New Roman"/>
          <w:color w:val="000000"/>
          <w:sz w:val="20"/>
          <w:szCs w:val="22"/>
          <w:lang w:val="ru-RU" w:eastAsia="ru-RU" w:bidi="ar-SA"/>
        </w:rPr>
      </w:pPr>
      <w:r>
        <w:rPr/>
        <w:t>«____» ______________20___ г.</w:t>
      </w:r>
    </w:p>
    <w:p>
      <w:pPr>
        <w:pStyle w:val="Normal"/>
        <w:ind w:left="5" w:right="0" w:hanging="0"/>
        <w:rPr>
          <w:rFonts w:ascii="Times New Roman" w:hAnsi="Times New Roman" w:eastAsia="Times New Roman" w:cs="Times New Roman"/>
          <w:color w:val="000000"/>
          <w:sz w:val="20"/>
          <w:szCs w:val="22"/>
          <w:lang w:val="ru-RU" w:eastAsia="ru-RU" w:bidi="ar-SA"/>
        </w:rPr>
      </w:pPr>
      <w:r>
        <w:rPr/>
        <w:t>Я, ________________________________________________________________</w:t>
      </w:r>
    </w:p>
    <w:p>
      <w:pPr>
        <w:pStyle w:val="3"/>
        <w:rPr/>
      </w:pPr>
      <w:r>
        <w:rPr/>
        <w:t>( должность, специальное звание, фамилия, инициалы</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w:t>
      </w:r>
    </w:p>
    <w:p>
      <w:pPr>
        <w:pStyle w:val="3"/>
        <w:rPr/>
      </w:pPr>
      <w:r>
        <w:rPr/>
        <w:t>сотрудника территориального органа МВД России)</w:t>
      </w:r>
    </w:p>
    <w:p>
      <w:pPr>
        <w:pStyle w:val="Normal"/>
        <w:ind w:left="5" w:right="0" w:hanging="0"/>
        <w:rPr>
          <w:rFonts w:ascii="Times New Roman" w:hAnsi="Times New Roman" w:eastAsia="Times New Roman" w:cs="Times New Roman"/>
          <w:color w:val="000000"/>
          <w:sz w:val="20"/>
          <w:szCs w:val="22"/>
          <w:lang w:val="ru-RU" w:eastAsia="ru-RU" w:bidi="ar-SA"/>
        </w:rPr>
      </w:pPr>
      <w:r>
        <w:rPr/>
        <w:t>рассмотрев материалы на несовершеннолетнего: ____________________________</w:t>
      </w:r>
    </w:p>
    <w:p>
      <w:pPr>
        <w:pStyle w:val="Normal"/>
        <w:spacing w:lineRule="atLeast" w:line="100" w:before="0" w:after="78"/>
        <w:ind w:left="5521" w:right="0" w:hanging="10"/>
        <w:jc w:val="left"/>
        <w:rPr>
          <w:sz w:val="16"/>
        </w:rPr>
      </w:pPr>
      <w:r>
        <w:rPr>
          <w:sz w:val="16"/>
        </w:rPr>
        <w:t>( фамилия, имя,</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w:t>
      </w:r>
    </w:p>
    <w:p>
      <w:pPr>
        <w:pStyle w:val="3"/>
        <w:spacing w:before="240" w:after="318"/>
        <w:rPr>
          <w:rFonts w:ascii="Times New Roman" w:hAnsi="Times New Roman" w:eastAsia="Times New Roman" w:cs="Times New Roman"/>
          <w:color w:val="000000"/>
          <w:sz w:val="16"/>
          <w:szCs w:val="28"/>
          <w:lang w:val="ru-RU" w:eastAsia="ru-RU" w:bidi="ar-SA"/>
        </w:rPr>
      </w:pPr>
      <w:r>
        <w:rPr/>
        <w:t>отчество, дата и место рождения, место жительства, работы, учебы)</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УСТАНОВИЛ:</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 указываются основания доставления несовершеннолетнего, обстоятельства,</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делающие необходимым помещение несовершеннолетнего в специализированное учреждение)</w:t>
      </w:r>
    </w:p>
    <w:p>
      <w:pPr>
        <w:pStyle w:val="Normal"/>
        <w:spacing w:before="0" w:after="189"/>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Normal"/>
        <w:spacing w:lineRule="atLeast" w:line="100" w:before="0" w:after="109"/>
        <w:ind w:left="10" w:right="0" w:hanging="10"/>
        <w:jc w:val="center"/>
        <w:rPr>
          <w:rFonts w:ascii="Times New Roman" w:hAnsi="Times New Roman" w:eastAsia="Times New Roman" w:cs="Times New Roman"/>
          <w:color w:val="000000"/>
          <w:sz w:val="20"/>
          <w:szCs w:val="22"/>
          <w:lang w:val="ru-RU" w:eastAsia="ru-RU" w:bidi="ar-SA"/>
        </w:rPr>
      </w:pPr>
      <w:r>
        <w:rPr/>
        <w:t>ПОСТАНОВИЛ:</w:t>
      </w:r>
    </w:p>
    <w:p>
      <w:pPr>
        <w:pStyle w:val="Normal"/>
        <w:ind w:left="5" w:right="0" w:hanging="0"/>
        <w:rPr>
          <w:rFonts w:ascii="Times New Roman" w:hAnsi="Times New Roman" w:eastAsia="Times New Roman" w:cs="Times New Roman"/>
          <w:color w:val="000000"/>
          <w:sz w:val="20"/>
          <w:szCs w:val="22"/>
          <w:lang w:val="ru-RU" w:eastAsia="ru-RU" w:bidi="ar-SA"/>
        </w:rPr>
      </w:pPr>
      <w:r>
        <w:rPr/>
        <w:t>В соответствии с пунктом 2 статьи 13 Федерального закона от 24 июня 1999 г. № 120-ФЗ «Об основах системы профилактики безнадзорности и правонарушений несовершеннолетних» несовершеннолетнего _______________________________ поместить в _________________________________________________________</w:t>
      </w:r>
    </w:p>
    <w:p>
      <w:pPr>
        <w:pStyle w:val="Normal"/>
        <w:spacing w:lineRule="atLeast" w:line="100" w:before="0" w:after="78"/>
        <w:ind w:left="1675" w:right="0" w:hanging="10"/>
        <w:jc w:val="left"/>
        <w:rPr>
          <w:sz w:val="16"/>
        </w:rPr>
      </w:pPr>
      <w:r>
        <w:rPr>
          <w:sz w:val="16"/>
        </w:rPr>
        <w:t xml:space="preserve">(наименование специализированного учреждения для несовершеннолетних, </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spacing w:before="240" w:after="318"/>
        <w:rPr>
          <w:rFonts w:ascii="Times New Roman" w:hAnsi="Times New Roman" w:eastAsia="Times New Roman" w:cs="Times New Roman"/>
          <w:color w:val="000000"/>
          <w:sz w:val="16"/>
          <w:szCs w:val="28"/>
          <w:lang w:val="ru-RU" w:eastAsia="ru-RU" w:bidi="ar-SA"/>
        </w:rPr>
      </w:pPr>
      <w:r>
        <w:rPr/>
        <w:t>нуждающихся в социальной реабилитации)</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w:t>
      </w:r>
    </w:p>
    <w:p>
      <w:pPr>
        <w:pStyle w:val="Normal"/>
        <w:spacing w:lineRule="atLeast" w:line="100" w:before="0" w:after="78"/>
        <w:ind w:left="860" w:right="0" w:hanging="10"/>
        <w:jc w:val="left"/>
        <w:rPr>
          <w:sz w:val="16"/>
        </w:rPr>
      </w:pPr>
      <w:r>
        <w:rPr>
          <w:sz w:val="16"/>
        </w:rPr>
        <w:t>( должность, специальное звание, фамилия,</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w:t>
      </w:r>
    </w:p>
    <w:p>
      <w:pPr>
        <w:pStyle w:val="Normal"/>
        <w:spacing w:lineRule="atLeast" w:line="100" w:before="0" w:after="0"/>
        <w:ind w:left="860" w:right="0" w:hanging="10"/>
        <w:jc w:val="left"/>
        <w:rPr>
          <w:sz w:val="16"/>
        </w:rPr>
      </w:pPr>
      <w:r>
        <w:rPr>
          <w:sz w:val="16"/>
        </w:rPr>
        <w:t>инициалы, подпись должностного лица)</w:t>
      </w:r>
    </w:p>
    <w:p>
      <w:pPr>
        <w:pStyle w:val="Normal"/>
        <w:spacing w:lineRule="atLeast" w:line="100"/>
        <w:ind w:left="4330" w:right="637" w:hanging="10"/>
        <w:jc w:val="left"/>
        <w:rPr>
          <w:rFonts w:ascii="Times New Roman" w:hAnsi="Times New Roman" w:eastAsia="Times New Roman" w:cs="Times New Roman"/>
          <w:color w:val="000000"/>
          <w:sz w:val="20"/>
          <w:szCs w:val="22"/>
          <w:lang w:val="ru-RU" w:eastAsia="ru-RU" w:bidi="ar-SA"/>
        </w:rPr>
      </w:pPr>
      <w:r>
        <w:rPr/>
        <w:t xml:space="preserve">Приложение № 26 к Инструкции по организации деятельности подразделений по делам несовершеннолетних органов внутренних дел </w:t>
      </w:r>
    </w:p>
    <w:p>
      <w:pPr>
        <w:pStyle w:val="Normal"/>
        <w:spacing w:before="0" w:after="270"/>
        <w:ind w:left="4320" w:right="0" w:hanging="0"/>
        <w:rPr>
          <w:rFonts w:ascii="Times New Roman" w:hAnsi="Times New Roman" w:eastAsia="Times New Roman" w:cs="Times New Roman"/>
          <w:color w:val="000000"/>
          <w:sz w:val="20"/>
          <w:szCs w:val="22"/>
          <w:lang w:val="ru-RU" w:eastAsia="ru-RU" w:bidi="ar-SA"/>
        </w:rPr>
      </w:pPr>
      <w:r>
        <w:rPr/>
        <w:t xml:space="preserve">Российской Федерации </w:t>
      </w:r>
    </w:p>
    <w:p>
      <w:pPr>
        <w:pStyle w:val="Normal"/>
        <w:spacing w:lineRule="atLeast" w:line="100" w:before="0" w:after="562"/>
        <w:ind w:left="0" w:right="0" w:hanging="10"/>
        <w:rPr>
          <w:b/>
          <w:b/>
        </w:rPr>
      </w:pPr>
      <w:r>
        <w:rPr>
          <w:b/>
        </w:rPr>
        <w:t xml:space="preserve"> </w:t>
      </w:r>
      <w:r>
        <w:rPr>
          <w:b/>
        </w:rPr>
        <w:tab/>
        <w:t xml:space="preserve"> </w:t>
        <w:tab/>
        <w:t xml:space="preserve"> </w:t>
        <w:tab/>
        <w:t xml:space="preserve"> </w:t>
        <w:tab/>
        <w:t xml:space="preserve"> </w:t>
        <w:tab/>
        <w:t xml:space="preserve"> </w:t>
        <w:tab/>
        <w:t>Образец</w:t>
      </w:r>
    </w:p>
    <w:p>
      <w:pPr>
        <w:pStyle w:val="Normal"/>
        <w:spacing w:lineRule="auto" w:line="240" w:before="0" w:after="21"/>
        <w:ind w:left="6" w:right="0" w:hanging="6"/>
        <w:jc w:val="center"/>
        <w:rPr>
          <w:b/>
          <w:b/>
          <w:sz w:val="22"/>
        </w:rPr>
      </w:pPr>
      <w:r>
        <w:rPr>
          <w:b/>
          <w:sz w:val="22"/>
        </w:rPr>
        <w:t>А К Т</w:t>
      </w:r>
    </w:p>
    <w:p>
      <w:pPr>
        <w:pStyle w:val="Normal"/>
        <w:spacing w:lineRule="auto" w:line="240" w:before="0" w:after="21"/>
        <w:ind w:left="6" w:right="0" w:hanging="6"/>
        <w:jc w:val="center"/>
        <w:rPr>
          <w:b/>
          <w:b/>
          <w:sz w:val="22"/>
        </w:rPr>
      </w:pPr>
      <w:r>
        <w:rPr>
          <w:b/>
          <w:sz w:val="22"/>
        </w:rPr>
        <w:t>о выявлении подкинутого или заблудившегося ребенка</w:t>
      </w:r>
    </w:p>
    <w:p>
      <w:pPr>
        <w:pStyle w:val="Normal"/>
        <w:spacing w:lineRule="atLeast" w:line="100" w:before="0" w:after="389"/>
        <w:ind w:left="10" w:right="0" w:hanging="10"/>
        <w:jc w:val="center"/>
        <w:rPr>
          <w:sz w:val="22"/>
        </w:rPr>
      </w:pPr>
      <w:r>
        <w:rPr>
          <w:sz w:val="22"/>
        </w:rPr>
        <w:t>( ненужное зачеркнуть )</w:t>
      </w:r>
    </w:p>
    <w:p>
      <w:pPr>
        <w:pStyle w:val="Normal"/>
        <w:spacing w:before="0" w:after="269"/>
        <w:ind w:left="5" w:right="0" w:hanging="0"/>
        <w:rPr>
          <w:rFonts w:ascii="Times New Roman" w:hAnsi="Times New Roman" w:eastAsia="Times New Roman" w:cs="Times New Roman"/>
          <w:color w:val="000000"/>
          <w:sz w:val="20"/>
          <w:szCs w:val="22"/>
          <w:lang w:val="ru-RU" w:eastAsia="ru-RU" w:bidi="ar-SA"/>
        </w:rPr>
      </w:pPr>
      <w:r>
        <w:rPr/>
        <w:t>«___» ______________20___ г.                       населенный пункт ___________</w:t>
      </w:r>
    </w:p>
    <w:p>
      <w:pPr>
        <w:pStyle w:val="Normal"/>
        <w:ind w:left="5" w:right="0" w:hanging="0"/>
        <w:rPr>
          <w:rFonts w:ascii="Times New Roman" w:hAnsi="Times New Roman" w:eastAsia="Times New Roman" w:cs="Times New Roman"/>
          <w:color w:val="000000"/>
          <w:sz w:val="20"/>
          <w:szCs w:val="22"/>
          <w:lang w:val="ru-RU" w:eastAsia="ru-RU" w:bidi="ar-SA"/>
        </w:rPr>
      </w:pPr>
      <w:r>
        <w:rPr/>
        <w:t>Я, ________________________________________________________________,</w:t>
      </w:r>
    </w:p>
    <w:p>
      <w:pPr>
        <w:pStyle w:val="3"/>
        <w:rPr/>
      </w:pPr>
      <w:r>
        <w:rPr/>
        <w:t>( должность, специальное звание, фамилия, инициалы сотрудника )</w:t>
      </w:r>
    </w:p>
    <w:p>
      <w:pPr>
        <w:pStyle w:val="Normal"/>
        <w:ind w:left="5" w:right="0" w:hanging="0"/>
        <w:rPr>
          <w:rFonts w:ascii="Times New Roman" w:hAnsi="Times New Roman" w:eastAsia="Times New Roman" w:cs="Times New Roman"/>
          <w:color w:val="000000"/>
          <w:sz w:val="20"/>
          <w:szCs w:val="22"/>
          <w:lang w:val="ru-RU" w:eastAsia="ru-RU" w:bidi="ar-SA"/>
        </w:rPr>
      </w:pPr>
      <w:r>
        <w:rPr/>
        <w:t>в присутствии лица, обнаружившего ребенка _______________________________</w:t>
      </w:r>
    </w:p>
    <w:p>
      <w:pPr>
        <w:pStyle w:val="Normal"/>
        <w:spacing w:lineRule="atLeast" w:line="100" w:before="0" w:after="78"/>
        <w:ind w:left="10" w:right="988" w:hanging="10"/>
        <w:jc w:val="right"/>
        <w:rPr>
          <w:sz w:val="16"/>
        </w:rPr>
      </w:pPr>
      <w:r>
        <w:rPr>
          <w:sz w:val="16"/>
        </w:rPr>
        <w:t>( фамилия, имя, отчество,</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w:t>
      </w:r>
    </w:p>
    <w:p>
      <w:pPr>
        <w:pStyle w:val="3"/>
        <w:rPr/>
      </w:pPr>
      <w:r>
        <w:rPr/>
        <w:t>место жительства, работы)</w:t>
      </w:r>
    </w:p>
    <w:p>
      <w:pPr>
        <w:pStyle w:val="Normal"/>
        <w:ind w:left="5" w:right="0" w:hanging="0"/>
        <w:rPr>
          <w:rFonts w:ascii="Times New Roman" w:hAnsi="Times New Roman" w:eastAsia="Times New Roman" w:cs="Times New Roman"/>
          <w:color w:val="000000"/>
          <w:sz w:val="20"/>
          <w:szCs w:val="22"/>
          <w:lang w:val="ru-RU" w:eastAsia="ru-RU" w:bidi="ar-SA"/>
        </w:rPr>
      </w:pPr>
      <w:r>
        <w:rPr/>
        <w:t>и понятых:  1. ____________________________________________________</w:t>
      </w:r>
    </w:p>
    <w:p>
      <w:pPr>
        <w:pStyle w:val="3"/>
        <w:rPr/>
      </w:pPr>
      <w:r>
        <w:rPr/>
        <w:t>( фамилия, имя, отчество, место жительства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  </w:t>
      </w:r>
      <w:r>
        <w:rPr/>
        <w:t>2. ____________________________________________________</w:t>
      </w:r>
    </w:p>
    <w:p>
      <w:pPr>
        <w:pStyle w:val="3"/>
        <w:rPr/>
      </w:pPr>
      <w:r>
        <w:rPr/>
        <w:t>( фамилия, имя, отчество, место жительства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составил настоящий акт в том, что «_____» ____________20_____ г. </w:t>
      </w:r>
    </w:p>
    <w:p>
      <w:pPr>
        <w:pStyle w:val="Normal"/>
        <w:ind w:left="5" w:right="0" w:hanging="0"/>
        <w:rPr>
          <w:rFonts w:ascii="Times New Roman" w:hAnsi="Times New Roman" w:eastAsia="Times New Roman" w:cs="Times New Roman"/>
          <w:color w:val="000000"/>
          <w:sz w:val="20"/>
          <w:szCs w:val="22"/>
          <w:lang w:val="ru-RU" w:eastAsia="ru-RU" w:bidi="ar-SA"/>
        </w:rPr>
      </w:pPr>
      <w:r>
        <w:rPr/>
        <w:t>в ___ час. ___ мин. в __________________________________________________</w:t>
      </w:r>
    </w:p>
    <w:p>
      <w:pPr>
        <w:pStyle w:val="Normal"/>
        <w:spacing w:lineRule="atLeast" w:line="100" w:before="0" w:after="78"/>
        <w:ind w:left="2733" w:right="0" w:hanging="10"/>
        <w:jc w:val="left"/>
        <w:rPr>
          <w:sz w:val="16"/>
        </w:rPr>
      </w:pPr>
      <w:r>
        <w:rPr>
          <w:sz w:val="16"/>
        </w:rPr>
        <w:t>( наименование территориального органа МВД России )</w:t>
      </w:r>
    </w:p>
    <w:p>
      <w:pPr>
        <w:pStyle w:val="Normal"/>
        <w:ind w:left="5" w:right="0" w:hanging="0"/>
        <w:rPr>
          <w:rFonts w:ascii="Times New Roman" w:hAnsi="Times New Roman" w:eastAsia="Times New Roman" w:cs="Times New Roman"/>
          <w:color w:val="000000"/>
          <w:sz w:val="20"/>
          <w:szCs w:val="22"/>
          <w:lang w:val="ru-RU" w:eastAsia="ru-RU" w:bidi="ar-SA"/>
        </w:rPr>
      </w:pPr>
      <w:r>
        <w:rPr/>
        <w:t>был доставлен ребенок   _______________________________   пола, обнаруженный</w:t>
      </w:r>
    </w:p>
    <w:p>
      <w:pPr>
        <w:pStyle w:val="Normal"/>
        <w:spacing w:lineRule="atLeast" w:line="100" w:before="0" w:after="78"/>
        <w:ind w:left="0" w:right="0" w:hanging="10"/>
        <w:jc w:val="left"/>
        <w:rPr>
          <w:sz w:val="16"/>
        </w:rPr>
      </w:pPr>
      <w:r>
        <w:rPr>
          <w:sz w:val="16"/>
        </w:rPr>
        <w:t xml:space="preserve"> </w:t>
      </w:r>
      <w:r>
        <w:rPr>
          <w:sz w:val="16"/>
        </w:rPr>
        <w:tab/>
        <w:t xml:space="preserve"> </w:t>
        <w:tab/>
        <w:t>( мужского, женского )</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 место, время обстоятельства обнаружения )</w:t>
      </w:r>
    </w:p>
    <w:p>
      <w:pPr>
        <w:pStyle w:val="Normal"/>
        <w:ind w:left="5" w:right="0" w:hanging="0"/>
        <w:rPr>
          <w:rFonts w:ascii="Times New Roman" w:hAnsi="Times New Roman" w:eastAsia="Times New Roman" w:cs="Times New Roman"/>
          <w:color w:val="000000"/>
          <w:sz w:val="20"/>
          <w:szCs w:val="22"/>
          <w:lang w:val="ru-RU" w:eastAsia="ru-RU" w:bidi="ar-SA"/>
        </w:rPr>
      </w:pPr>
      <w:r>
        <w:rPr/>
        <w:t>Приметы ребенка ____________________________________________________</w:t>
      </w:r>
    </w:p>
    <w:p>
      <w:pPr>
        <w:pStyle w:val="3"/>
        <w:rPr/>
      </w:pPr>
      <w:r>
        <w:rPr/>
        <w:t>( в том числе примерный возраст,</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способность сообщить сведения о себе)</w:t>
      </w:r>
    </w:p>
    <w:p>
      <w:pPr>
        <w:pStyle w:val="Normal"/>
        <w:ind w:left="5" w:right="0" w:hanging="0"/>
        <w:rPr>
          <w:rFonts w:ascii="Times New Roman" w:hAnsi="Times New Roman" w:eastAsia="Times New Roman" w:cs="Times New Roman"/>
          <w:color w:val="000000"/>
          <w:sz w:val="20"/>
          <w:szCs w:val="22"/>
          <w:lang w:val="ru-RU" w:eastAsia="ru-RU" w:bidi="ar-SA"/>
        </w:rPr>
      </w:pPr>
      <w:r>
        <w:rPr/>
        <w:t>Ребенок одет ________________________________________________________ ___________________________________________________________________ При ребенке имеется __________________________________________________</w:t>
      </w:r>
    </w:p>
    <w:p>
      <w:pPr>
        <w:pStyle w:val="Normal"/>
        <w:ind w:left="5" w:right="0" w:hanging="0"/>
        <w:rPr>
          <w:rFonts w:ascii="Times New Roman" w:hAnsi="Times New Roman" w:eastAsia="Times New Roman" w:cs="Times New Roman"/>
          <w:color w:val="000000"/>
          <w:sz w:val="20"/>
          <w:szCs w:val="22"/>
          <w:lang w:val="ru-RU" w:eastAsia="ru-RU" w:bidi="ar-SA"/>
        </w:rPr>
      </w:pPr>
      <w:r>
        <w:rPr/>
        <w:t>Состояние здоровья ребенка ____________________________________________</w:t>
      </w:r>
    </w:p>
    <w:p>
      <w:pPr>
        <w:pStyle w:val="3"/>
        <w:spacing w:before="240" w:after="0"/>
        <w:rPr>
          <w:rFonts w:ascii="Times New Roman" w:hAnsi="Times New Roman" w:eastAsia="Times New Roman" w:cs="Times New Roman"/>
          <w:color w:val="000000"/>
          <w:sz w:val="16"/>
          <w:szCs w:val="28"/>
          <w:lang w:val="ru-RU" w:eastAsia="ru-RU" w:bidi="ar-SA"/>
        </w:rPr>
      </w:pPr>
      <w:r>
        <w:rPr/>
        <w:t>( внешне здоров, болен,</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имеет телесные повреждения, какие, где)</w:t>
      </w:r>
    </w:p>
    <w:p>
      <w:pPr>
        <w:pStyle w:val="Normal"/>
        <w:ind w:left="5" w:right="0" w:hanging="0"/>
        <w:rPr>
          <w:rFonts w:ascii="Times New Roman" w:hAnsi="Times New Roman" w:eastAsia="Times New Roman" w:cs="Times New Roman"/>
          <w:color w:val="000000"/>
          <w:sz w:val="20"/>
          <w:szCs w:val="22"/>
          <w:lang w:val="ru-RU" w:eastAsia="ru-RU" w:bidi="ar-SA"/>
        </w:rPr>
      </w:pPr>
      <w:r>
        <w:rPr/>
        <w:t>Удалось установить ___________________________________________________</w:t>
      </w:r>
    </w:p>
    <w:p>
      <w:pPr>
        <w:pStyle w:val="Normal"/>
        <w:spacing w:lineRule="atLeast" w:line="100" w:before="0" w:after="78"/>
        <w:ind w:left="2528" w:right="0" w:hanging="10"/>
        <w:jc w:val="left"/>
        <w:rPr>
          <w:sz w:val="16"/>
        </w:rPr>
      </w:pPr>
      <w:r>
        <w:rPr>
          <w:sz w:val="16"/>
        </w:rPr>
        <w:t>( фамилию, имя, отчество, возраст, место жительства ребенка,</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его родителей или законных представителей, место их работы, другие</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spacing w:before="240" w:after="318"/>
        <w:rPr>
          <w:rFonts w:ascii="Times New Roman" w:hAnsi="Times New Roman" w:eastAsia="Times New Roman" w:cs="Times New Roman"/>
          <w:color w:val="000000"/>
          <w:sz w:val="16"/>
          <w:szCs w:val="28"/>
          <w:lang w:val="ru-RU" w:eastAsia="ru-RU" w:bidi="ar-SA"/>
        </w:rPr>
      </w:pPr>
      <w:r>
        <w:rPr/>
        <w:t>обстоятельства, имеющие значение для дальнейшего устройства ребенка)</w:t>
      </w:r>
    </w:p>
    <w:p>
      <w:pPr>
        <w:pStyle w:val="Normal"/>
        <w:ind w:left="5" w:right="0" w:hanging="0"/>
        <w:rPr>
          <w:rFonts w:ascii="Times New Roman" w:hAnsi="Times New Roman" w:eastAsia="Times New Roman" w:cs="Times New Roman"/>
          <w:color w:val="000000"/>
          <w:sz w:val="20"/>
          <w:szCs w:val="22"/>
          <w:lang w:val="ru-RU" w:eastAsia="ru-RU" w:bidi="ar-SA"/>
        </w:rPr>
      </w:pPr>
      <w:r>
        <w:rPr/>
        <w:t>Подписи:  ______________________________________________________</w:t>
      </w:r>
    </w:p>
    <w:p>
      <w:pPr>
        <w:pStyle w:val="Normal"/>
        <w:spacing w:lineRule="atLeast" w:line="100" w:before="0" w:after="78"/>
        <w:ind w:left="2026" w:right="0" w:hanging="10"/>
        <w:jc w:val="left"/>
        <w:rPr>
          <w:sz w:val="16"/>
        </w:rPr>
      </w:pPr>
      <w:r>
        <w:rPr>
          <w:sz w:val="16"/>
        </w:rPr>
        <w:t>( должность, специальное звание, фамилия лица, составившего акт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  </w:t>
      </w:r>
      <w:r>
        <w:rPr/>
        <w:t>______________________________________________________</w:t>
      </w:r>
    </w:p>
    <w:p>
      <w:pPr>
        <w:pStyle w:val="3"/>
        <w:rPr/>
      </w:pPr>
      <w:r>
        <w:rPr/>
        <w:t>( лица, обнаружившего ребенка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  </w:t>
      </w:r>
      <w:r>
        <w:rPr/>
        <w:t>______________________________________________________</w:t>
      </w:r>
    </w:p>
    <w:p>
      <w:pPr>
        <w:pStyle w:val="3"/>
        <w:spacing w:before="240" w:after="318"/>
        <w:rPr>
          <w:rFonts w:ascii="Times New Roman" w:hAnsi="Times New Roman" w:eastAsia="Times New Roman" w:cs="Times New Roman"/>
          <w:color w:val="000000"/>
          <w:sz w:val="16"/>
          <w:szCs w:val="28"/>
          <w:lang w:val="ru-RU" w:eastAsia="ru-RU" w:bidi="ar-SA"/>
        </w:rPr>
      </w:pPr>
      <w:r>
        <w:rPr/>
        <w:t>( понятых )</w:t>
      </w:r>
    </w:p>
    <w:p>
      <w:pPr>
        <w:pStyle w:val="Normal"/>
        <w:ind w:left="5" w:right="0" w:hanging="0"/>
        <w:rPr>
          <w:rFonts w:ascii="Times New Roman" w:hAnsi="Times New Roman" w:eastAsia="Times New Roman" w:cs="Times New Roman"/>
          <w:color w:val="000000"/>
          <w:sz w:val="20"/>
          <w:szCs w:val="22"/>
          <w:lang w:val="ru-RU" w:eastAsia="ru-RU" w:bidi="ar-SA"/>
        </w:rPr>
      </w:pPr>
      <w:r>
        <w:rPr/>
        <w:t>Ребенок передан _____________________________________________________</w:t>
      </w:r>
    </w:p>
    <w:p>
      <w:pPr>
        <w:pStyle w:val="Normal"/>
        <w:spacing w:lineRule="atLeast" w:line="100" w:before="0" w:after="78"/>
        <w:ind w:left="2574" w:right="0" w:hanging="10"/>
        <w:jc w:val="left"/>
        <w:rPr>
          <w:sz w:val="16"/>
        </w:rPr>
      </w:pPr>
      <w:r>
        <w:rPr>
          <w:sz w:val="16"/>
        </w:rPr>
        <w:t>( родителям или законным представителям – фамилия, имя,</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отчество, место жительства, работы, паспортные данные, подпись)</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 представителям администрации учреждения социального обслуживания или медицинской организации___________________________________________</w:t>
      </w:r>
    </w:p>
    <w:p>
      <w:pPr>
        <w:pStyle w:val="Normal"/>
        <w:spacing w:lineRule="atLeast" w:line="100" w:before="0" w:after="318"/>
        <w:ind w:left="10" w:right="338" w:hanging="10"/>
        <w:jc w:val="right"/>
        <w:rPr>
          <w:sz w:val="16"/>
        </w:rPr>
      </w:pPr>
      <w:r>
        <w:rPr>
          <w:sz w:val="16"/>
        </w:rPr>
        <w:t>( должность, фамилия, подпись лица, принявшего ребенка )</w:t>
      </w:r>
    </w:p>
    <w:p>
      <w:pPr>
        <w:pStyle w:val="Normal"/>
        <w:ind w:left="5" w:right="0" w:hanging="0"/>
        <w:rPr>
          <w:rFonts w:ascii="Times New Roman" w:hAnsi="Times New Roman" w:eastAsia="Times New Roman" w:cs="Times New Roman"/>
          <w:color w:val="000000"/>
          <w:sz w:val="20"/>
          <w:szCs w:val="22"/>
          <w:lang w:val="ru-RU" w:eastAsia="ru-RU" w:bidi="ar-SA"/>
        </w:rPr>
      </w:pPr>
      <w:r>
        <w:rPr/>
        <w:t>Ребенка передал _____________________________________________________</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spacing w:before="240" w:after="318"/>
        <w:rPr>
          <w:rFonts w:ascii="Times New Roman" w:hAnsi="Times New Roman" w:eastAsia="Times New Roman" w:cs="Times New Roman"/>
          <w:color w:val="000000"/>
          <w:sz w:val="16"/>
          <w:szCs w:val="28"/>
          <w:lang w:val="ru-RU" w:eastAsia="ru-RU" w:bidi="ar-SA"/>
        </w:rPr>
      </w:pPr>
      <w:r>
        <w:rPr/>
        <w:t>( должность, специальное звание, фамилия, подпись )</w:t>
      </w:r>
    </w:p>
    <w:p>
      <w:pPr>
        <w:pStyle w:val="Normal"/>
        <w:ind w:left="5" w:right="0" w:hanging="0"/>
        <w:rPr>
          <w:rFonts w:ascii="Times New Roman" w:hAnsi="Times New Roman" w:eastAsia="Times New Roman" w:cs="Times New Roman"/>
          <w:color w:val="000000"/>
          <w:sz w:val="20"/>
          <w:szCs w:val="22"/>
          <w:lang w:val="ru-RU" w:eastAsia="ru-RU" w:bidi="ar-SA"/>
        </w:rPr>
      </w:pPr>
      <w:r>
        <w:rPr/>
        <w:t>в _____ час ______ мин.   «___» _______________20___ г.</w:t>
      </w:r>
    </w:p>
    <w:p>
      <w:pPr>
        <w:pStyle w:val="Normal"/>
        <w:spacing w:lineRule="atLeast" w:line="100" w:before="0" w:after="562"/>
        <w:ind w:left="4330" w:right="0" w:hanging="10"/>
        <w:jc w:val="left"/>
        <w:rPr>
          <w:rFonts w:ascii="Times New Roman" w:hAnsi="Times New Roman" w:eastAsia="Times New Roman" w:cs="Times New Roman"/>
          <w:color w:val="000000"/>
          <w:sz w:val="20"/>
          <w:szCs w:val="22"/>
          <w:lang w:val="ru-RU" w:eastAsia="ru-RU" w:bidi="ar-SA"/>
        </w:rPr>
      </w:pPr>
      <w:r>
        <w:rPr/>
        <w:t xml:space="preserve">Приложение № 27 к Инструкции по организации деятельности подразделений по делам несовершеннолетних органов внутренних дел Российской Федерации </w:t>
      </w:r>
    </w:p>
    <w:p>
      <w:pPr>
        <w:pStyle w:val="Normal"/>
        <w:spacing w:lineRule="auto" w:line="240" w:before="0" w:after="429"/>
        <w:ind w:left="1704" w:right="1062" w:hanging="6"/>
        <w:jc w:val="center"/>
        <w:rPr>
          <w:b/>
          <w:b/>
          <w:sz w:val="22"/>
        </w:rPr>
      </w:pPr>
      <w:r>
        <w:rPr>
          <w:b/>
          <w:sz w:val="22"/>
        </w:rPr>
        <w:t>Т И П О В О Й   А Н А Л И З доставленных несовершеннолетних</w:t>
      </w:r>
    </w:p>
    <w:tbl>
      <w:tblPr>
        <w:tblW w:w="7755" w:type="dxa"/>
        <w:jc w:val="left"/>
        <w:tblInd w:w="-52"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71" w:type="dxa"/>
          <w:left w:w="-7" w:type="dxa"/>
          <w:bottom w:w="0" w:type="dxa"/>
          <w:right w:w="38" w:type="dxa"/>
        </w:tblCellMar>
      </w:tblPr>
      <w:tblGrid>
        <w:gridCol w:w="775"/>
        <w:gridCol w:w="776"/>
        <w:gridCol w:w="773"/>
        <w:gridCol w:w="775"/>
        <w:gridCol w:w="3"/>
        <w:gridCol w:w="773"/>
        <w:gridCol w:w="775"/>
        <w:gridCol w:w="774"/>
        <w:gridCol w:w="776"/>
        <w:gridCol w:w="774"/>
        <w:gridCol w:w="780"/>
      </w:tblGrid>
      <w:tr>
        <w:trPr>
          <w:trHeight w:val="300" w:hRule="atLeast"/>
        </w:trPr>
        <w:tc>
          <w:tcPr>
            <w:tcW w:w="77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vAlign w:val="center"/>
          </w:tcPr>
          <w:p>
            <w:pPr>
              <w:pStyle w:val="Normal"/>
              <w:spacing w:lineRule="atLeast" w:line="100" w:before="0" w:after="0"/>
              <w:ind w:left="0" w:right="0" w:hanging="0"/>
              <w:jc w:val="center"/>
              <w:rPr>
                <w:sz w:val="18"/>
              </w:rPr>
            </w:pPr>
            <w:r>
              <w:rPr>
                <w:sz w:val="18"/>
              </w:rPr>
              <w:t xml:space="preserve">№ </w:t>
            </w:r>
            <w:r>
              <w:rPr>
                <w:sz w:val="18"/>
              </w:rPr>
              <w:t>п/п</w:t>
            </w:r>
          </w:p>
        </w:tc>
        <w:tc>
          <w:tcPr>
            <w:tcW w:w="77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vAlign w:val="center"/>
          </w:tcPr>
          <w:p>
            <w:pPr>
              <w:pStyle w:val="Normal"/>
              <w:spacing w:lineRule="atLeast" w:line="100" w:before="0" w:after="0"/>
              <w:ind w:left="0" w:right="0" w:hanging="0"/>
              <w:jc w:val="center"/>
              <w:rPr>
                <w:sz w:val="18"/>
              </w:rPr>
            </w:pPr>
            <w:r>
              <w:rPr>
                <w:sz w:val="18"/>
              </w:rPr>
              <w:t>Сведения о доставленных</w:t>
            </w:r>
          </w:p>
        </w:tc>
        <w:tc>
          <w:tcPr>
            <w:tcW w:w="77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center"/>
              <w:rPr>
                <w:sz w:val="18"/>
              </w:rPr>
            </w:pPr>
            <w:r>
              <w:rPr>
                <w:sz w:val="18"/>
              </w:rPr>
              <w:t>I квартал</w:t>
            </w:r>
          </w:p>
        </w:tc>
        <w:tc>
          <w:tcPr>
            <w:tcW w:w="77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center"/>
              <w:rPr>
                <w:sz w:val="18"/>
              </w:rPr>
            </w:pPr>
            <w:r>
              <w:rPr>
                <w:sz w:val="18"/>
              </w:rPr>
              <w:t>II квартал</w:t>
            </w:r>
          </w:p>
        </w:tc>
        <w:tc>
          <w:tcPr>
            <w:tcW w:w="776"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110" w:right="0" w:hanging="0"/>
              <w:jc w:val="left"/>
              <w:rPr>
                <w:sz w:val="18"/>
              </w:rPr>
            </w:pPr>
            <w:r>
              <w:rPr>
                <w:sz w:val="18"/>
              </w:rPr>
              <w:t>III квартал</w:t>
            </w:r>
          </w:p>
        </w:tc>
        <w:tc>
          <w:tcPr>
            <w:tcW w:w="3879" w:type="dxa"/>
            <w:gridSpan w:val="5"/>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86" w:right="0" w:hanging="0"/>
              <w:jc w:val="left"/>
              <w:rPr>
                <w:i/>
                <w:i/>
                <w:sz w:val="16"/>
                <w:vertAlign w:val="superscript"/>
              </w:rPr>
            </w:pPr>
            <w:r>
              <w:rPr>
                <w:sz w:val="18"/>
              </w:rPr>
              <w:t>IV квартал</w:t>
            </w:r>
            <w:r>
              <w:rPr>
                <w:rStyle w:val="Style11"/>
                <w:sz w:val="18"/>
              </w:rPr>
              <w:footnoteReference w:id="173"/>
            </w:r>
            <w:r>
              <w:rPr>
                <w:i/>
                <w:sz w:val="16"/>
                <w:vertAlign w:val="superscript"/>
              </w:rPr>
              <w:t xml:space="preserve"> </w:t>
            </w:r>
          </w:p>
        </w:tc>
      </w:tr>
      <w:tr>
        <w:trPr>
          <w:trHeight w:val="737" w:hRule="atLeast"/>
        </w:trPr>
        <w:tc>
          <w:tcPr>
            <w:tcW w:w="77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1" w:right="0" w:hanging="1"/>
              <w:jc w:val="center"/>
              <w:rPr>
                <w:sz w:val="18"/>
              </w:rPr>
            </w:pPr>
            <w:r>
              <w:rPr>
                <w:sz w:val="18"/>
              </w:rPr>
              <w:t>Текущий год</w:t>
            </w:r>
          </w:p>
        </w:tc>
        <w:tc>
          <w:tcPr>
            <w:tcW w:w="778"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vAlign w:val="center"/>
          </w:tcPr>
          <w:p>
            <w:pPr>
              <w:pStyle w:val="Normal"/>
              <w:spacing w:lineRule="atLeast" w:line="100" w:before="0" w:after="0"/>
              <w:ind w:left="0" w:right="0" w:hanging="0"/>
              <w:rPr>
                <w:sz w:val="18"/>
              </w:rPr>
            </w:pPr>
            <w:r>
              <w:rPr>
                <w:sz w:val="18"/>
              </w:rPr>
              <w:t>АППГ</w:t>
            </w:r>
          </w:p>
        </w:tc>
        <w:tc>
          <w:tcPr>
            <w:tcW w:w="77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1" w:right="0" w:hanging="1"/>
              <w:jc w:val="center"/>
              <w:rPr>
                <w:sz w:val="18"/>
              </w:rPr>
            </w:pPr>
            <w:r>
              <w:rPr>
                <w:sz w:val="18"/>
              </w:rPr>
              <w:t>Текущий год</w:t>
            </w:r>
          </w:p>
        </w:tc>
        <w:tc>
          <w:tcPr>
            <w:tcW w:w="77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vAlign w:val="center"/>
          </w:tcPr>
          <w:p>
            <w:pPr>
              <w:pStyle w:val="Normal"/>
              <w:spacing w:lineRule="atLeast" w:line="100" w:before="0" w:after="0"/>
              <w:ind w:left="0" w:right="0" w:hanging="0"/>
              <w:rPr>
                <w:sz w:val="18"/>
              </w:rPr>
            </w:pPr>
            <w:r>
              <w:rPr>
                <w:sz w:val="18"/>
              </w:rPr>
              <w:t>АППГ</w:t>
            </w:r>
          </w:p>
        </w:tc>
        <w:tc>
          <w:tcPr>
            <w:tcW w:w="7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1" w:right="0" w:hanging="1"/>
              <w:jc w:val="center"/>
              <w:rPr>
                <w:sz w:val="18"/>
              </w:rPr>
            </w:pPr>
            <w:r>
              <w:rPr>
                <w:sz w:val="18"/>
              </w:rPr>
              <w:t>Текущий год</w:t>
            </w:r>
          </w:p>
        </w:tc>
        <w:tc>
          <w:tcPr>
            <w:tcW w:w="77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vAlign w:val="center"/>
          </w:tcPr>
          <w:p>
            <w:pPr>
              <w:pStyle w:val="Normal"/>
              <w:spacing w:lineRule="atLeast" w:line="100" w:before="0" w:after="0"/>
              <w:ind w:left="0" w:right="0" w:hanging="0"/>
              <w:rPr>
                <w:sz w:val="18"/>
              </w:rPr>
            </w:pPr>
            <w:r>
              <w:rPr>
                <w:sz w:val="18"/>
              </w:rPr>
              <w:t>АППГ</w:t>
            </w:r>
          </w:p>
        </w:tc>
        <w:tc>
          <w:tcPr>
            <w:tcW w:w="7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1" w:right="0" w:hanging="1"/>
              <w:jc w:val="center"/>
              <w:rPr>
                <w:sz w:val="18"/>
              </w:rPr>
            </w:pPr>
            <w:r>
              <w:rPr>
                <w:sz w:val="18"/>
              </w:rPr>
              <w:t>Текущий год</w:t>
            </w:r>
          </w:p>
        </w:tc>
        <w:tc>
          <w:tcPr>
            <w:tcW w:w="78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vAlign w:val="center"/>
          </w:tcPr>
          <w:p>
            <w:pPr>
              <w:pStyle w:val="Normal"/>
              <w:spacing w:lineRule="atLeast" w:line="100" w:before="0" w:after="0"/>
              <w:ind w:left="0" w:right="0" w:hanging="0"/>
              <w:rPr>
                <w:sz w:val="18"/>
              </w:rPr>
            </w:pPr>
            <w:r>
              <w:rPr>
                <w:sz w:val="18"/>
              </w:rPr>
              <w:t>АППГ</w:t>
            </w:r>
          </w:p>
        </w:tc>
      </w:tr>
      <w:tr>
        <w:trPr>
          <w:trHeight w:val="283" w:hRule="atLeast"/>
        </w:trPr>
        <w:tc>
          <w:tcPr>
            <w:tcW w:w="77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center"/>
              <w:rPr>
                <w:sz w:val="18"/>
              </w:rPr>
            </w:pPr>
            <w:r>
              <w:rPr>
                <w:sz w:val="18"/>
              </w:rPr>
              <w:t>1</w:t>
            </w:r>
          </w:p>
        </w:tc>
        <w:tc>
          <w:tcPr>
            <w:tcW w:w="77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center"/>
              <w:rPr>
                <w:sz w:val="18"/>
              </w:rPr>
            </w:pPr>
            <w:r>
              <w:rPr>
                <w:sz w:val="18"/>
              </w:rPr>
              <w:t>2</w:t>
            </w:r>
          </w:p>
        </w:tc>
        <w:tc>
          <w:tcPr>
            <w:tcW w:w="77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center"/>
              <w:rPr>
                <w:sz w:val="18"/>
              </w:rPr>
            </w:pPr>
            <w:r>
              <w:rPr>
                <w:sz w:val="18"/>
              </w:rPr>
              <w:t>3</w:t>
            </w:r>
          </w:p>
        </w:tc>
        <w:tc>
          <w:tcPr>
            <w:tcW w:w="778"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center"/>
              <w:rPr>
                <w:sz w:val="18"/>
              </w:rPr>
            </w:pPr>
            <w:r>
              <w:rPr>
                <w:sz w:val="18"/>
              </w:rPr>
              <w:t>4</w:t>
            </w:r>
          </w:p>
        </w:tc>
        <w:tc>
          <w:tcPr>
            <w:tcW w:w="77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center"/>
              <w:rPr>
                <w:sz w:val="18"/>
              </w:rPr>
            </w:pPr>
            <w:r>
              <w:rPr>
                <w:sz w:val="18"/>
              </w:rPr>
              <w:t>5</w:t>
            </w:r>
          </w:p>
        </w:tc>
        <w:tc>
          <w:tcPr>
            <w:tcW w:w="77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center"/>
              <w:rPr>
                <w:sz w:val="18"/>
              </w:rPr>
            </w:pPr>
            <w:r>
              <w:rPr>
                <w:sz w:val="18"/>
              </w:rPr>
              <w:t>6</w:t>
            </w:r>
          </w:p>
        </w:tc>
        <w:tc>
          <w:tcPr>
            <w:tcW w:w="7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center"/>
              <w:rPr>
                <w:sz w:val="18"/>
              </w:rPr>
            </w:pPr>
            <w:r>
              <w:rPr>
                <w:sz w:val="18"/>
              </w:rPr>
              <w:t>7</w:t>
            </w:r>
          </w:p>
        </w:tc>
        <w:tc>
          <w:tcPr>
            <w:tcW w:w="77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center"/>
              <w:rPr>
                <w:sz w:val="18"/>
              </w:rPr>
            </w:pPr>
            <w:r>
              <w:rPr>
                <w:sz w:val="18"/>
              </w:rPr>
              <w:t>8</w:t>
            </w:r>
          </w:p>
        </w:tc>
        <w:tc>
          <w:tcPr>
            <w:tcW w:w="7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center"/>
              <w:rPr>
                <w:sz w:val="18"/>
              </w:rPr>
            </w:pPr>
            <w:r>
              <w:rPr>
                <w:sz w:val="18"/>
              </w:rPr>
              <w:t>9</w:t>
            </w:r>
          </w:p>
        </w:tc>
        <w:tc>
          <w:tcPr>
            <w:tcW w:w="78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center"/>
              <w:rPr>
                <w:sz w:val="18"/>
              </w:rPr>
            </w:pPr>
            <w:r>
              <w:rPr>
                <w:sz w:val="18"/>
              </w:rPr>
              <w:t>10</w:t>
            </w:r>
          </w:p>
        </w:tc>
      </w:tr>
      <w:tr>
        <w:trPr>
          <w:trHeight w:val="567" w:hRule="atLeast"/>
        </w:trPr>
        <w:tc>
          <w:tcPr>
            <w:tcW w:w="77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6979" w:type="dxa"/>
            <w:gridSpan w:val="10"/>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13" w:type="dxa"/>
            </w:tcMar>
          </w:tcPr>
          <w:p>
            <w:pPr>
              <w:pStyle w:val="Normal"/>
              <w:spacing w:lineRule="atLeast" w:line="100" w:before="0" w:after="0"/>
              <w:ind w:left="1175" w:right="0" w:hanging="540"/>
              <w:jc w:val="left"/>
              <w:rPr>
                <w:sz w:val="18"/>
              </w:rPr>
            </w:pPr>
            <w:r>
              <w:rPr>
                <w:sz w:val="18"/>
              </w:rPr>
              <w:t>Сведения по первому разделу журна ла учета несовершенн олетних, доставленных в  террит ориаль ный орг ан МВ Д Росси и</w:t>
            </w:r>
          </w:p>
        </w:tc>
      </w:tr>
      <w:tr>
        <w:trPr>
          <w:trHeight w:val="567" w:hRule="atLeast"/>
        </w:trPr>
        <w:tc>
          <w:tcPr>
            <w:tcW w:w="77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vAlign w:val="center"/>
          </w:tcPr>
          <w:p>
            <w:pPr>
              <w:pStyle w:val="Normal"/>
              <w:spacing w:lineRule="atLeast" w:line="100" w:before="0" w:after="0"/>
              <w:ind w:left="0" w:right="0" w:hanging="0"/>
              <w:jc w:val="center"/>
              <w:rPr>
                <w:sz w:val="18"/>
              </w:rPr>
            </w:pPr>
            <w:r>
              <w:rPr>
                <w:sz w:val="18"/>
              </w:rPr>
              <w:t>1.</w:t>
            </w:r>
          </w:p>
        </w:tc>
        <w:tc>
          <w:tcPr>
            <w:tcW w:w="77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19" w:right="0" w:hanging="0"/>
              <w:jc w:val="left"/>
              <w:rPr>
                <w:sz w:val="18"/>
              </w:rPr>
            </w:pPr>
            <w:r>
              <w:rPr>
                <w:sz w:val="18"/>
              </w:rPr>
              <w:t>Доставлено несовершеннолетних</w:t>
            </w:r>
          </w:p>
        </w:tc>
        <w:tc>
          <w:tcPr>
            <w:tcW w:w="77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8"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8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737" w:hRule="atLeast"/>
        </w:trPr>
        <w:tc>
          <w:tcPr>
            <w:tcW w:w="77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vAlign w:val="center"/>
          </w:tcPr>
          <w:p>
            <w:pPr>
              <w:pStyle w:val="Normal"/>
              <w:spacing w:lineRule="atLeast" w:line="100" w:before="0" w:after="0"/>
              <w:ind w:left="66" w:right="0" w:hanging="0"/>
              <w:jc w:val="left"/>
              <w:rPr>
                <w:sz w:val="18"/>
              </w:rPr>
            </w:pPr>
            <w:r>
              <w:rPr>
                <w:sz w:val="18"/>
              </w:rPr>
              <w:t>1.1.</w:t>
            </w:r>
          </w:p>
        </w:tc>
        <w:tc>
          <w:tcPr>
            <w:tcW w:w="77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25"/>
              <w:ind w:left="19" w:right="0" w:hanging="0"/>
              <w:jc w:val="left"/>
              <w:rPr>
                <w:sz w:val="18"/>
              </w:rPr>
            </w:pPr>
            <w:r>
              <w:rPr>
                <w:sz w:val="18"/>
              </w:rPr>
              <w:t xml:space="preserve">Из них проживающих на </w:t>
            </w:r>
          </w:p>
          <w:p>
            <w:pPr>
              <w:pStyle w:val="Normal"/>
              <w:spacing w:lineRule="auto" w:line="276" w:before="0" w:after="0"/>
              <w:ind w:left="19" w:right="0" w:hanging="0"/>
              <w:jc w:val="left"/>
              <w:rPr>
                <w:sz w:val="18"/>
              </w:rPr>
            </w:pPr>
            <w:r>
              <w:rPr>
                <w:sz w:val="18"/>
              </w:rPr>
              <w:t>территории, обслуживаемой ОМВД России</w:t>
            </w:r>
          </w:p>
        </w:tc>
        <w:tc>
          <w:tcPr>
            <w:tcW w:w="77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8"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8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737" w:hRule="atLeast"/>
        </w:trPr>
        <w:tc>
          <w:tcPr>
            <w:tcW w:w="77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vAlign w:val="center"/>
          </w:tcPr>
          <w:p>
            <w:pPr>
              <w:pStyle w:val="Normal"/>
              <w:spacing w:lineRule="atLeast" w:line="100" w:before="0" w:after="0"/>
              <w:ind w:left="66" w:right="0" w:hanging="0"/>
              <w:jc w:val="left"/>
              <w:rPr>
                <w:sz w:val="18"/>
              </w:rPr>
            </w:pPr>
            <w:r>
              <w:rPr>
                <w:sz w:val="18"/>
              </w:rPr>
              <w:t>1.2.</w:t>
            </w:r>
          </w:p>
        </w:tc>
        <w:tc>
          <w:tcPr>
            <w:tcW w:w="77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19" w:right="0" w:hanging="0"/>
              <w:jc w:val="left"/>
              <w:rPr>
                <w:sz w:val="18"/>
              </w:rPr>
            </w:pPr>
            <w:r>
              <w:rPr>
                <w:sz w:val="18"/>
              </w:rPr>
              <w:t>Проживающих на территории, обслуживаемой другими ОМВД России</w:t>
            </w:r>
          </w:p>
        </w:tc>
        <w:tc>
          <w:tcPr>
            <w:tcW w:w="77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8"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8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567" w:hRule="atLeast"/>
        </w:trPr>
        <w:tc>
          <w:tcPr>
            <w:tcW w:w="77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vAlign w:val="center"/>
          </w:tcPr>
          <w:p>
            <w:pPr>
              <w:pStyle w:val="Normal"/>
              <w:spacing w:lineRule="atLeast" w:line="100" w:before="0" w:after="0"/>
              <w:ind w:left="66" w:right="0" w:hanging="0"/>
              <w:jc w:val="left"/>
              <w:rPr>
                <w:sz w:val="18"/>
              </w:rPr>
            </w:pPr>
            <w:r>
              <w:rPr>
                <w:sz w:val="18"/>
              </w:rPr>
              <w:t>1.3.</w:t>
            </w:r>
          </w:p>
        </w:tc>
        <w:tc>
          <w:tcPr>
            <w:tcW w:w="77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25"/>
              <w:ind w:left="19" w:right="0" w:hanging="0"/>
              <w:jc w:val="left"/>
              <w:rPr>
                <w:sz w:val="18"/>
              </w:rPr>
            </w:pPr>
            <w:r>
              <w:rPr>
                <w:sz w:val="18"/>
              </w:rPr>
              <w:t xml:space="preserve">Жителей других субъектов </w:t>
            </w:r>
          </w:p>
          <w:p>
            <w:pPr>
              <w:pStyle w:val="Normal"/>
              <w:spacing w:lineRule="auto" w:line="276" w:before="0" w:after="0"/>
              <w:ind w:left="19" w:right="0" w:hanging="0"/>
              <w:jc w:val="left"/>
              <w:rPr>
                <w:sz w:val="18"/>
              </w:rPr>
            </w:pPr>
            <w:r>
              <w:rPr>
                <w:sz w:val="18"/>
              </w:rPr>
              <w:t>РФ</w:t>
            </w:r>
          </w:p>
        </w:tc>
        <w:tc>
          <w:tcPr>
            <w:tcW w:w="77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8"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8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283" w:hRule="atLeast"/>
        </w:trPr>
        <w:tc>
          <w:tcPr>
            <w:tcW w:w="77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66" w:right="0" w:hanging="0"/>
              <w:jc w:val="left"/>
              <w:rPr>
                <w:sz w:val="18"/>
              </w:rPr>
            </w:pPr>
            <w:r>
              <w:rPr>
                <w:sz w:val="18"/>
              </w:rPr>
              <w:t>1.4.</w:t>
            </w:r>
          </w:p>
        </w:tc>
        <w:tc>
          <w:tcPr>
            <w:tcW w:w="77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19" w:right="0" w:hanging="0"/>
              <w:jc w:val="left"/>
              <w:rPr>
                <w:sz w:val="18"/>
              </w:rPr>
            </w:pPr>
            <w:r>
              <w:rPr>
                <w:sz w:val="18"/>
              </w:rPr>
              <w:t>Жителей других государств</w:t>
            </w:r>
          </w:p>
        </w:tc>
        <w:tc>
          <w:tcPr>
            <w:tcW w:w="77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8"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8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283" w:hRule="atLeast"/>
        </w:trPr>
        <w:tc>
          <w:tcPr>
            <w:tcW w:w="77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center"/>
              <w:rPr>
                <w:sz w:val="18"/>
              </w:rPr>
            </w:pPr>
            <w:r>
              <w:rPr>
                <w:sz w:val="18"/>
              </w:rPr>
              <w:t>2.</w:t>
            </w:r>
          </w:p>
        </w:tc>
        <w:tc>
          <w:tcPr>
            <w:tcW w:w="77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19" w:right="0" w:hanging="0"/>
              <w:jc w:val="left"/>
              <w:rPr>
                <w:sz w:val="18"/>
              </w:rPr>
            </w:pPr>
            <w:r>
              <w:rPr>
                <w:sz w:val="18"/>
              </w:rPr>
              <w:t>Учащихся школ</w:t>
            </w:r>
          </w:p>
        </w:tc>
        <w:tc>
          <w:tcPr>
            <w:tcW w:w="77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8"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8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964" w:hRule="atLeast"/>
        </w:trPr>
        <w:tc>
          <w:tcPr>
            <w:tcW w:w="77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25"/>
              <w:ind w:left="19" w:right="0" w:hanging="0"/>
              <w:jc w:val="left"/>
              <w:rPr>
                <w:sz w:val="18"/>
              </w:rPr>
            </w:pPr>
            <w:r>
              <w:rPr>
                <w:sz w:val="18"/>
              </w:rPr>
              <w:t xml:space="preserve">в том числе школ, расположенных на </w:t>
            </w:r>
          </w:p>
          <w:p>
            <w:pPr>
              <w:pStyle w:val="Normal"/>
              <w:spacing w:lineRule="atLeast" w:line="100" w:before="0" w:after="25"/>
              <w:ind w:left="19" w:right="0" w:hanging="0"/>
              <w:jc w:val="left"/>
              <w:rPr>
                <w:sz w:val="18"/>
              </w:rPr>
            </w:pPr>
            <w:r>
              <w:rPr>
                <w:sz w:val="18"/>
              </w:rPr>
              <w:t xml:space="preserve">территории, обслуживаемой </w:t>
            </w:r>
          </w:p>
          <w:p>
            <w:pPr>
              <w:pStyle w:val="Normal"/>
              <w:spacing w:lineRule="auto" w:line="276" w:before="0" w:after="0"/>
              <w:ind w:left="19" w:right="0" w:hanging="0"/>
              <w:jc w:val="left"/>
              <w:rPr>
                <w:sz w:val="18"/>
              </w:rPr>
            </w:pPr>
            <w:r>
              <w:rPr>
                <w:sz w:val="18"/>
              </w:rPr>
              <w:t>ОМВД России</w:t>
            </w:r>
          </w:p>
        </w:tc>
        <w:tc>
          <w:tcPr>
            <w:tcW w:w="77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8"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8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737" w:hRule="atLeast"/>
        </w:trPr>
        <w:tc>
          <w:tcPr>
            <w:tcW w:w="77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vAlign w:val="center"/>
          </w:tcPr>
          <w:p>
            <w:pPr>
              <w:pStyle w:val="Normal"/>
              <w:spacing w:lineRule="atLeast" w:line="100" w:before="0" w:after="0"/>
              <w:ind w:left="0" w:right="0" w:hanging="0"/>
              <w:jc w:val="center"/>
              <w:rPr>
                <w:sz w:val="18"/>
              </w:rPr>
            </w:pPr>
            <w:r>
              <w:rPr>
                <w:sz w:val="18"/>
              </w:rPr>
              <w:t>3.</w:t>
            </w:r>
          </w:p>
        </w:tc>
        <w:tc>
          <w:tcPr>
            <w:tcW w:w="77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19" w:right="0" w:hanging="0"/>
              <w:jc w:val="left"/>
              <w:rPr>
                <w:sz w:val="18"/>
              </w:rPr>
            </w:pPr>
            <w:r>
              <w:rPr>
                <w:sz w:val="18"/>
              </w:rPr>
              <w:t>Учащихся других образовательных учреждений</w:t>
            </w:r>
          </w:p>
        </w:tc>
        <w:tc>
          <w:tcPr>
            <w:tcW w:w="77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8"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8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283" w:hRule="atLeast"/>
        </w:trPr>
        <w:tc>
          <w:tcPr>
            <w:tcW w:w="77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center"/>
              <w:rPr>
                <w:sz w:val="18"/>
              </w:rPr>
            </w:pPr>
            <w:r>
              <w:rPr>
                <w:sz w:val="18"/>
              </w:rPr>
              <w:t>4.</w:t>
            </w:r>
          </w:p>
        </w:tc>
        <w:tc>
          <w:tcPr>
            <w:tcW w:w="77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19" w:right="0" w:hanging="0"/>
              <w:jc w:val="left"/>
              <w:rPr>
                <w:sz w:val="18"/>
              </w:rPr>
            </w:pPr>
            <w:r>
              <w:rPr>
                <w:sz w:val="18"/>
              </w:rPr>
              <w:t>Работающих</w:t>
            </w:r>
          </w:p>
        </w:tc>
        <w:tc>
          <w:tcPr>
            <w:tcW w:w="77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8"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7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78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bl>
    <w:p>
      <w:pPr>
        <w:pStyle w:val="Normal"/>
        <w:ind w:left="1442" w:right="0" w:hanging="1437"/>
        <w:rPr>
          <w:rFonts w:ascii="Times New Roman" w:hAnsi="Times New Roman" w:eastAsia="Times New Roman" w:cs="Times New Roman"/>
          <w:color w:val="000000"/>
          <w:sz w:val="20"/>
          <w:szCs w:val="22"/>
          <w:lang w:val="ru-RU" w:eastAsia="ru-RU" w:bidi="ar-SA"/>
        </w:rPr>
      </w:pPr>
      <w:r>
        <w:rPr/>
        <w:drawing>
          <wp:anchor behindDoc="0" distT="0" distB="0" distL="0" distR="0" simplePos="0" locked="0" layoutInCell="1" allowOverlap="1" relativeHeight="2">
            <wp:simplePos x="0" y="0"/>
            <wp:positionH relativeFrom="page">
              <wp:posOffset>-720090</wp:posOffset>
            </wp:positionH>
            <wp:positionV relativeFrom="page">
              <wp:posOffset>-1089660</wp:posOffset>
            </wp:positionV>
            <wp:extent cx="4943475" cy="6565900"/>
            <wp:effectExtent l="0" t="0" r="0" b="0"/>
            <wp:wrapTopAndBottom/>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98"/>
                    <a:stretch>
                      <a:fillRect/>
                    </a:stretch>
                  </pic:blipFill>
                  <pic:spPr bwMode="auto">
                    <a:xfrm>
                      <a:off x="0" y="0"/>
                      <a:ext cx="4943475" cy="6565900"/>
                    </a:xfrm>
                    <a:prstGeom prst="rect">
                      <a:avLst/>
                    </a:prstGeom>
                    <a:noFill/>
                    <a:ln w="9525">
                      <a:noFill/>
                      <a:miter lim="800000"/>
                      <a:headEnd/>
                      <a:tailEnd/>
                    </a:ln>
                  </pic:spPr>
                </pic:pic>
              </a:graphicData>
            </a:graphic>
          </wp:anchor>
        </w:drawing>
        <w:drawing>
          <wp:anchor behindDoc="0" distT="0" distB="0" distL="0" distR="0" simplePos="0" locked="0" layoutInCell="1" allowOverlap="1" relativeHeight="3">
            <wp:simplePos x="0" y="0"/>
            <wp:positionH relativeFrom="page">
              <wp:posOffset>-720090</wp:posOffset>
            </wp:positionH>
            <wp:positionV relativeFrom="page">
              <wp:posOffset>-6755765</wp:posOffset>
            </wp:positionV>
            <wp:extent cx="4940300" cy="6673850"/>
            <wp:effectExtent l="0" t="0" r="0" b="0"/>
            <wp:wrapTopAndBottom/>
            <wp:docPr id="5"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1" descr=""/>
                    <pic:cNvPicPr>
                      <a:picLocks noChangeAspect="1" noChangeArrowheads="1"/>
                    </pic:cNvPicPr>
                  </pic:nvPicPr>
                  <pic:blipFill>
                    <a:blip r:embed="rId99"/>
                    <a:stretch>
                      <a:fillRect/>
                    </a:stretch>
                  </pic:blipFill>
                  <pic:spPr bwMode="auto">
                    <a:xfrm>
                      <a:off x="0" y="0"/>
                      <a:ext cx="4940300" cy="6673850"/>
                    </a:xfrm>
                    <a:prstGeom prst="rect">
                      <a:avLst/>
                    </a:prstGeom>
                    <a:noFill/>
                    <a:ln w="9525">
                      <a:noFill/>
                      <a:miter lim="800000"/>
                      <a:headEnd/>
                      <a:tailEnd/>
                    </a:ln>
                  </pic:spPr>
                </pic:pic>
              </a:graphicData>
            </a:graphic>
          </wp:anchor>
        </w:drawing>
      </w:r>
      <w:r>
        <w:rPr/>
        <w:t>Примечания: 1. Ф орма анализа может быть изменена в зависимости от специфики обслуживаемой территории, необходимости конкретизации отдельных позиций (например, указания образовательных учреждений или иных составов правонарушений) и другие.</w:t>
      </w:r>
    </w:p>
    <w:p>
      <w:pPr>
        <w:pStyle w:val="Normal"/>
        <w:ind w:left="1388" w:right="0" w:hanging="197"/>
        <w:rPr>
          <w:rFonts w:ascii="Times New Roman" w:hAnsi="Times New Roman" w:eastAsia="Times New Roman" w:cs="Times New Roman"/>
          <w:color w:val="000000"/>
          <w:sz w:val="20"/>
          <w:szCs w:val="22"/>
          <w:lang w:val="ru-RU" w:eastAsia="ru-RU" w:bidi="ar-SA"/>
        </w:rPr>
      </w:pPr>
      <w:r>
        <w:rPr/>
        <w:t>2. В торой раздел анализа доставленных, как и второй раздел журнала доставленных, ведется только в территориальных органах МВД России на районном уровне.</w:t>
      </w:r>
      <w:r>
        <w:br w:type="page"/>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 </w:t>
      </w:r>
      <w:r>
        <w:rPr/>
        <w:tab/>
        <w:t xml:space="preserve"> </w:t>
        <w:tab/>
        <w:t xml:space="preserve"> </w:t>
        <w:tab/>
        <w:t xml:space="preserve"> </w:t>
        <w:tab/>
        <w:t xml:space="preserve"> </w:t>
        <w:tab/>
        <w:t xml:space="preserve"> </w:t>
        <w:tab/>
        <w:t>Приложение № 28</w:t>
      </w:r>
    </w:p>
    <w:p>
      <w:pPr>
        <w:pStyle w:val="Normal"/>
        <w:spacing w:lineRule="atLeast" w:line="100" w:before="0" w:after="270"/>
        <w:ind w:left="0" w:right="562" w:hanging="10"/>
        <w:jc w:val="left"/>
        <w:rPr>
          <w:rFonts w:ascii="Times New Roman" w:hAnsi="Times New Roman" w:eastAsia="Times New Roman" w:cs="Times New Roman"/>
          <w:color w:val="000000"/>
          <w:sz w:val="20"/>
          <w:szCs w:val="22"/>
          <w:lang w:val="ru-RU" w:eastAsia="ru-RU" w:bidi="ar-SA"/>
        </w:rPr>
      </w:pPr>
      <w:r>
        <w:rPr/>
        <w:t xml:space="preserve"> </w:t>
      </w:r>
      <w:r>
        <w:rPr/>
        <w:tab/>
        <w:t xml:space="preserve"> </w:t>
        <w:tab/>
        <w:t xml:space="preserve"> </w:t>
        <w:tab/>
        <w:t xml:space="preserve"> </w:t>
        <w:tab/>
        <w:t xml:space="preserve"> </w:t>
        <w:tab/>
        <w:t xml:space="preserve"> </w:t>
        <w:tab/>
        <w:t xml:space="preserve">к Инструкции по организации  </w:t>
        <w:tab/>
        <w:t xml:space="preserve"> </w:t>
        <w:tab/>
        <w:t xml:space="preserve"> </w:t>
        <w:tab/>
        <w:t xml:space="preserve"> </w:t>
        <w:tab/>
        <w:t xml:space="preserve"> </w:t>
        <w:tab/>
        <w:t xml:space="preserve"> </w:t>
        <w:tab/>
        <w:t xml:space="preserve">деятельности подразделений  </w:t>
        <w:tab/>
        <w:t xml:space="preserve"> </w:t>
        <w:tab/>
        <w:t xml:space="preserve"> </w:t>
        <w:tab/>
        <w:t xml:space="preserve"> </w:t>
        <w:tab/>
        <w:t xml:space="preserve"> </w:t>
        <w:tab/>
        <w:t xml:space="preserve"> </w:t>
        <w:tab/>
        <w:t xml:space="preserve">по делам несовершеннолетних  </w:t>
        <w:tab/>
        <w:t xml:space="preserve"> </w:t>
        <w:tab/>
        <w:t xml:space="preserve"> </w:t>
        <w:tab/>
        <w:t xml:space="preserve"> </w:t>
        <w:tab/>
        <w:t xml:space="preserve"> </w:t>
        <w:tab/>
        <w:t xml:space="preserve"> </w:t>
        <w:tab/>
        <w:t xml:space="preserve">органов внутренних дел  </w:t>
        <w:tab/>
        <w:t xml:space="preserve"> </w:t>
        <w:tab/>
        <w:t xml:space="preserve"> </w:t>
        <w:tab/>
        <w:t xml:space="preserve"> </w:t>
        <w:tab/>
        <w:t xml:space="preserve"> </w:t>
        <w:tab/>
        <w:t xml:space="preserve"> </w:t>
        <w:tab/>
        <w:t xml:space="preserve">Российской Федерации </w:t>
      </w:r>
    </w:p>
    <w:p>
      <w:pPr>
        <w:pStyle w:val="Normal"/>
        <w:spacing w:lineRule="atLeast" w:line="100" w:before="0" w:after="269"/>
        <w:ind w:left="0" w:right="0" w:hanging="10"/>
        <w:rPr>
          <w:b/>
          <w:b/>
        </w:rPr>
      </w:pPr>
      <w:r>
        <w:rPr>
          <w:b/>
        </w:rPr>
        <w:t xml:space="preserve"> </w:t>
      </w:r>
      <w:r>
        <w:rPr>
          <w:b/>
        </w:rPr>
        <w:tab/>
        <w:t xml:space="preserve"> </w:t>
        <w:tab/>
        <w:t xml:space="preserve"> </w:t>
        <w:tab/>
        <w:t xml:space="preserve"> </w:t>
        <w:tab/>
        <w:t xml:space="preserve"> </w:t>
        <w:tab/>
        <w:t xml:space="preserve"> </w:t>
        <w:tab/>
        <w:t>Образец</w:t>
      </w:r>
    </w:p>
    <w:p>
      <w:pPr>
        <w:pStyle w:val="Normal"/>
        <w:spacing w:lineRule="atLeast" w:line="100"/>
        <w:ind w:left="10" w:right="851" w:hanging="10"/>
        <w:jc w:val="right"/>
        <w:rPr>
          <w:rFonts w:ascii="Times New Roman" w:hAnsi="Times New Roman" w:eastAsia="Times New Roman" w:cs="Times New Roman"/>
          <w:color w:val="000000"/>
          <w:sz w:val="20"/>
          <w:szCs w:val="22"/>
          <w:lang w:val="ru-RU" w:eastAsia="ru-RU" w:bidi="ar-SA"/>
        </w:rPr>
      </w:pPr>
      <w:r>
        <w:rPr/>
        <w:t>УТВЕРЖДАЮ</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Начальник ____________________________</w:t>
      </w:r>
    </w:p>
    <w:p>
      <w:pPr>
        <w:pStyle w:val="Normal"/>
        <w:spacing w:lineRule="atLeast" w:line="100" w:before="0" w:after="78"/>
        <w:ind w:left="10" w:right="303" w:hanging="10"/>
        <w:jc w:val="right"/>
        <w:rPr>
          <w:sz w:val="16"/>
        </w:rPr>
      </w:pPr>
      <w:r>
        <w:rPr>
          <w:sz w:val="16"/>
        </w:rPr>
        <w:t xml:space="preserve">(наименование территориального </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_____________________________________</w:t>
      </w:r>
    </w:p>
    <w:p>
      <w:pPr>
        <w:pStyle w:val="Normal"/>
        <w:spacing w:lineRule="atLeast" w:line="100" w:before="0" w:after="78"/>
        <w:ind w:left="4826" w:right="0" w:hanging="10"/>
        <w:jc w:val="left"/>
        <w:rPr>
          <w:sz w:val="16"/>
        </w:rPr>
      </w:pPr>
      <w:r>
        <w:rPr>
          <w:sz w:val="16"/>
        </w:rPr>
        <w:t>органа МВД России)</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_____________________________________</w:t>
      </w:r>
    </w:p>
    <w:p>
      <w:pPr>
        <w:pStyle w:val="Normal"/>
        <w:spacing w:lineRule="atLeast" w:line="100" w:before="0" w:after="78"/>
        <w:ind w:left="10" w:right="567" w:hanging="10"/>
        <w:jc w:val="right"/>
        <w:rPr>
          <w:sz w:val="16"/>
        </w:rPr>
      </w:pPr>
      <w:r>
        <w:rPr>
          <w:sz w:val="16"/>
        </w:rPr>
        <w:t>( специальное звание, фамилия, инициалы )</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_____________________________________</w:t>
      </w:r>
    </w:p>
    <w:p>
      <w:pPr>
        <w:pStyle w:val="3"/>
        <w:rPr/>
      </w:pPr>
      <w:r>
        <w:rPr/>
        <w:t>( подпись )</w:t>
      </w:r>
    </w:p>
    <w:p>
      <w:pPr>
        <w:pStyle w:val="Normal"/>
        <w:spacing w:before="0" w:after="562"/>
        <w:ind w:left="5" w:right="0" w:hanging="0"/>
        <w:rPr>
          <w:rFonts w:ascii="Times New Roman" w:hAnsi="Times New Roman" w:eastAsia="Times New Roman" w:cs="Times New Roman"/>
          <w:color w:val="000000"/>
          <w:sz w:val="20"/>
          <w:szCs w:val="22"/>
          <w:lang w:val="ru-RU" w:eastAsia="ru-RU" w:bidi="ar-SA"/>
        </w:rPr>
      </w:pPr>
      <w:r>
        <w:rPr/>
        <w:t xml:space="preserve"> </w:t>
      </w:r>
      <w:r>
        <w:rPr/>
        <w:tab/>
        <w:t xml:space="preserve"> </w:t>
        <w:tab/>
        <w:t xml:space="preserve"> </w:t>
        <w:tab/>
        <w:t xml:space="preserve">   «___» ________________ 20___ г.</w:t>
      </w:r>
    </w:p>
    <w:p>
      <w:pPr>
        <w:pStyle w:val="Normal"/>
        <w:spacing w:lineRule="auto" w:line="240" w:before="0" w:after="21"/>
        <w:ind w:left="6" w:right="0" w:hanging="6"/>
        <w:jc w:val="center"/>
        <w:rPr>
          <w:b/>
          <w:b/>
          <w:sz w:val="22"/>
        </w:rPr>
      </w:pPr>
      <w:r>
        <w:rPr>
          <w:b/>
          <w:sz w:val="22"/>
        </w:rPr>
        <w:t>П О С Т А Н О В Л Е Н И Е</w:t>
      </w:r>
    </w:p>
    <w:p>
      <w:pPr>
        <w:pStyle w:val="Normal"/>
        <w:spacing w:lineRule="atLeast" w:line="100" w:before="0" w:after="653"/>
        <w:ind w:left="0" w:right="0" w:hanging="10"/>
        <w:jc w:val="left"/>
        <w:rPr>
          <w:b/>
          <w:b/>
          <w:sz w:val="22"/>
        </w:rPr>
      </w:pPr>
      <w:r>
        <w:rPr>
          <w:b/>
          <w:sz w:val="22"/>
        </w:rPr>
        <w:t>о направлении на медицинское освидетельствование несовершеннолетнего</w:t>
      </w:r>
    </w:p>
    <w:p>
      <w:pPr>
        <w:pStyle w:val="Normal"/>
        <w:spacing w:before="0" w:after="269"/>
        <w:ind w:left="5" w:right="0" w:hanging="0"/>
        <w:rPr>
          <w:rFonts w:ascii="Times New Roman" w:hAnsi="Times New Roman" w:eastAsia="Times New Roman" w:cs="Times New Roman"/>
          <w:color w:val="000000"/>
          <w:sz w:val="20"/>
          <w:szCs w:val="22"/>
          <w:lang w:val="ru-RU" w:eastAsia="ru-RU" w:bidi="ar-SA"/>
        </w:rPr>
      </w:pPr>
      <w:r>
        <w:rPr/>
        <w:t>«___» ______________20___ г.  населенный пункт _____________________</w:t>
      </w:r>
    </w:p>
    <w:p>
      <w:pPr>
        <w:pStyle w:val="Normal"/>
        <w:ind w:left="5" w:right="0" w:hanging="0"/>
        <w:rPr>
          <w:rFonts w:ascii="Times New Roman" w:hAnsi="Times New Roman" w:eastAsia="Times New Roman" w:cs="Times New Roman"/>
          <w:color w:val="000000"/>
          <w:sz w:val="20"/>
          <w:szCs w:val="22"/>
          <w:lang w:val="ru-RU" w:eastAsia="ru-RU" w:bidi="ar-SA"/>
        </w:rPr>
      </w:pPr>
      <w:r>
        <w:rPr/>
        <w:t>Я, ________________________________________________________________</w:t>
      </w:r>
    </w:p>
    <w:p>
      <w:pPr>
        <w:pStyle w:val="3"/>
        <w:rPr/>
      </w:pPr>
      <w:r>
        <w:rPr/>
        <w:t>( должность, специальное звание, фамилия, инициалы</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w:t>
      </w:r>
    </w:p>
    <w:p>
      <w:pPr>
        <w:pStyle w:val="3"/>
        <w:rPr/>
      </w:pPr>
      <w:r>
        <w:rPr/>
        <w:t>сотрудника территориального органа МВД России)</w:t>
      </w:r>
    </w:p>
    <w:p>
      <w:pPr>
        <w:pStyle w:val="Normal"/>
        <w:ind w:left="5" w:right="0" w:hanging="0"/>
        <w:rPr>
          <w:rFonts w:ascii="Times New Roman" w:hAnsi="Times New Roman" w:eastAsia="Times New Roman" w:cs="Times New Roman"/>
          <w:color w:val="000000"/>
          <w:sz w:val="20"/>
          <w:szCs w:val="22"/>
          <w:lang w:val="ru-RU" w:eastAsia="ru-RU" w:bidi="ar-SA"/>
        </w:rPr>
      </w:pPr>
      <w:r>
        <w:rPr/>
        <w:t>рассмотрев материалы на несовершеннолетнего: ______________________________</w:t>
      </w:r>
    </w:p>
    <w:p>
      <w:pPr>
        <w:pStyle w:val="Normal"/>
        <w:spacing w:lineRule="atLeast" w:line="100" w:before="0" w:after="78"/>
        <w:ind w:left="10" w:right="567" w:hanging="10"/>
        <w:jc w:val="right"/>
        <w:rPr>
          <w:sz w:val="16"/>
        </w:rPr>
      </w:pPr>
      <w:r>
        <w:rPr>
          <w:sz w:val="16"/>
        </w:rPr>
        <w:t>( фамилия, имя, отчество,</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w:t>
      </w:r>
    </w:p>
    <w:p>
      <w:pPr>
        <w:pStyle w:val="3"/>
        <w:spacing w:before="240" w:after="318"/>
        <w:rPr>
          <w:rFonts w:ascii="Times New Roman" w:hAnsi="Times New Roman" w:eastAsia="Times New Roman" w:cs="Times New Roman"/>
          <w:color w:val="000000"/>
          <w:sz w:val="16"/>
          <w:szCs w:val="28"/>
          <w:lang w:val="ru-RU" w:eastAsia="ru-RU" w:bidi="ar-SA"/>
        </w:rPr>
      </w:pPr>
      <w:r>
        <w:rPr/>
        <w:t>дата и место рождения, место жительства, работы, учебы)</w:t>
      </w:r>
    </w:p>
    <w:p>
      <w:pPr>
        <w:pStyle w:val="Normal"/>
        <w:spacing w:lineRule="atLeast" w:line="100" w:before="0" w:after="269"/>
        <w:ind w:left="10" w:right="0" w:hanging="10"/>
        <w:jc w:val="center"/>
        <w:rPr>
          <w:rFonts w:ascii="Times New Roman" w:hAnsi="Times New Roman" w:eastAsia="Times New Roman" w:cs="Times New Roman"/>
          <w:color w:val="000000"/>
          <w:sz w:val="20"/>
          <w:szCs w:val="22"/>
          <w:lang w:val="ru-RU" w:eastAsia="ru-RU" w:bidi="ar-SA"/>
        </w:rPr>
      </w:pPr>
      <w:r>
        <w:rPr/>
        <w:t>УСТАНОВИЛ:</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 указывается, когда и кем вынесено постановление о прекращении</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spacing w:before="240" w:after="0"/>
        <w:rPr>
          <w:rFonts w:ascii="Times New Roman" w:hAnsi="Times New Roman" w:eastAsia="Times New Roman" w:cs="Times New Roman"/>
          <w:color w:val="000000"/>
          <w:sz w:val="16"/>
          <w:szCs w:val="28"/>
          <w:lang w:val="ru-RU" w:eastAsia="ru-RU" w:bidi="ar-SA"/>
        </w:rPr>
      </w:pPr>
      <w:r>
        <w:rPr/>
        <w:t>или об отказе в возбуждении уголовного дела)</w:t>
      </w:r>
    </w:p>
    <w:p>
      <w:pPr>
        <w:pStyle w:val="Normal"/>
        <w:spacing w:lineRule="atLeast" w:line="100" w:before="0" w:after="269"/>
        <w:ind w:left="10" w:right="0" w:hanging="10"/>
        <w:jc w:val="center"/>
        <w:rPr>
          <w:rFonts w:ascii="Times New Roman" w:hAnsi="Times New Roman" w:eastAsia="Times New Roman" w:cs="Times New Roman"/>
          <w:color w:val="000000"/>
          <w:sz w:val="20"/>
          <w:szCs w:val="22"/>
          <w:lang w:val="ru-RU" w:eastAsia="ru-RU" w:bidi="ar-SA"/>
        </w:rPr>
      </w:pPr>
      <w:r>
        <w:rPr/>
        <w:t>ПОСТАНОВИЛ:</w:t>
      </w:r>
    </w:p>
    <w:p>
      <w:pPr>
        <w:pStyle w:val="Normal"/>
        <w:ind w:left="5" w:right="0" w:hanging="0"/>
        <w:rPr>
          <w:rFonts w:ascii="Times New Roman" w:hAnsi="Times New Roman" w:eastAsia="Times New Roman" w:cs="Times New Roman"/>
          <w:color w:val="000000"/>
          <w:sz w:val="20"/>
          <w:szCs w:val="22"/>
          <w:lang w:val="ru-RU" w:eastAsia="ru-RU" w:bidi="ar-SA"/>
        </w:rPr>
      </w:pPr>
      <w:r>
        <w:rPr/>
        <w:t>В соответствии с пунктом 3 статьи 26 Федерального закона от 24 июня 1999 г. № 120-ФЗ «Об основах системы профилактики безнадзорности и правонарушений несовершеннолетних» направить на медицинское (в том числе психиатрическое) освидетельствование несовершеннолетнего ________________________________ ___________________________________________________________________</w:t>
      </w:r>
    </w:p>
    <w:p>
      <w:pPr>
        <w:pStyle w:val="3"/>
        <w:rPr/>
      </w:pPr>
      <w:r>
        <w:rPr/>
        <w:t>( фамилия, инициалы, место жительства )</w:t>
      </w:r>
    </w:p>
    <w:p>
      <w:pPr>
        <w:pStyle w:val="Normal"/>
        <w:ind w:left="5" w:right="0" w:hanging="0"/>
        <w:rPr>
          <w:rFonts w:ascii="Times New Roman" w:hAnsi="Times New Roman" w:eastAsia="Times New Roman" w:cs="Times New Roman"/>
          <w:color w:val="000000"/>
          <w:sz w:val="20"/>
          <w:szCs w:val="22"/>
          <w:lang w:val="ru-RU" w:eastAsia="ru-RU" w:bidi="ar-SA"/>
        </w:rPr>
      </w:pPr>
      <w:r>
        <w:rPr/>
        <w:t>для определения возможности помещения в специальное учебно-воспитательное учреждение закрытого типа.</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spacing w:before="240" w:after="318"/>
        <w:rPr>
          <w:rFonts w:ascii="Times New Roman" w:hAnsi="Times New Roman" w:eastAsia="Times New Roman" w:cs="Times New Roman"/>
          <w:color w:val="000000"/>
          <w:sz w:val="16"/>
          <w:szCs w:val="28"/>
          <w:lang w:val="ru-RU" w:eastAsia="ru-RU" w:bidi="ar-SA"/>
        </w:rPr>
      </w:pPr>
      <w:r>
        <w:rPr/>
        <w:t>( должность, специальное звание, фамилия, инициалы, подпись сотрудника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С постановлением согласен(на), </w:t>
      </w:r>
    </w:p>
    <w:p>
      <w:pPr>
        <w:pStyle w:val="Normal"/>
        <w:ind w:left="5" w:right="0" w:hanging="0"/>
        <w:rPr>
          <w:rFonts w:ascii="Times New Roman" w:hAnsi="Times New Roman" w:eastAsia="Times New Roman" w:cs="Times New Roman"/>
          <w:color w:val="000000"/>
          <w:sz w:val="20"/>
          <w:szCs w:val="22"/>
          <w:lang w:val="ru-RU" w:eastAsia="ru-RU" w:bidi="ar-SA"/>
        </w:rPr>
      </w:pPr>
      <w:r>
        <w:rPr/>
        <w:t>копия постановления получена __________________________________________</w:t>
      </w:r>
    </w:p>
    <w:p>
      <w:pPr>
        <w:pStyle w:val="Normal"/>
        <w:spacing w:lineRule="atLeast" w:line="100" w:before="0" w:after="78"/>
        <w:ind w:left="10" w:right="614" w:hanging="10"/>
        <w:jc w:val="right"/>
        <w:rPr>
          <w:sz w:val="16"/>
        </w:rPr>
      </w:pPr>
      <w:r>
        <w:rPr>
          <w:sz w:val="16"/>
        </w:rPr>
        <w:t>( подпись родителя (иного законного представителя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С постановлением согласен(на) __________________________________________ </w:t>
      </w:r>
    </w:p>
    <w:p>
      <w:pPr>
        <w:pStyle w:val="Normal"/>
        <w:spacing w:lineRule="atLeast" w:line="100" w:before="0" w:after="0"/>
        <w:ind w:left="4293" w:right="0" w:hanging="10"/>
        <w:jc w:val="left"/>
        <w:rPr>
          <w:sz w:val="16"/>
        </w:rPr>
      </w:pPr>
      <w:r>
        <w:rPr>
          <w:sz w:val="16"/>
        </w:rPr>
        <w:t xml:space="preserve">(подпись несовершеннолетнего)  </w:t>
      </w:r>
    </w:p>
    <w:p>
      <w:pPr>
        <w:pStyle w:val="Normal"/>
        <w:spacing w:lineRule="atLeast" w:line="100" w:before="0" w:after="0"/>
        <w:ind w:left="0" w:right="0" w:hanging="0"/>
        <w:jc w:val="center"/>
        <w:rPr>
          <w:rFonts w:ascii="Calibri" w:hAnsi="Calibri" w:eastAsia="Calibri" w:cs="Calibri"/>
          <w:color w:val="000000"/>
          <w:sz w:val="18"/>
          <w:szCs w:val="22"/>
          <w:lang w:val="ru-RU" w:eastAsia="ru-RU" w:bidi="ar-SA"/>
        </w:rPr>
      </w:pPr>
      <w:r>
        <w:rPr>
          <w:rFonts w:eastAsia="Calibri" w:cs="Calibri" w:ascii="Calibri" w:hAnsi="Calibri"/>
          <w:color w:val="000000"/>
          <w:sz w:val="18"/>
          <w:szCs w:val="22"/>
          <w:lang w:val="ru-RU" w:eastAsia="ru-RU" w:bidi="ar-SA"/>
        </w:rPr>
      </w:r>
    </w:p>
    <w:p>
      <w:pPr>
        <w:pStyle w:val="Normal"/>
        <w:spacing w:lineRule="atLeast" w:line="100" w:before="0" w:after="329"/>
        <w:ind w:left="10" w:right="0" w:hanging="10"/>
        <w:jc w:val="center"/>
        <w:rPr>
          <w:rFonts w:ascii="Calibri" w:hAnsi="Calibri" w:eastAsia="Calibri" w:cs="Calibri"/>
          <w:sz w:val="18"/>
        </w:rPr>
      </w:pPr>
      <w:r>
        <w:rPr>
          <w:rFonts w:eastAsia="Calibri" w:cs="Calibri" w:ascii="Calibri" w:hAnsi="Calibri"/>
          <w:sz w:val="18"/>
        </w:rPr>
        <w:t>Приложение 27</w:t>
      </w:r>
    </w:p>
    <w:p>
      <w:pPr>
        <w:pStyle w:val="Normal"/>
        <w:spacing w:lineRule="atLeast" w:line="100" w:before="0" w:after="326"/>
        <w:ind w:left="10" w:right="40" w:hanging="10"/>
        <w:jc w:val="right"/>
        <w:rPr>
          <w:b/>
          <w:b/>
          <w:sz w:val="24"/>
        </w:rPr>
      </w:pPr>
      <w:r>
        <w:rPr>
          <w:b/>
          <w:sz w:val="24"/>
        </w:rPr>
        <w:t>Приложение 27</w:t>
      </w:r>
    </w:p>
    <w:p>
      <w:pPr>
        <w:pStyle w:val="Normal"/>
        <w:spacing w:lineRule="atLeast" w:line="100" w:before="0" w:after="40"/>
        <w:ind w:left="10" w:right="3" w:hanging="10"/>
        <w:jc w:val="center"/>
        <w:rPr>
          <w:b/>
          <w:b/>
          <w:sz w:val="28"/>
        </w:rPr>
      </w:pPr>
      <w:r>
        <w:rPr>
          <w:b/>
          <w:sz w:val="28"/>
        </w:rPr>
        <w:t>Приказ МВД России от 30 апреля 2012 г. № 389</w:t>
      </w:r>
    </w:p>
    <w:p>
      <w:pPr>
        <w:pStyle w:val="Normal"/>
        <w:spacing w:lineRule="atLeast" w:line="100" w:before="0" w:after="40"/>
        <w:ind w:left="10" w:right="3" w:hanging="10"/>
        <w:jc w:val="center"/>
        <w:rPr>
          <w:b/>
          <w:b/>
          <w:sz w:val="28"/>
        </w:rPr>
      </w:pPr>
      <w:r>
        <w:rPr>
          <w:b/>
          <w:sz w:val="28"/>
        </w:rPr>
        <w:t>«Об утверждении наставления о порядке исполнения обязанностей и реализации прав полиции в дежурной части территориального органа МВД России после доставления граждан»</w:t>
      </w:r>
    </w:p>
    <w:p>
      <w:pPr>
        <w:pStyle w:val="Normal"/>
        <w:spacing w:lineRule="atLeast" w:line="100" w:before="0" w:after="364"/>
        <w:ind w:left="10" w:right="0" w:hanging="10"/>
        <w:jc w:val="center"/>
        <w:rPr>
          <w:i/>
          <w:i/>
          <w:sz w:val="24"/>
        </w:rPr>
      </w:pPr>
      <w:r>
        <w:rPr>
          <w:i/>
          <w:sz w:val="24"/>
        </w:rPr>
        <w:t>( Извлечение )</w:t>
      </w:r>
    </w:p>
    <w:p>
      <w:pPr>
        <w:pStyle w:val="Normal"/>
        <w:rPr/>
      </w:pPr>
      <w:r>
        <w:rPr/>
        <w:t>В целях совершенствования организации деятельности дежурных частей территориальных органов МВД России, обеспечения законности исполнения обязанностей и реализации прав полиции после доставления граждан в служебные помещения дежурных частей территориальных органов МВД России приказываю:</w:t>
      </w:r>
    </w:p>
    <w:p>
      <w:pPr>
        <w:pStyle w:val="Normal"/>
        <w:numPr>
          <w:ilvl w:val="0"/>
          <w:numId w:val="682"/>
        </w:numPr>
        <w:rPr>
          <w:rFonts w:ascii="Times New Roman" w:hAnsi="Times New Roman" w:eastAsia="Times New Roman" w:cs="Times New Roman"/>
          <w:color w:val="000000"/>
          <w:sz w:val="20"/>
          <w:szCs w:val="22"/>
          <w:lang w:val="ru-RU" w:eastAsia="ru-RU" w:bidi="ar-SA"/>
        </w:rPr>
      </w:pPr>
      <w:r>
        <w:rPr/>
        <w:t>Утвердить прилагаемое Наставление о порядке исполнения обязанностей и реализации прав полиции в дежурной части территориального органа МВД России после доставления граждан.</w:t>
      </w:r>
    </w:p>
    <w:p>
      <w:pPr>
        <w:pStyle w:val="Normal"/>
        <w:numPr>
          <w:ilvl w:val="0"/>
          <w:numId w:val="682"/>
        </w:numPr>
        <w:rPr>
          <w:rFonts w:ascii="Times New Roman" w:hAnsi="Times New Roman" w:eastAsia="Times New Roman" w:cs="Times New Roman"/>
          <w:color w:val="000000"/>
          <w:sz w:val="20"/>
          <w:szCs w:val="22"/>
          <w:lang w:val="ru-RU" w:eastAsia="ru-RU" w:bidi="ar-SA"/>
        </w:rPr>
      </w:pPr>
      <w:r>
        <w:rPr/>
        <w:t>Начальникам территориальных органов МВД России обеспечить изучение и выполнение Наставления, утвержденного настоящим приказом.</w:t>
      </w:r>
    </w:p>
    <w:p>
      <w:pPr>
        <w:pStyle w:val="Normal"/>
        <w:numPr>
          <w:ilvl w:val="0"/>
          <w:numId w:val="682"/>
        </w:numPr>
        <w:spacing w:before="0" w:after="269"/>
        <w:rPr>
          <w:rFonts w:ascii="Times New Roman" w:hAnsi="Times New Roman" w:eastAsia="Times New Roman" w:cs="Times New Roman"/>
          <w:color w:val="000000"/>
          <w:sz w:val="20"/>
          <w:szCs w:val="22"/>
          <w:lang w:val="ru-RU" w:eastAsia="ru-RU" w:bidi="ar-SA"/>
        </w:rPr>
      </w:pPr>
      <w:r>
        <w:rPr/>
        <w:t>Признать утратившим силу приказ МВД России от 1 апреля 2009 г. N  248.</w:t>
      </w:r>
    </w:p>
    <w:p>
      <w:pPr>
        <w:pStyle w:val="Normal"/>
        <w:spacing w:lineRule="atLeast" w:line="100" w:before="0" w:after="330"/>
        <w:ind w:left="5636" w:right="76" w:hanging="10"/>
        <w:jc w:val="left"/>
        <w:rPr>
          <w:rFonts w:ascii="Times New Roman" w:hAnsi="Times New Roman" w:eastAsia="Times New Roman" w:cs="Times New Roman"/>
          <w:color w:val="000000"/>
          <w:sz w:val="20"/>
          <w:szCs w:val="22"/>
          <w:lang w:val="ru-RU" w:eastAsia="ru-RU" w:bidi="ar-SA"/>
        </w:rPr>
      </w:pPr>
      <w:r>
        <w:rPr/>
        <w:t>Приложение к  приказу МВД России от 30.04.2012 N 389</w:t>
      </w:r>
    </w:p>
    <w:p>
      <w:pPr>
        <w:pStyle w:val="Normal"/>
        <w:spacing w:lineRule="atLeast" w:line="100" w:before="0" w:after="29"/>
        <w:ind w:left="55" w:right="0" w:hanging="10"/>
        <w:jc w:val="center"/>
        <w:rPr>
          <w:b/>
          <w:b/>
          <w:sz w:val="24"/>
        </w:rPr>
      </w:pPr>
      <w:r>
        <w:rPr>
          <w:b/>
          <w:sz w:val="24"/>
        </w:rPr>
        <w:t>Наставление</w:t>
      </w:r>
    </w:p>
    <w:p>
      <w:pPr>
        <w:pStyle w:val="Normal"/>
        <w:spacing w:lineRule="atLeast" w:line="100" w:before="0" w:after="266"/>
        <w:ind w:left="230" w:right="219" w:hanging="10"/>
        <w:jc w:val="center"/>
        <w:rPr>
          <w:b/>
          <w:b/>
          <w:sz w:val="24"/>
        </w:rPr>
      </w:pPr>
      <w:r>
        <w:rPr>
          <w:b/>
          <w:sz w:val="24"/>
        </w:rPr>
        <w:t>о порядке исполнения обязанностей и реализации прав полиции в дежурной части территориального органа МВД России после доставления граждан</w:t>
      </w:r>
    </w:p>
    <w:p>
      <w:pPr>
        <w:pStyle w:val="Normal"/>
        <w:spacing w:lineRule="atLeast" w:line="100"/>
        <w:ind w:left="250" w:right="0" w:hanging="10"/>
        <w:rPr>
          <w:b/>
          <w:b/>
        </w:rPr>
      </w:pPr>
      <w:r>
        <w:rPr>
          <w:b/>
        </w:rPr>
        <w:t>I. Общие положения</w:t>
      </w:r>
    </w:p>
    <w:p>
      <w:pPr>
        <w:pStyle w:val="Normal"/>
        <w:rPr/>
      </w:pPr>
      <w:r>
        <w:rPr/>
        <w:t>1. Настоящее Наставление устанавливает последовательность действий оперативного дежурного</w:t>
      </w:r>
      <w:r>
        <w:rPr>
          <w:rStyle w:val="Style11"/>
        </w:rPr>
        <w:footnoteReference w:id="174"/>
      </w:r>
      <w:r>
        <w:rPr/>
        <w:t xml:space="preserve"> после доставления в дежурную часть территориального органа МВД России (отдела, отделения, пункта полиции)</w:t>
      </w:r>
      <w:r>
        <w:rPr>
          <w:rStyle w:val="Style11"/>
        </w:rPr>
        <w:footnoteReference w:id="175"/>
      </w:r>
      <w:r>
        <w:rPr/>
        <w:t xml:space="preserve"> граждан Российской Федерации, иностранных граждан и лиц без гражданства</w:t>
      </w:r>
      <w:r>
        <w:rPr>
          <w:rStyle w:val="Style11"/>
        </w:rPr>
        <w:footnoteReference w:id="176"/>
      </w:r>
      <w:r>
        <w:rPr/>
        <w:t xml:space="preserve"> в целях выполнения процессуальных действий, предусмотренных законодательством Российской Федерации, а также обеспечения соблюдения прав и свобод лиц, доставленных в дежурные части.</w:t>
      </w:r>
    </w:p>
    <w:p>
      <w:pPr>
        <w:pStyle w:val="Normal"/>
        <w:numPr>
          <w:ilvl w:val="0"/>
          <w:numId w:val="683"/>
        </w:numPr>
        <w:rPr>
          <w:rFonts w:ascii="Times New Roman" w:hAnsi="Times New Roman" w:eastAsia="Times New Roman" w:cs="Times New Roman"/>
          <w:color w:val="000000"/>
          <w:sz w:val="20"/>
          <w:szCs w:val="22"/>
          <w:lang w:val="ru-RU" w:eastAsia="ru-RU" w:bidi="ar-SA"/>
        </w:rPr>
      </w:pPr>
      <w:r>
        <w:rPr/>
        <w:t>Настоящее Наставление распространяется на лиц, подлежащих задержанию по основаниям, предусмотренным частью 2 статьи 14 Федерального закона «О полиции», и подвергнутых доставлению в служебные помещения дежурных частей в соответствии с пунктом 13 части 1 статьи 13 Федерального закона «О полиции» для выяснения обстоятельств факта их задержания и доставления.</w:t>
      </w:r>
    </w:p>
    <w:p>
      <w:pPr>
        <w:pStyle w:val="Normal"/>
        <w:numPr>
          <w:ilvl w:val="0"/>
          <w:numId w:val="683"/>
        </w:numPr>
        <w:rPr>
          <w:rFonts w:ascii="Times New Roman" w:hAnsi="Times New Roman" w:eastAsia="Times New Roman" w:cs="Times New Roman"/>
          <w:color w:val="000000"/>
          <w:sz w:val="20"/>
          <w:szCs w:val="22"/>
          <w:lang w:val="ru-RU" w:eastAsia="ru-RU" w:bidi="ar-SA"/>
        </w:rPr>
      </w:pPr>
      <w:r>
        <w:rPr/>
        <w:t>Выяснение обстоятельств факта задержания и доставления осуществляется оперативным дежурным незамедлительно в специальном помещении, оборудованном в соответствии с правилами, предусмотренными приложением N 1 к настоящему Наставлению.</w:t>
      </w:r>
    </w:p>
    <w:p>
      <w:pPr>
        <w:pStyle w:val="Normal"/>
        <w:numPr>
          <w:ilvl w:val="0"/>
          <w:numId w:val="683"/>
        </w:numPr>
        <w:rPr>
          <w:rFonts w:ascii="Times New Roman" w:hAnsi="Times New Roman" w:eastAsia="Times New Roman" w:cs="Times New Roman"/>
          <w:color w:val="000000"/>
          <w:sz w:val="20"/>
          <w:szCs w:val="22"/>
          <w:lang w:val="ru-RU" w:eastAsia="ru-RU" w:bidi="ar-SA"/>
        </w:rPr>
      </w:pPr>
      <w:r>
        <w:rPr/>
        <w:t>По результатам выяснения обстоятельств факта задержания и доставления оперативным дежурным принимается одно из следующих решений:</w:t>
      </w:r>
    </w:p>
    <w:p>
      <w:pPr>
        <w:pStyle w:val="Normal"/>
        <w:numPr>
          <w:ilvl w:val="1"/>
          <w:numId w:val="683"/>
        </w:numPr>
        <w:rPr>
          <w:rFonts w:ascii="Times New Roman" w:hAnsi="Times New Roman" w:eastAsia="Times New Roman" w:cs="Times New Roman"/>
          <w:color w:val="000000"/>
          <w:sz w:val="20"/>
          <w:szCs w:val="22"/>
          <w:lang w:val="ru-RU" w:eastAsia="ru-RU" w:bidi="ar-SA"/>
        </w:rPr>
      </w:pPr>
      <w:r>
        <w:rPr/>
        <w:t>О помещении лица в специальное помещение дежурной части, предназначенное для содержания лиц, задержанных полицией по основаниям, предусмотренным частью 2 статьи 14 Федерального закона «О полиции»</w:t>
      </w:r>
    </w:p>
    <w:p>
      <w:pPr>
        <w:pStyle w:val="Normal"/>
        <w:numPr>
          <w:ilvl w:val="1"/>
          <w:numId w:val="683"/>
        </w:numPr>
        <w:rPr>
          <w:rFonts w:ascii="Times New Roman" w:hAnsi="Times New Roman" w:eastAsia="Times New Roman" w:cs="Times New Roman"/>
          <w:color w:val="000000"/>
          <w:sz w:val="20"/>
          <w:szCs w:val="22"/>
          <w:lang w:val="ru-RU" w:eastAsia="ru-RU" w:bidi="ar-SA"/>
        </w:rPr>
      </w:pPr>
      <w:r>
        <w:rPr/>
        <w:t>Об освобождении лица при отсутствии оснований для его помещения в помещение для задержанных.</w:t>
      </w:r>
    </w:p>
    <w:p>
      <w:pPr>
        <w:pStyle w:val="Normal"/>
        <w:numPr>
          <w:ilvl w:val="1"/>
          <w:numId w:val="683"/>
        </w:numPr>
        <w:rPr>
          <w:rFonts w:ascii="Times New Roman" w:hAnsi="Times New Roman" w:eastAsia="Times New Roman" w:cs="Times New Roman"/>
          <w:color w:val="000000"/>
          <w:sz w:val="20"/>
          <w:szCs w:val="22"/>
          <w:lang w:val="ru-RU" w:eastAsia="ru-RU" w:bidi="ar-SA"/>
        </w:rPr>
      </w:pPr>
      <w:r>
        <w:rPr/>
        <w:t>О направлении лица в медицинскую организацию государственной или муниципальной систем здравоохранения, если по заключению медицинского работника выездной бригады скорой медицинской помощи оно нуждается в лечении в стационарных условиях.</w:t>
      </w:r>
    </w:p>
    <w:p>
      <w:pPr>
        <w:pStyle w:val="Normal"/>
        <w:numPr>
          <w:ilvl w:val="1"/>
          <w:numId w:val="683"/>
        </w:numPr>
        <w:rPr>
          <w:rFonts w:ascii="Times New Roman" w:hAnsi="Times New Roman" w:eastAsia="Times New Roman" w:cs="Times New Roman"/>
          <w:color w:val="000000"/>
          <w:sz w:val="20"/>
          <w:szCs w:val="22"/>
          <w:lang w:val="ru-RU" w:eastAsia="ru-RU" w:bidi="ar-SA"/>
        </w:rPr>
      </w:pPr>
      <w:r>
        <w:rPr/>
        <w:t>О передаче несовершеннолетнего лица органу дознания или предварительного следствия, сотруднику подразделения по делам несовершеннолетних, родителям или иным законным представителям, должностным лицам образовательных или учебновоспитательных учреждений, должностным лицам специализированных учреждений для несовершеннолетних, нуждающихся в социальной реабилитации, или учреждений органов здравоохранения.</w:t>
      </w:r>
    </w:p>
    <w:p>
      <w:pPr>
        <w:pStyle w:val="Normal"/>
        <w:numPr>
          <w:ilvl w:val="1"/>
          <w:numId w:val="683"/>
        </w:numPr>
        <w:rPr>
          <w:rFonts w:ascii="Times New Roman" w:hAnsi="Times New Roman" w:eastAsia="Times New Roman" w:cs="Times New Roman"/>
          <w:color w:val="000000"/>
          <w:sz w:val="20"/>
          <w:szCs w:val="22"/>
          <w:lang w:val="ru-RU" w:eastAsia="ru-RU" w:bidi="ar-SA"/>
        </w:rPr>
      </w:pPr>
      <w:r>
        <w:rPr/>
        <w:t>О передаче лиц, указанных в части 1 статьи 2.5 КоАП, представителю воинской части или соответствующего органа (учреждения).</w:t>
      </w:r>
    </w:p>
    <w:p>
      <w:pPr>
        <w:pStyle w:val="Normal"/>
        <w:numPr>
          <w:ilvl w:val="1"/>
          <w:numId w:val="683"/>
        </w:numPr>
        <w:rPr>
          <w:rFonts w:ascii="Times New Roman" w:hAnsi="Times New Roman" w:eastAsia="Times New Roman" w:cs="Times New Roman"/>
          <w:color w:val="000000"/>
          <w:sz w:val="20"/>
          <w:szCs w:val="22"/>
          <w:lang w:val="ru-RU" w:eastAsia="ru-RU" w:bidi="ar-SA"/>
        </w:rPr>
      </w:pPr>
      <w:r>
        <w:rPr/>
        <w:t>Об освобождении лица, обладающего в соответствии с законодательством Российской Федерации неприкосновенностью.</w:t>
      </w:r>
    </w:p>
    <w:p>
      <w:pPr>
        <w:pStyle w:val="Normal"/>
        <w:numPr>
          <w:ilvl w:val="0"/>
          <w:numId w:val="683"/>
        </w:numPr>
        <w:rPr>
          <w:rFonts w:ascii="Times New Roman" w:hAnsi="Times New Roman" w:eastAsia="Times New Roman" w:cs="Times New Roman"/>
          <w:color w:val="000000"/>
          <w:sz w:val="20"/>
          <w:szCs w:val="22"/>
          <w:lang w:val="ru-RU" w:eastAsia="ru-RU" w:bidi="ar-SA"/>
        </w:rPr>
      </w:pPr>
      <w:r>
        <w:rPr/>
        <w:t>По результатам выяснения обстоятельств факта совершения лицом административного правонарушения оперативный дежурный составляет протокол об административном правонарушении; в случаях, предусмотренных статьей 28.7 КоАП, выносит определение о возбуждении дела об административном правонарушении и проведении административного расследования; при наличии оснований, предусмотренных статьей 24.5 КоАП, выносит постановление о прекращении дела об административном правонарушении; передает или направляет материалы дела об административном правонарушении должностному лицу, уполномоченному составлять протокол об административном правонарушении.</w:t>
      </w:r>
    </w:p>
    <w:p>
      <w:pPr>
        <w:pStyle w:val="Normal"/>
        <w:spacing w:lineRule="atLeast" w:line="100" w:before="0" w:after="329"/>
        <w:ind w:left="10" w:right="0" w:hanging="10"/>
        <w:jc w:val="center"/>
        <w:rPr>
          <w:rFonts w:ascii="Calibri" w:hAnsi="Calibri" w:eastAsia="Calibri" w:cs="Calibri"/>
          <w:sz w:val="18"/>
        </w:rPr>
      </w:pPr>
      <w:r>
        <w:rPr>
          <w:rFonts w:eastAsia="Calibri" w:cs="Calibri" w:ascii="Calibri" w:hAnsi="Calibri"/>
          <w:sz w:val="18"/>
        </w:rPr>
        <w:t>Приложение 27</w:t>
      </w:r>
    </w:p>
    <w:p>
      <w:pPr>
        <w:pStyle w:val="Normal"/>
        <w:numPr>
          <w:ilvl w:val="0"/>
          <w:numId w:val="683"/>
        </w:numPr>
        <w:rPr>
          <w:rFonts w:ascii="Times New Roman" w:hAnsi="Times New Roman" w:eastAsia="Times New Roman" w:cs="Times New Roman"/>
          <w:color w:val="000000"/>
          <w:sz w:val="20"/>
          <w:szCs w:val="22"/>
          <w:lang w:val="ru-RU" w:eastAsia="ru-RU" w:bidi="ar-SA"/>
        </w:rPr>
      </w:pPr>
      <w:r>
        <w:rPr/>
        <w:t>Оперативный дежурный обязан быть тактичным и вежливым в отношении доставленных лиц, обеспечить содержание их в условиях, исключающих угрозу жизни и здоровью и возможность самовольного оставления ими данных помещений.</w:t>
      </w:r>
    </w:p>
    <w:p>
      <w:pPr>
        <w:pStyle w:val="Normal"/>
        <w:numPr>
          <w:ilvl w:val="0"/>
          <w:numId w:val="684"/>
        </w:numPr>
        <w:rPr>
          <w:rFonts w:ascii="Times New Roman" w:hAnsi="Times New Roman" w:eastAsia="Times New Roman" w:cs="Times New Roman"/>
          <w:color w:val="000000"/>
          <w:sz w:val="20"/>
          <w:szCs w:val="22"/>
          <w:lang w:val="ru-RU" w:eastAsia="ru-RU" w:bidi="ar-SA"/>
        </w:rPr>
      </w:pPr>
      <w:r>
        <w:rPr/>
        <w:t>Оперативный дежурный обязан предоставить доставленному лицу в кратчайший срок, но не позднее трех часов с момента задержания, если иное не установлено уголовно-процессуальным законодательством Российской Федерации, возможность уведомить близких родственников или близких лиц о факте его задержания и месте нахождения путем осуществления одного телефонного разговора либо, по просьбе данного лица, произвести указанные уведомления лично, за исключением случаев, которые предусмотрены частью 11 статьи 14 Федерального закона «О полиции».</w:t>
      </w:r>
    </w:p>
    <w:p>
      <w:pPr>
        <w:pStyle w:val="Normal"/>
        <w:rPr/>
      </w:pPr>
      <w:r>
        <w:rPr/>
        <w:t>О факте уведомления близких родственников или близких лиц задержанного лица сделать отметку в протоколе о задержании.</w:t>
      </w:r>
    </w:p>
    <w:p>
      <w:pPr>
        <w:pStyle w:val="Normal"/>
        <w:numPr>
          <w:ilvl w:val="0"/>
          <w:numId w:val="684"/>
        </w:numPr>
        <w:rPr>
          <w:rFonts w:ascii="Times New Roman" w:hAnsi="Times New Roman" w:eastAsia="Times New Roman" w:cs="Times New Roman"/>
          <w:color w:val="000000"/>
          <w:sz w:val="20"/>
          <w:szCs w:val="22"/>
          <w:lang w:val="ru-RU" w:eastAsia="ru-RU" w:bidi="ar-SA"/>
        </w:rPr>
      </w:pPr>
      <w:r>
        <w:rPr/>
        <w:t>Перед водворением в помещение для задержанных оперативный дежурный проводит опрос лица о наличии у него хронических заболеваний и жалоб на состояние здоровья. Результаты опроса заносятся в протокол о задержании.</w:t>
      </w:r>
    </w:p>
    <w:p>
      <w:pPr>
        <w:pStyle w:val="Normal"/>
        <w:numPr>
          <w:ilvl w:val="0"/>
          <w:numId w:val="684"/>
        </w:numPr>
        <w:rPr>
          <w:rFonts w:ascii="Times New Roman" w:hAnsi="Times New Roman" w:eastAsia="Times New Roman" w:cs="Times New Roman"/>
          <w:color w:val="000000"/>
          <w:sz w:val="20"/>
          <w:szCs w:val="22"/>
          <w:lang w:val="ru-RU" w:eastAsia="ru-RU" w:bidi="ar-SA"/>
        </w:rPr>
      </w:pPr>
      <w:r>
        <w:rPr/>
        <w:t>Если доставленное лицо имеет видимые ранения, телесные повреждения или находится в состоянии, требующем срочного медицинского вмешательства (при несчастных случаях, травмах, отравлениях и других состояниях и заболеваниях, угрожающих жизни и здоровью), а также в случае заявления с его стороны об ухудшении состояния здоровья, причинения себе телесных повреждений, попытки самоубийства в помещении дежурной части, доложив о произошедшем начальнику территориального органа МВД России либо лицу, исполняющему его обязанности, оперативный дежурный обязан:</w:t>
      </w:r>
    </w:p>
    <w:p>
      <w:pPr>
        <w:pStyle w:val="Normal"/>
        <w:rPr/>
      </w:pPr>
      <w:r>
        <w:rPr/>
        <w:t>16.1. Вызвать выездную бригаду скорой медицинской помощи, до приезда которой начать оказание первой помощи, обеспечить постоянное наблюдение за таким лицом. Если скорая медицинская помощь не может быть получена доставленным лицом своевременно или отсутствует, оперативный дежурный обязан принять меры к его доставлению в ближайшую медицинскую организацию государственной или муниципальной систем здравоохранения.</w:t>
      </w:r>
    </w:p>
    <w:p>
      <w:pPr>
        <w:pStyle w:val="Normal"/>
        <w:rPr/>
      </w:pPr>
      <w:r>
        <w:rPr/>
        <w:t>20.3. О задержании несовершеннолетнего подозреваемого, обвиняемого незамедлительно извещаются его законные представители.</w:t>
      </w:r>
    </w:p>
    <w:p>
      <w:pPr>
        <w:pStyle w:val="Normal"/>
        <w:numPr>
          <w:ilvl w:val="0"/>
          <w:numId w:val="685"/>
        </w:numPr>
        <w:spacing w:lineRule="atLeast" w:line="100"/>
        <w:jc w:val="center"/>
        <w:rPr>
          <w:rFonts w:ascii="Times New Roman" w:hAnsi="Times New Roman" w:eastAsia="Times New Roman" w:cs="Times New Roman"/>
          <w:color w:val="000000"/>
          <w:sz w:val="20"/>
          <w:szCs w:val="22"/>
          <w:lang w:val="ru-RU" w:eastAsia="ru-RU" w:bidi="ar-SA"/>
        </w:rPr>
      </w:pPr>
      <w:r>
        <w:rPr/>
        <w:t>О задержании лиц, находящихся в розыске, уведомляется инициатор розыска.</w:t>
      </w:r>
    </w:p>
    <w:p>
      <w:pPr>
        <w:pStyle w:val="Normal"/>
        <w:numPr>
          <w:ilvl w:val="1"/>
          <w:numId w:val="685"/>
        </w:numPr>
        <w:rPr>
          <w:rFonts w:ascii="Times New Roman" w:hAnsi="Times New Roman" w:eastAsia="Times New Roman" w:cs="Times New Roman"/>
          <w:color w:val="000000"/>
          <w:sz w:val="20"/>
          <w:szCs w:val="22"/>
          <w:lang w:val="ru-RU" w:eastAsia="ru-RU" w:bidi="ar-SA"/>
        </w:rPr>
      </w:pPr>
      <w:r>
        <w:rPr/>
        <w:t>При установлении, что доставленное лицо разыскивается в рамках возбужденного исполнительного производства либо как без вести пропавшее, после уведомления инициатора розыска данное лицо освобождается, о чем производится запись в Книге учета лиц, доставленных в дежурную часть территориального органа МВД России.</w:t>
      </w:r>
    </w:p>
    <w:p>
      <w:pPr>
        <w:pStyle w:val="Normal"/>
        <w:numPr>
          <w:ilvl w:val="1"/>
          <w:numId w:val="685"/>
        </w:numPr>
        <w:rPr>
          <w:rFonts w:ascii="Times New Roman" w:hAnsi="Times New Roman" w:eastAsia="Times New Roman" w:cs="Times New Roman"/>
          <w:color w:val="000000"/>
          <w:sz w:val="20"/>
          <w:szCs w:val="22"/>
          <w:lang w:val="ru-RU" w:eastAsia="ru-RU" w:bidi="ar-SA"/>
        </w:rPr>
      </w:pPr>
      <w:r>
        <w:rPr/>
        <w:t>После установления, что задержанное лицо, разыскиваемое как без вести пропавшее, является несовершеннолетним, оперативный дежурный обязан передать его сотруднику подразделения по делам несовершеннолетних.</w:t>
      </w:r>
    </w:p>
    <w:p>
      <w:pPr>
        <w:pStyle w:val="Normal"/>
        <w:numPr>
          <w:ilvl w:val="0"/>
          <w:numId w:val="685"/>
        </w:numPr>
        <w:jc w:val="center"/>
        <w:rPr>
          <w:rFonts w:ascii="Times New Roman" w:hAnsi="Times New Roman" w:eastAsia="Times New Roman" w:cs="Times New Roman"/>
          <w:color w:val="000000"/>
          <w:sz w:val="20"/>
          <w:szCs w:val="22"/>
          <w:lang w:val="ru-RU" w:eastAsia="ru-RU" w:bidi="ar-SA"/>
        </w:rPr>
      </w:pPr>
      <w:r>
        <w:rPr/>
        <w:t>При задержании лиц, уклоняющихся от исполнения назначенных им судом принудительных мер медицинского характера или принудительных мер воспитательного воздействия, оперативный дежурный обязан установить и уведомить соответствующие учреждения, обеспечивающие исполнение назначенных судом мер.</w:t>
      </w:r>
    </w:p>
    <w:p>
      <w:pPr>
        <w:sectPr>
          <w:headerReference w:type="even" r:id="rId100"/>
          <w:headerReference w:type="default" r:id="rId101"/>
          <w:footerReference w:type="even" r:id="rId102"/>
          <w:footerReference w:type="default" r:id="rId103"/>
          <w:footnotePr>
            <w:numFmt w:val="decimal"/>
          </w:footnotePr>
          <w:type w:val="nextPage"/>
          <w:pgSz w:w="9638" w:h="13606"/>
          <w:pgMar w:left="1134" w:right="737" w:header="1251" w:top="1440" w:footer="852" w:bottom="1383" w:gutter="0"/>
          <w:pgNumType w:fmt="decimal"/>
          <w:formProt w:val="false"/>
          <w:textDirection w:val="lrTb"/>
          <w:docGrid w:type="default" w:linePitch="400" w:charSpace="2047"/>
        </w:sectPr>
        <w:pStyle w:val="Normal"/>
        <w:rPr/>
      </w:pPr>
      <w:r>
        <w:rPr/>
        <w:t>26. После задержания лиц, предпринявших попытку самоубийства либо имеющих признаки выраженного психического расстройства и создающих своими действиями непосредственную опасность для себя и окружающих, оперативный дежурный обязан вызвать врача-психиатра или иных специалистов и медицинский персонал, участвующих в оказании психиатрической помощи, и по заключению медицинского работника передать таких лиц в лечебное учреждение либо по месту жительства.</w:t>
      </w:r>
    </w:p>
    <w:p>
      <w:pPr>
        <w:pStyle w:val="Normal"/>
        <w:spacing w:lineRule="atLeast" w:line="100" w:before="0" w:after="326"/>
        <w:ind w:left="10" w:right="40" w:hanging="10"/>
        <w:jc w:val="right"/>
        <w:rPr>
          <w:b/>
          <w:b/>
          <w:sz w:val="24"/>
        </w:rPr>
      </w:pPr>
      <w:r>
        <w:rPr>
          <w:b/>
          <w:sz w:val="24"/>
        </w:rPr>
        <w:t>Приложение 28</w:t>
      </w:r>
    </w:p>
    <w:p>
      <w:pPr>
        <w:pStyle w:val="Normal"/>
        <w:spacing w:lineRule="atLeast" w:line="100" w:before="0" w:after="40"/>
        <w:ind w:left="10" w:right="3" w:hanging="10"/>
        <w:jc w:val="center"/>
        <w:rPr>
          <w:b/>
          <w:b/>
          <w:sz w:val="28"/>
        </w:rPr>
      </w:pPr>
      <w:r>
        <w:rPr>
          <w:b/>
          <w:sz w:val="28"/>
        </w:rPr>
        <w:t>Приказ МВД России от 31 декабря 2012 г. № 1166</w:t>
      </w:r>
    </w:p>
    <w:p>
      <w:pPr>
        <w:pStyle w:val="Normal"/>
        <w:spacing w:lineRule="atLeast" w:line="100" w:before="0" w:after="40"/>
        <w:ind w:left="10" w:right="3" w:hanging="10"/>
        <w:jc w:val="center"/>
        <w:rPr>
          <w:b/>
          <w:b/>
          <w:sz w:val="28"/>
        </w:rPr>
      </w:pPr>
      <w:r>
        <w:rPr>
          <w:b/>
          <w:sz w:val="28"/>
        </w:rPr>
        <w:t>«Вопросы организации деятельности участковых уполномоченных полиции»</w:t>
      </w:r>
    </w:p>
    <w:p>
      <w:pPr>
        <w:pStyle w:val="Normal"/>
        <w:spacing w:lineRule="atLeast" w:line="100" w:before="0" w:after="364"/>
        <w:ind w:left="10" w:right="0" w:hanging="10"/>
        <w:jc w:val="center"/>
        <w:rPr>
          <w:i/>
          <w:i/>
          <w:sz w:val="24"/>
        </w:rPr>
      </w:pPr>
      <w:r>
        <w:rPr>
          <w:i/>
          <w:sz w:val="24"/>
        </w:rPr>
        <w:t>( Извлечение )</w:t>
      </w:r>
    </w:p>
    <w:p>
      <w:pPr>
        <w:pStyle w:val="Normal"/>
        <w:rPr/>
      </w:pPr>
      <w:r>
        <w:rPr/>
        <w:t>В целях совершенствования организации деятельности участковых уполномоченных полиции по профилактике преступлений и иных правонарушений, повышения их роли в защите жизни, здоровья, прав и свобод граждан, охране общественного порядка и обеспечении общественной безопасности приказываю:</w:t>
      </w:r>
    </w:p>
    <w:p>
      <w:pPr>
        <w:pStyle w:val="Normal"/>
        <w:spacing w:before="0" w:after="269"/>
        <w:rPr>
          <w:rFonts w:ascii="Times New Roman" w:hAnsi="Times New Roman" w:eastAsia="Times New Roman" w:cs="Times New Roman"/>
          <w:color w:val="000000"/>
          <w:sz w:val="20"/>
          <w:szCs w:val="22"/>
          <w:lang w:val="ru-RU" w:eastAsia="ru-RU" w:bidi="ar-SA"/>
        </w:rPr>
      </w:pPr>
      <w:r>
        <w:rPr/>
        <w:t>1. Утвердить прилагаемое Наставление по организации деятельности участковых уполномоченных полиции (далее – Наставление).</w:t>
      </w:r>
    </w:p>
    <w:p>
      <w:pPr>
        <w:pStyle w:val="Normal"/>
        <w:spacing w:lineRule="atLeast" w:line="100" w:before="0" w:after="330"/>
        <w:ind w:left="5636" w:right="0" w:hanging="10"/>
        <w:jc w:val="left"/>
        <w:rPr>
          <w:rFonts w:ascii="Times New Roman" w:hAnsi="Times New Roman" w:eastAsia="Times New Roman" w:cs="Times New Roman"/>
          <w:color w:val="000000"/>
          <w:sz w:val="20"/>
          <w:szCs w:val="22"/>
          <w:lang w:val="ru-RU" w:eastAsia="ru-RU" w:bidi="ar-SA"/>
        </w:rPr>
      </w:pPr>
      <w:r>
        <w:rPr/>
        <w:t>Приложение к приказу МВД России от 31.12.2012 N 1166</w:t>
      </w:r>
    </w:p>
    <w:p>
      <w:pPr>
        <w:pStyle w:val="2"/>
        <w:spacing w:before="240" w:after="38"/>
        <w:ind w:left="2246" w:right="2237" w:firstLine="1039"/>
        <w:rPr>
          <w:rFonts w:ascii="Times New Roman" w:hAnsi="Times New Roman" w:eastAsia="Times New Roman" w:cs="Times New Roman"/>
          <w:b/>
          <w:b/>
          <w:color w:val="000000"/>
          <w:sz w:val="24"/>
          <w:szCs w:val="28"/>
          <w:lang w:val="ru-RU" w:eastAsia="ru-RU" w:bidi="ar-SA"/>
        </w:rPr>
      </w:pPr>
      <w:r>
        <w:rPr/>
        <w:t xml:space="preserve">Наставление по организации деятельности </w:t>
      </w:r>
    </w:p>
    <w:p>
      <w:pPr>
        <w:pStyle w:val="Normal"/>
        <w:spacing w:lineRule="atLeast" w:line="100" w:before="0" w:after="314"/>
        <w:ind w:left="55" w:right="0" w:hanging="10"/>
        <w:jc w:val="center"/>
        <w:rPr>
          <w:b/>
          <w:b/>
          <w:sz w:val="24"/>
        </w:rPr>
      </w:pPr>
      <w:r>
        <w:rPr>
          <w:b/>
          <w:sz w:val="24"/>
        </w:rPr>
        <w:t>участковых уполномоченных полиции</w:t>
      </w:r>
    </w:p>
    <w:p>
      <w:pPr>
        <w:pStyle w:val="Normal"/>
        <w:spacing w:lineRule="atLeast" w:line="100"/>
        <w:ind w:left="250" w:right="0" w:hanging="10"/>
        <w:rPr>
          <w:b/>
          <w:b/>
        </w:rPr>
      </w:pPr>
      <w:r>
        <w:rPr>
          <w:b/>
        </w:rPr>
        <w:t>I. Общие положения</w:t>
      </w:r>
    </w:p>
    <w:p>
      <w:pPr>
        <w:pStyle w:val="Normal"/>
        <w:rPr/>
      </w:pPr>
      <w:r>
        <w:rPr/>
        <w:t>1. Настоящее Наставление определяет основные направления и организацию деятельности участкового уполномоченного (старшего участкового уполномоченного, помощника участкового уполномоченного) полиции</w:t>
      </w:r>
      <w:r>
        <w:rPr>
          <w:rStyle w:val="Style11"/>
        </w:rPr>
        <w:footnoteReference w:id="177"/>
      </w:r>
      <w:r>
        <w:rPr/>
        <w:t>, устанавливает его компетенцию.</w:t>
      </w:r>
    </w:p>
    <w:p>
      <w:pPr>
        <w:pStyle w:val="Normal"/>
        <w:numPr>
          <w:ilvl w:val="0"/>
          <w:numId w:val="686"/>
        </w:numPr>
        <w:rPr>
          <w:rFonts w:ascii="Times New Roman" w:hAnsi="Times New Roman" w:eastAsia="Times New Roman" w:cs="Times New Roman"/>
          <w:color w:val="000000"/>
          <w:sz w:val="20"/>
          <w:szCs w:val="22"/>
          <w:lang w:val="ru-RU" w:eastAsia="ru-RU" w:bidi="ar-SA"/>
        </w:rPr>
      </w:pPr>
      <w:r>
        <w:rPr/>
        <w:t>Направлениями деятельности участкового уполномоченного полиции при несении службы на административном участке являются:</w:t>
      </w:r>
    </w:p>
    <w:p>
      <w:pPr>
        <w:pStyle w:val="Normal"/>
        <w:numPr>
          <w:ilvl w:val="1"/>
          <w:numId w:val="686"/>
        </w:numPr>
        <w:rPr>
          <w:rFonts w:ascii="Times New Roman" w:hAnsi="Times New Roman" w:eastAsia="Times New Roman" w:cs="Times New Roman"/>
          <w:color w:val="000000"/>
          <w:sz w:val="20"/>
          <w:szCs w:val="22"/>
          <w:lang w:val="ru-RU" w:eastAsia="ru-RU" w:bidi="ar-SA"/>
        </w:rPr>
      </w:pPr>
      <w:r>
        <w:rPr/>
        <w:t>Защита личности, общества, государства от противоправных посягательств.</w:t>
      </w:r>
    </w:p>
    <w:p>
      <w:pPr>
        <w:pStyle w:val="Normal"/>
        <w:numPr>
          <w:ilvl w:val="1"/>
          <w:numId w:val="686"/>
        </w:numPr>
        <w:rPr>
          <w:rFonts w:ascii="Times New Roman" w:hAnsi="Times New Roman" w:eastAsia="Times New Roman" w:cs="Times New Roman"/>
          <w:color w:val="000000"/>
          <w:sz w:val="20"/>
          <w:szCs w:val="22"/>
          <w:lang w:val="ru-RU" w:eastAsia="ru-RU" w:bidi="ar-SA"/>
        </w:rPr>
      </w:pPr>
      <w:r>
        <w:rPr/>
        <w:t>Предупреждение и пресечение преступлений и административных правонарушений.</w:t>
      </w:r>
    </w:p>
    <w:p>
      <w:pPr>
        <w:pStyle w:val="Normal"/>
        <w:numPr>
          <w:ilvl w:val="1"/>
          <w:numId w:val="686"/>
        </w:numPr>
        <w:rPr>
          <w:rFonts w:ascii="Times New Roman" w:hAnsi="Times New Roman" w:eastAsia="Times New Roman" w:cs="Times New Roman"/>
          <w:color w:val="000000"/>
          <w:sz w:val="20"/>
          <w:szCs w:val="22"/>
          <w:lang w:val="ru-RU" w:eastAsia="ru-RU" w:bidi="ar-SA"/>
        </w:rPr>
      </w:pPr>
      <w:r>
        <w:rPr/>
        <w:t>Выявление и раскрытие преступлений.</w:t>
      </w:r>
    </w:p>
    <w:p>
      <w:pPr>
        <w:pStyle w:val="Normal"/>
        <w:numPr>
          <w:ilvl w:val="1"/>
          <w:numId w:val="686"/>
        </w:numPr>
        <w:rPr>
          <w:rFonts w:ascii="Times New Roman" w:hAnsi="Times New Roman" w:eastAsia="Times New Roman" w:cs="Times New Roman"/>
          <w:color w:val="000000"/>
          <w:sz w:val="20"/>
          <w:szCs w:val="22"/>
          <w:lang w:val="ru-RU" w:eastAsia="ru-RU" w:bidi="ar-SA"/>
        </w:rPr>
      </w:pPr>
      <w:r>
        <w:rPr/>
        <w:t>Производство по делам об административных правонарушениях.</w:t>
      </w:r>
    </w:p>
    <w:p>
      <w:pPr>
        <w:pStyle w:val="Normal"/>
        <w:numPr>
          <w:ilvl w:val="0"/>
          <w:numId w:val="686"/>
        </w:numPr>
        <w:rPr>
          <w:rFonts w:ascii="Times New Roman" w:hAnsi="Times New Roman" w:eastAsia="Times New Roman" w:cs="Times New Roman"/>
          <w:color w:val="000000"/>
          <w:sz w:val="20"/>
          <w:szCs w:val="22"/>
          <w:lang w:val="ru-RU" w:eastAsia="ru-RU" w:bidi="ar-SA"/>
        </w:rPr>
      </w:pPr>
      <w:r>
        <w:rPr/>
        <w:t>Участковый уполномоченный полиции при несении службы на административном участке принимает участие:</w:t>
      </w:r>
    </w:p>
    <w:p>
      <w:pPr>
        <w:pStyle w:val="Normal"/>
        <w:numPr>
          <w:ilvl w:val="1"/>
          <w:numId w:val="686"/>
        </w:numPr>
        <w:rPr>
          <w:rFonts w:ascii="Times New Roman" w:hAnsi="Times New Roman" w:eastAsia="Times New Roman" w:cs="Times New Roman"/>
          <w:color w:val="000000"/>
          <w:sz w:val="20"/>
          <w:szCs w:val="22"/>
          <w:lang w:val="ru-RU" w:eastAsia="ru-RU" w:bidi="ar-SA"/>
        </w:rPr>
      </w:pPr>
      <w:r>
        <w:rPr/>
        <w:t>В обеспечении правопорядка в общественных местах.</w:t>
      </w:r>
    </w:p>
    <w:p>
      <w:pPr>
        <w:pStyle w:val="Normal"/>
        <w:numPr>
          <w:ilvl w:val="1"/>
          <w:numId w:val="686"/>
        </w:numPr>
        <w:rPr>
          <w:rFonts w:ascii="Times New Roman" w:hAnsi="Times New Roman" w:eastAsia="Times New Roman" w:cs="Times New Roman"/>
          <w:color w:val="000000"/>
          <w:sz w:val="20"/>
          <w:szCs w:val="22"/>
          <w:lang w:val="ru-RU" w:eastAsia="ru-RU" w:bidi="ar-SA"/>
        </w:rPr>
      </w:pPr>
      <w:r>
        <w:rPr/>
        <w:t>В розыске лиц, совершивших преступления или подозреваемых и обвиняемых в их совершении; лиц, скрывшихся от органов дознания, следствия или суда; лиц, пропавших без вести, в идентификации лиц, которые по состоянию здоровья, возрасту или иным причинам не могут сообщить сведения о себе; в идентификации неопознанных трупов.</w:t>
      </w:r>
    </w:p>
    <w:p>
      <w:pPr>
        <w:pStyle w:val="Normal"/>
        <w:numPr>
          <w:ilvl w:val="1"/>
          <w:numId w:val="686"/>
        </w:numPr>
        <w:rPr>
          <w:rFonts w:ascii="Times New Roman" w:hAnsi="Times New Roman" w:eastAsia="Times New Roman" w:cs="Times New Roman"/>
          <w:color w:val="000000"/>
          <w:sz w:val="20"/>
          <w:szCs w:val="22"/>
          <w:lang w:val="ru-RU" w:eastAsia="ru-RU" w:bidi="ar-SA"/>
        </w:rPr>
      </w:pPr>
      <w:r>
        <w:rPr/>
        <w:t>В розыске несовершеннолетних, самовольно ушедших из семей или специализированных учреждений для несовершеннолетних, нуждающихся в социальной реабилитации; несовершеннолетних, самовольно ушедших из специальных учебно-воспитательных учреждений закрытого типа органа управления образованием, а также уклоняющихся от недобровольной госпитализации, назначенной судом в связи с наличием психического расстройства.</w:t>
      </w:r>
    </w:p>
    <w:p>
      <w:pPr>
        <w:pStyle w:val="Normal"/>
        <w:numPr>
          <w:ilvl w:val="1"/>
          <w:numId w:val="686"/>
        </w:numPr>
        <w:rPr>
          <w:rFonts w:ascii="Times New Roman" w:hAnsi="Times New Roman" w:eastAsia="Times New Roman" w:cs="Times New Roman"/>
          <w:color w:val="000000"/>
          <w:sz w:val="20"/>
          <w:szCs w:val="22"/>
          <w:lang w:val="ru-RU" w:eastAsia="ru-RU" w:bidi="ar-SA"/>
        </w:rPr>
      </w:pPr>
      <w:r>
        <w:rPr/>
        <w:t>В контроле за соблюдением законодательства Российской Федерации в области оборота оружия.</w:t>
      </w:r>
    </w:p>
    <w:p>
      <w:pPr>
        <w:pStyle w:val="Normal"/>
        <w:numPr>
          <w:ilvl w:val="1"/>
          <w:numId w:val="686"/>
        </w:numPr>
        <w:rPr>
          <w:rFonts w:ascii="Times New Roman" w:hAnsi="Times New Roman" w:eastAsia="Times New Roman" w:cs="Times New Roman"/>
          <w:color w:val="000000"/>
          <w:sz w:val="20"/>
          <w:szCs w:val="22"/>
          <w:lang w:val="ru-RU" w:eastAsia="ru-RU" w:bidi="ar-SA"/>
        </w:rPr>
      </w:pPr>
      <w:r>
        <w:rPr/>
        <w:t>В обеспечении безопасности дорожного движения.</w:t>
      </w:r>
    </w:p>
    <w:p>
      <w:pPr>
        <w:pStyle w:val="Normal"/>
        <w:rPr/>
      </w:pPr>
      <w:r>
        <w:rPr/>
        <w:t>7. Участковый уполномоченный полиции при несении службы осуществляет взаимодействие с подразделениями территориальных органов МВД России, органами государственной власти субъектов Российской Федерации, органами местного самоуправления, территориальными органами федеральных органов исполнительной власти, учреждениями, организациями, общественными объединениями и гражданами. С учетом специфики административного участка и оперативной обстановки решением начальника территориального органа МВД России на районном уровне может вводиться зональный принцип работы участковых уполномоченных полиции совместно с сотрудниками других подразделений территориальных органов МВД России.</w:t>
      </w:r>
    </w:p>
    <w:p>
      <w:pPr>
        <w:pStyle w:val="Normal"/>
        <w:rPr/>
      </w:pPr>
      <w:r>
        <w:rPr/>
        <w:t>10. За участковым уполномоченным полиции приказом начальника территориального органа МВД России на срок не менее одного года закрепляется административный участок: в городах – исходя из численности проживающего населения и граждан, состоящих на профилактическом учете, в сельской местности – в границах одного или нескольких объединенных общей территорией сельских населенных пунктов, на территории закрытого административно-территориального образования – в границах контролируемой зоны, в соответствии с установленными нормативами их штатной численности.</w:t>
      </w:r>
    </w:p>
    <w:p>
      <w:pPr>
        <w:pStyle w:val="Normal"/>
        <w:rPr/>
      </w:pPr>
      <w:r>
        <w:rPr/>
        <w:t>12. В случае расположения на административном участке образовательных учреждений среднего и высшего профессионального образования, научных организаций и образовательных учреждений дополнительного профессионального образования, организаций и предприятий при расчете штатной численности участковых уполномоченных полиции учитывается количество компактно проживающих в общежитиях студентов и иных категорий обучающихся в образовательных учреждениях, профессорско-преподавательского состава и иных граждан.</w:t>
      </w:r>
    </w:p>
    <w:p>
      <w:pPr>
        <w:pStyle w:val="Normal"/>
        <w:rPr/>
      </w:pPr>
      <w:r>
        <w:rPr/>
        <w:t>Приказом начальника территориального органа МВД России может создаваться административный участок, с включением в него только общежитий, административных зданий образовательных учреждений, организаций, предприятий и прилегающих к ним территорий.</w:t>
      </w:r>
    </w:p>
    <w:p>
      <w:pPr>
        <w:pStyle w:val="Normal"/>
        <w:spacing w:lineRule="atLeast" w:line="100"/>
        <w:ind w:left="250" w:right="0" w:hanging="10"/>
        <w:rPr>
          <w:b/>
          <w:b/>
        </w:rPr>
      </w:pPr>
      <w:r>
        <w:rPr>
          <w:b/>
        </w:rPr>
        <w:t>III. Организация несения службы участковым уполномоченным полиции</w:t>
      </w:r>
    </w:p>
    <w:p>
      <w:pPr>
        <w:pStyle w:val="Normal"/>
        <w:numPr>
          <w:ilvl w:val="0"/>
          <w:numId w:val="687"/>
        </w:numPr>
        <w:rPr>
          <w:rFonts w:ascii="Times New Roman" w:hAnsi="Times New Roman" w:eastAsia="Times New Roman" w:cs="Times New Roman"/>
          <w:color w:val="000000"/>
          <w:sz w:val="20"/>
          <w:szCs w:val="22"/>
          <w:lang w:val="ru-RU" w:eastAsia="ru-RU" w:bidi="ar-SA"/>
        </w:rPr>
      </w:pPr>
      <w:r>
        <w:rPr/>
        <w:t>Основными формами несения службы участковым уполномоченным полиции являются:</w:t>
      </w:r>
    </w:p>
    <w:p>
      <w:pPr>
        <w:pStyle w:val="Normal"/>
        <w:numPr>
          <w:ilvl w:val="1"/>
          <w:numId w:val="687"/>
        </w:numPr>
        <w:rPr>
          <w:rFonts w:ascii="Times New Roman" w:hAnsi="Times New Roman" w:eastAsia="Times New Roman" w:cs="Times New Roman"/>
          <w:color w:val="000000"/>
          <w:sz w:val="20"/>
          <w:szCs w:val="22"/>
          <w:lang w:val="ru-RU" w:eastAsia="ru-RU" w:bidi="ar-SA"/>
        </w:rPr>
      </w:pPr>
      <w:r>
        <w:rPr/>
        <w:t>Проведение профилактического обхода административного участка.</w:t>
      </w:r>
    </w:p>
    <w:p>
      <w:pPr>
        <w:pStyle w:val="Normal"/>
        <w:numPr>
          <w:ilvl w:val="1"/>
          <w:numId w:val="687"/>
        </w:numPr>
        <w:rPr>
          <w:rFonts w:ascii="Times New Roman" w:hAnsi="Times New Roman" w:eastAsia="Times New Roman" w:cs="Times New Roman"/>
          <w:color w:val="000000"/>
          <w:sz w:val="20"/>
          <w:szCs w:val="22"/>
          <w:lang w:val="ru-RU" w:eastAsia="ru-RU" w:bidi="ar-SA"/>
        </w:rPr>
      </w:pPr>
      <w:r>
        <w:rPr/>
        <w:t>Осуществление приема граждан и рассмотрение их обращений.</w:t>
      </w:r>
    </w:p>
    <w:p>
      <w:pPr>
        <w:pStyle w:val="Normal"/>
        <w:numPr>
          <w:ilvl w:val="1"/>
          <w:numId w:val="687"/>
        </w:numPr>
        <w:rPr>
          <w:rFonts w:ascii="Times New Roman" w:hAnsi="Times New Roman" w:eastAsia="Times New Roman" w:cs="Times New Roman"/>
          <w:color w:val="000000"/>
          <w:sz w:val="20"/>
          <w:szCs w:val="22"/>
          <w:lang w:val="ru-RU" w:eastAsia="ru-RU" w:bidi="ar-SA"/>
        </w:rPr>
      </w:pPr>
      <w:r>
        <w:rPr/>
        <w:t>Проведение индивидуальной профилактической работы с гражданами, состоящими на профилактическом учете.</w:t>
      </w:r>
    </w:p>
    <w:p>
      <w:pPr>
        <w:pStyle w:val="Normal"/>
        <w:numPr>
          <w:ilvl w:val="1"/>
          <w:numId w:val="687"/>
        </w:numPr>
        <w:rPr>
          <w:rFonts w:ascii="Times New Roman" w:hAnsi="Times New Roman" w:eastAsia="Times New Roman" w:cs="Times New Roman"/>
          <w:color w:val="000000"/>
          <w:sz w:val="20"/>
          <w:szCs w:val="22"/>
          <w:lang w:val="ru-RU" w:eastAsia="ru-RU" w:bidi="ar-SA"/>
        </w:rPr>
      </w:pPr>
      <w:r>
        <w:rPr/>
        <w:t>Проведение отчетов перед населением о проделанной работе.</w:t>
      </w:r>
    </w:p>
    <w:p>
      <w:pPr>
        <w:pStyle w:val="Normal"/>
        <w:spacing w:lineRule="atLeast" w:line="100"/>
        <w:ind w:left="250" w:right="0" w:hanging="10"/>
        <w:rPr>
          <w:b/>
          <w:b/>
        </w:rPr>
      </w:pPr>
      <w:r>
        <w:rPr>
          <w:b/>
        </w:rPr>
        <w:t>IV. Обязанности участкового уполномоченного полиции</w:t>
      </w:r>
    </w:p>
    <w:p>
      <w:pPr>
        <w:pStyle w:val="Normal"/>
        <w:numPr>
          <w:ilvl w:val="0"/>
          <w:numId w:val="688"/>
        </w:numPr>
        <w:rPr>
          <w:rFonts w:ascii="Times New Roman" w:hAnsi="Times New Roman" w:eastAsia="Times New Roman" w:cs="Times New Roman"/>
          <w:color w:val="000000"/>
          <w:sz w:val="20"/>
          <w:szCs w:val="22"/>
          <w:lang w:val="ru-RU" w:eastAsia="ru-RU" w:bidi="ar-SA"/>
        </w:rPr>
      </w:pPr>
      <w:r>
        <w:rPr/>
        <w:t>Участковый уполномоченный полиции в целях успешного выполнения поставленных перед ним задач обязан:</w:t>
      </w:r>
    </w:p>
    <w:p>
      <w:pPr>
        <w:pStyle w:val="Normal"/>
        <w:numPr>
          <w:ilvl w:val="1"/>
          <w:numId w:val="688"/>
        </w:numPr>
        <w:rPr>
          <w:rFonts w:ascii="Times New Roman" w:hAnsi="Times New Roman" w:eastAsia="Times New Roman" w:cs="Times New Roman"/>
          <w:color w:val="000000"/>
          <w:sz w:val="20"/>
          <w:szCs w:val="22"/>
          <w:lang w:val="ru-RU" w:eastAsia="ru-RU" w:bidi="ar-SA"/>
        </w:rPr>
      </w:pPr>
      <w:r>
        <w:rPr/>
        <w:t>Знать и соблюдать требования законодательных и иных нормативных правовых актов Российской Федерации, составляющих правовую основу деятельности участкового уполномоченного полиции.</w:t>
      </w:r>
    </w:p>
    <w:p>
      <w:pPr>
        <w:pStyle w:val="Normal"/>
        <w:numPr>
          <w:ilvl w:val="1"/>
          <w:numId w:val="688"/>
        </w:numPr>
        <w:rPr>
          <w:rFonts w:ascii="Times New Roman" w:hAnsi="Times New Roman" w:eastAsia="Times New Roman" w:cs="Times New Roman"/>
          <w:color w:val="000000"/>
          <w:sz w:val="20"/>
          <w:szCs w:val="22"/>
          <w:lang w:val="ru-RU" w:eastAsia="ru-RU" w:bidi="ar-SA"/>
        </w:rPr>
      </w:pPr>
      <w:r>
        <w:rPr/>
        <w:t>Знать и использовать формы и методы предупреждения преступлений и иных правонарушений, порядок производства и оформления неотложных следственных действий, производства по делам об административных правонарушениях.</w:t>
      </w:r>
    </w:p>
    <w:p>
      <w:pPr>
        <w:pStyle w:val="Normal"/>
        <w:numPr>
          <w:ilvl w:val="1"/>
          <w:numId w:val="688"/>
        </w:numPr>
        <w:rPr>
          <w:rFonts w:ascii="Times New Roman" w:hAnsi="Times New Roman" w:eastAsia="Times New Roman" w:cs="Times New Roman"/>
          <w:color w:val="000000"/>
          <w:sz w:val="20"/>
          <w:szCs w:val="22"/>
          <w:lang w:val="ru-RU" w:eastAsia="ru-RU" w:bidi="ar-SA"/>
        </w:rPr>
      </w:pPr>
      <w:r>
        <w:rPr/>
        <w:t>Владеть информацией о задействованных на административном участке в охране общественного порядка: силах и средствах территориальных органов МВД России, представителях общественных объединений правоохранительной направленности, работниках предприятий, осуществляющих частную (негосударственную) охранную деятельность. Знать дислокацию стационарных и передвижных постов патрульно-постовой службы полиции территориального органа МВД России, нарядов вневедомственной охраны полиции, дорожно-патрульной службы Госавтоинспекции.</w:t>
      </w:r>
    </w:p>
    <w:p>
      <w:pPr>
        <w:pStyle w:val="Normal"/>
        <w:numPr>
          <w:ilvl w:val="1"/>
          <w:numId w:val="688"/>
        </w:numPr>
        <w:rPr>
          <w:rFonts w:ascii="Times New Roman" w:hAnsi="Times New Roman" w:eastAsia="Times New Roman" w:cs="Times New Roman"/>
          <w:color w:val="000000"/>
          <w:sz w:val="20"/>
          <w:szCs w:val="22"/>
          <w:lang w:val="ru-RU" w:eastAsia="ru-RU" w:bidi="ar-SA"/>
        </w:rPr>
      </w:pPr>
      <w:r>
        <w:rPr/>
        <w:t>Знать территорию административного участка, его особенности, систему дорог, расположение и режим работы организаций, учреждений, предприятий независимо от форм собственности, объектов хранения культурных ценностей, места массового отдыха граждан, баз, складов, иных мест хранения товарно-материальных ценностей и денежных средств, места стоянок автотранспорта и порядок их охраны.</w:t>
      </w:r>
    </w:p>
    <w:p>
      <w:pPr>
        <w:pStyle w:val="Normal"/>
        <w:numPr>
          <w:ilvl w:val="1"/>
          <w:numId w:val="688"/>
        </w:numPr>
        <w:rPr>
          <w:rFonts w:ascii="Times New Roman" w:hAnsi="Times New Roman" w:eastAsia="Times New Roman" w:cs="Times New Roman"/>
          <w:color w:val="000000"/>
          <w:sz w:val="20"/>
          <w:szCs w:val="22"/>
          <w:lang w:val="ru-RU" w:eastAsia="ru-RU" w:bidi="ar-SA"/>
        </w:rPr>
      </w:pPr>
      <w:r>
        <w:rPr/>
        <w:t>Владеть информацией о местах хранения огнестрельного оружия и взрывчатых материалов, аптеках, других местах хранения и оборота наркотических средств, психотропных веществ или их аналогов, иных объектах хранения предметов (веществ), изъятых из гражданского оборота либо оборот которых ограничен в соответствии с законодательством Российской Федерации.</w:t>
      </w:r>
    </w:p>
    <w:p>
      <w:pPr>
        <w:pStyle w:val="Normal"/>
        <w:numPr>
          <w:ilvl w:val="1"/>
          <w:numId w:val="688"/>
        </w:numPr>
        <w:rPr>
          <w:rFonts w:ascii="Times New Roman" w:hAnsi="Times New Roman" w:eastAsia="Times New Roman" w:cs="Times New Roman"/>
          <w:color w:val="000000"/>
          <w:sz w:val="20"/>
          <w:szCs w:val="22"/>
          <w:lang w:val="ru-RU" w:eastAsia="ru-RU" w:bidi="ar-SA"/>
        </w:rPr>
      </w:pPr>
      <w:r>
        <w:rPr/>
        <w:t>Участвовать в инструктаже представителей общественных объединений правоохранительной направленности перед их выходом на мероприятия по охране общественного порядка на административном участке.</w:t>
      </w:r>
    </w:p>
    <w:p>
      <w:pPr>
        <w:pStyle w:val="Normal"/>
        <w:numPr>
          <w:ilvl w:val="0"/>
          <w:numId w:val="688"/>
        </w:numPr>
        <w:rPr>
          <w:rFonts w:ascii="Times New Roman" w:hAnsi="Times New Roman" w:eastAsia="Times New Roman" w:cs="Times New Roman"/>
          <w:color w:val="000000"/>
          <w:sz w:val="20"/>
          <w:szCs w:val="22"/>
          <w:lang w:val="ru-RU" w:eastAsia="ru-RU" w:bidi="ar-SA"/>
        </w:rPr>
      </w:pPr>
      <w:r>
        <w:rPr/>
        <w:t>При несении службы на административном участке участковый уполномоченный полиции обязан:</w:t>
      </w:r>
    </w:p>
    <w:p>
      <w:pPr>
        <w:pStyle w:val="Normal"/>
        <w:numPr>
          <w:ilvl w:val="1"/>
          <w:numId w:val="688"/>
        </w:numPr>
        <w:rPr>
          <w:rFonts w:ascii="Times New Roman" w:hAnsi="Times New Roman" w:eastAsia="Times New Roman" w:cs="Times New Roman"/>
          <w:color w:val="000000"/>
          <w:sz w:val="20"/>
          <w:szCs w:val="22"/>
          <w:lang w:val="ru-RU" w:eastAsia="ru-RU" w:bidi="ar-SA"/>
        </w:rPr>
      </w:pPr>
      <w:r>
        <w:rPr/>
        <w:t>Принимать заявления, сообщения и иную информацию о преступлениях, административных правонарушениях и происшествиях, незамедлительно передавать полученную информацию в дежурную часть территориального органа МВД России с использованием всех доступных средств связи, при прибытии на участковый пункт полиции либо в иное служебное помещение записывать полученную информацию в журнал учета приема граждан, их обращений и заявлений.</w:t>
      </w:r>
    </w:p>
    <w:p>
      <w:pPr>
        <w:pStyle w:val="Normal"/>
        <w:numPr>
          <w:ilvl w:val="1"/>
          <w:numId w:val="688"/>
        </w:numPr>
        <w:rPr>
          <w:rFonts w:ascii="Times New Roman" w:hAnsi="Times New Roman" w:eastAsia="Times New Roman" w:cs="Times New Roman"/>
          <w:color w:val="000000"/>
          <w:sz w:val="20"/>
          <w:szCs w:val="22"/>
          <w:lang w:val="ru-RU" w:eastAsia="ru-RU" w:bidi="ar-SA"/>
        </w:rPr>
      </w:pPr>
      <w:r>
        <w:rPr/>
        <w:t>Осуществлять в пределах компетенции проверку заявлений и сообщений о преступлениях, об административных правонарушениях, о происшествиях и принимать по таким заявлениям и сообщениям меры, предусмотренные законодательством Российской Федерации.</w:t>
      </w:r>
    </w:p>
    <w:p>
      <w:pPr>
        <w:pStyle w:val="Normal"/>
        <w:numPr>
          <w:ilvl w:val="1"/>
          <w:numId w:val="688"/>
        </w:numPr>
        <w:rPr>
          <w:rFonts w:ascii="Times New Roman" w:hAnsi="Times New Roman" w:eastAsia="Times New Roman" w:cs="Times New Roman"/>
          <w:color w:val="000000"/>
          <w:sz w:val="20"/>
          <w:szCs w:val="22"/>
          <w:lang w:val="ru-RU" w:eastAsia="ru-RU" w:bidi="ar-SA"/>
        </w:rPr>
      </w:pPr>
      <w:r>
        <w:rPr/>
        <w:t>Информировать в пределах компетенции заявителей о ходе рассмотрения заявлений и сообщений о преступлениях, об административных правонарушениях, о происшествиях, проверку по которым осуществляет участковый уполномоченный полиции, в сроки, установленные законодательством Российской Федерации.</w:t>
      </w:r>
    </w:p>
    <w:p>
      <w:pPr>
        <w:pStyle w:val="Normal"/>
        <w:numPr>
          <w:ilvl w:val="1"/>
          <w:numId w:val="688"/>
        </w:numPr>
        <w:rPr>
          <w:rFonts w:ascii="Times New Roman" w:hAnsi="Times New Roman" w:eastAsia="Times New Roman" w:cs="Times New Roman"/>
          <w:color w:val="000000"/>
          <w:sz w:val="20"/>
          <w:szCs w:val="22"/>
          <w:lang w:val="ru-RU" w:eastAsia="ru-RU" w:bidi="ar-SA"/>
        </w:rPr>
      </w:pPr>
      <w:r>
        <w:rPr/>
        <w:t>Информировать в пределах компетенции соответствующие государственные и муниципальные органы, организации и должностных лиц этих органов и организаций о ставших известными участковому уполномоченному полиции фактах, требующих их оперативного реагирования.</w:t>
      </w:r>
    </w:p>
    <w:p>
      <w:pPr>
        <w:pStyle w:val="Normal"/>
        <w:numPr>
          <w:ilvl w:val="1"/>
          <w:numId w:val="688"/>
        </w:numPr>
        <w:rPr>
          <w:rFonts w:ascii="Times New Roman" w:hAnsi="Times New Roman" w:eastAsia="Times New Roman" w:cs="Times New Roman"/>
          <w:color w:val="000000"/>
          <w:sz w:val="20"/>
          <w:szCs w:val="22"/>
          <w:lang w:val="ru-RU" w:eastAsia="ru-RU" w:bidi="ar-SA"/>
        </w:rPr>
      </w:pPr>
      <w:r>
        <w:rPr/>
        <w:t>При получении сведений о совершении противоправных деяний, сообщив о них в дежурную часть территориального органа МВД России, прибывать незамедлительно на место совершения преступления, административного правонарушения, место происшествия, пресекать противоправные деяния, устранять угрозы безопасности граждан и общественной безопасности, документировать в пределах компетенции обстоятельства совершения преступления, административного правонарушения, обстоятельства происшествия, обеспечивать сохранность следов административного правонарушения, происшествия, а до прибытия на место происшествия следственнооперативной группы – сохранность следов преступления.</w:t>
      </w:r>
    </w:p>
    <w:p>
      <w:pPr>
        <w:pStyle w:val="Normal"/>
        <w:numPr>
          <w:ilvl w:val="1"/>
          <w:numId w:val="688"/>
        </w:numPr>
        <w:rPr>
          <w:rFonts w:ascii="Times New Roman" w:hAnsi="Times New Roman" w:eastAsia="Times New Roman" w:cs="Times New Roman"/>
          <w:color w:val="000000"/>
          <w:sz w:val="20"/>
          <w:szCs w:val="22"/>
          <w:lang w:val="ru-RU" w:eastAsia="ru-RU" w:bidi="ar-SA"/>
        </w:rPr>
      </w:pPr>
      <w:r>
        <w:rPr/>
        <w:t>Незамедлительно докладывать оперативному дежурному при обнаружении лиц, пострадавших от преступлений, административных правонарушений и несчастных случаев, а также лиц, находящихся в беспомощном состоянии либо в состоянии, опасном для их жизни и здоровья, оказывать первую помощь, если специализированная помощь не может быть получена ими своевременно или отсутствует.</w:t>
      </w:r>
    </w:p>
    <w:p>
      <w:pPr>
        <w:pStyle w:val="Normal"/>
        <w:numPr>
          <w:ilvl w:val="1"/>
          <w:numId w:val="688"/>
        </w:numPr>
        <w:rPr>
          <w:rFonts w:ascii="Times New Roman" w:hAnsi="Times New Roman" w:eastAsia="Times New Roman" w:cs="Times New Roman"/>
          <w:color w:val="000000"/>
          <w:sz w:val="20"/>
          <w:szCs w:val="22"/>
          <w:lang w:val="ru-RU" w:eastAsia="ru-RU" w:bidi="ar-SA"/>
        </w:rPr>
      </w:pPr>
      <w:r>
        <w:rPr/>
        <w:t>Выявлять в пределах компетенции причины преступлений и административных правонарушений и условия, способствующие их совершению, докладывать руководителю территориального органа МВД России о необходимости внесения руководителям и должностным лицам организаций обязательных для исполнения представлений по принятию мер по их устранению; выявлять лиц, имеющих намерение совершить преступление, и проводить с ними индивидуальную профилактическую работу; участвовать в пропаганде правовых знаний.</w:t>
      </w:r>
    </w:p>
    <w:p>
      <w:pPr>
        <w:pStyle w:val="Normal"/>
        <w:numPr>
          <w:ilvl w:val="1"/>
          <w:numId w:val="688"/>
        </w:numPr>
        <w:rPr>
          <w:rFonts w:ascii="Times New Roman" w:hAnsi="Times New Roman" w:eastAsia="Times New Roman" w:cs="Times New Roman"/>
          <w:color w:val="000000"/>
          <w:sz w:val="20"/>
          <w:szCs w:val="22"/>
          <w:lang w:val="ru-RU" w:eastAsia="ru-RU" w:bidi="ar-SA"/>
        </w:rPr>
      </w:pPr>
      <w:r>
        <w:rPr/>
        <w:t>Участвовать в работе по подбору кандидатов в качестве внештатных сотрудников полиции, а также в пределах компетенции осуществлять непосредственное руководство внештатными сотрудниками полиции.</w:t>
      </w:r>
    </w:p>
    <w:p>
      <w:pPr>
        <w:pStyle w:val="Normal"/>
        <w:numPr>
          <w:ilvl w:val="1"/>
          <w:numId w:val="688"/>
        </w:numPr>
        <w:rPr>
          <w:rFonts w:ascii="Times New Roman" w:hAnsi="Times New Roman" w:eastAsia="Times New Roman" w:cs="Times New Roman"/>
          <w:color w:val="000000"/>
          <w:sz w:val="20"/>
          <w:szCs w:val="22"/>
          <w:lang w:val="ru-RU" w:eastAsia="ru-RU" w:bidi="ar-SA"/>
        </w:rPr>
      </w:pPr>
      <w:r>
        <w:rPr/>
        <w:t>Взаимодействовать с общественными объединениями и гражданами в сфере предупреждения правонарушений, охраны общественного порядка и обеспечения общественной безопасности.</w:t>
      </w:r>
    </w:p>
    <w:p>
      <w:pPr>
        <w:pStyle w:val="Normal"/>
        <w:numPr>
          <w:ilvl w:val="1"/>
          <w:numId w:val="688"/>
        </w:numPr>
        <w:rPr>
          <w:rFonts w:ascii="Times New Roman" w:hAnsi="Times New Roman" w:eastAsia="Times New Roman" w:cs="Times New Roman"/>
          <w:color w:val="000000"/>
          <w:sz w:val="20"/>
          <w:szCs w:val="22"/>
          <w:lang w:val="ru-RU" w:eastAsia="ru-RU" w:bidi="ar-SA"/>
        </w:rPr>
      </w:pPr>
      <w:r>
        <w:rPr/>
        <w:t>Принимать при чрезвычайных ситуациях неотложные меры по спасению граждан, охране имущества, оставшегося без присмотра, содействовать в этих условиях бесперебойной работе спасательных служб; обеспечивать общественный порядок при проведении карантинных мероприятий во время эпидемий и эпизоотий.</w:t>
      </w:r>
    </w:p>
    <w:p>
      <w:pPr>
        <w:pStyle w:val="Normal"/>
        <w:numPr>
          <w:ilvl w:val="1"/>
          <w:numId w:val="688"/>
        </w:numPr>
        <w:rPr>
          <w:rFonts w:ascii="Times New Roman" w:hAnsi="Times New Roman" w:eastAsia="Times New Roman" w:cs="Times New Roman"/>
          <w:color w:val="000000"/>
          <w:sz w:val="20"/>
          <w:szCs w:val="22"/>
          <w:lang w:val="ru-RU" w:eastAsia="ru-RU" w:bidi="ar-SA"/>
        </w:rPr>
      </w:pPr>
      <w:r>
        <w:rPr/>
        <w:t>Исполнять в пределах компетенции решения суда (судьи), по письменному поручению начальника территориального органа МВД России – письменные поручения следователя, органа дознания о производстве отдельных следственных действий, задержании лиц, подозреваемых и обвиняемых в совершении преступлений.</w:t>
      </w:r>
    </w:p>
    <w:p>
      <w:pPr>
        <w:pStyle w:val="Normal"/>
        <w:numPr>
          <w:ilvl w:val="1"/>
          <w:numId w:val="688"/>
        </w:numPr>
        <w:rPr>
          <w:rFonts w:ascii="Times New Roman" w:hAnsi="Times New Roman" w:eastAsia="Times New Roman" w:cs="Times New Roman"/>
          <w:color w:val="000000"/>
          <w:sz w:val="20"/>
          <w:szCs w:val="22"/>
          <w:lang w:val="ru-RU" w:eastAsia="ru-RU" w:bidi="ar-SA"/>
        </w:rPr>
      </w:pPr>
      <w:r>
        <w:rPr/>
        <w:t>Пресекать административные правонарушения и осуществлять в пределах компетенции производство по делам об административных правонарушениях.</w:t>
      </w:r>
    </w:p>
    <w:p>
      <w:pPr>
        <w:pStyle w:val="Normal"/>
        <w:numPr>
          <w:ilvl w:val="1"/>
          <w:numId w:val="688"/>
        </w:numPr>
        <w:rPr>
          <w:rFonts w:ascii="Times New Roman" w:hAnsi="Times New Roman" w:eastAsia="Times New Roman" w:cs="Times New Roman"/>
          <w:color w:val="000000"/>
          <w:sz w:val="20"/>
          <w:szCs w:val="22"/>
          <w:lang w:val="ru-RU" w:eastAsia="ru-RU" w:bidi="ar-SA"/>
        </w:rPr>
      </w:pPr>
      <w:r>
        <w:rPr/>
        <w:t>Оказывать в пределах компетенции содействие сотрудникам подразделений территориального органа МВД России, других федеральных органов исполнительной власти в установлении на административном участке местонахождения лиц, находящихся в розыске; совершивших преступления или подозреваемых и обвиняемых в их совершении; скрывшихся от органов дознания, следствия или суда; уклоняющихся от исполнения назначенных судом принудительных мер медицинского характера или принудительных мер воспитательного воздействия; уклоняющихся от принудительной госпитализации, назначенной судом в связи с наличием психического расстройства; пропавших без вести, а также розыске похищенного имущества; в идентификации неопознанных трупов, обнаруженных на административном участке.</w:t>
      </w:r>
    </w:p>
    <w:p>
      <w:pPr>
        <w:pStyle w:val="Normal"/>
        <w:numPr>
          <w:ilvl w:val="1"/>
          <w:numId w:val="688"/>
        </w:numPr>
        <w:rPr>
          <w:rFonts w:ascii="Times New Roman" w:hAnsi="Times New Roman" w:eastAsia="Times New Roman" w:cs="Times New Roman"/>
          <w:color w:val="000000"/>
          <w:sz w:val="20"/>
          <w:szCs w:val="22"/>
          <w:lang w:val="ru-RU" w:eastAsia="ru-RU" w:bidi="ar-SA"/>
        </w:rPr>
      </w:pPr>
      <w:r>
        <w:rPr/>
        <w:t xml:space="preserve">Оказывать в пределах компетенции содействие учреждениям и органам уголовно-исполнительной системы в осуществлении розыска и задержании лиц, совершивших побег из-под стражи; лиц, уклоняющихся от отбывания уголовного наказания </w:t>
      </w:r>
    </w:p>
    <w:p>
      <w:pPr>
        <w:pStyle w:val="Normal"/>
        <w:numPr>
          <w:ilvl w:val="1"/>
          <w:numId w:val="688"/>
        </w:numPr>
        <w:rPr>
          <w:rFonts w:ascii="Times New Roman" w:hAnsi="Times New Roman" w:eastAsia="Times New Roman" w:cs="Times New Roman"/>
          <w:color w:val="000000"/>
          <w:sz w:val="20"/>
          <w:szCs w:val="22"/>
          <w:lang w:val="ru-RU" w:eastAsia="ru-RU" w:bidi="ar-SA"/>
        </w:rPr>
      </w:pPr>
      <w:r>
        <w:rPr/>
        <w:t>Участвовать в пределах компетенции в мероприятиях по противодействию терроризму.</w:t>
      </w:r>
    </w:p>
    <w:p>
      <w:pPr>
        <w:pStyle w:val="Normal"/>
        <w:numPr>
          <w:ilvl w:val="1"/>
          <w:numId w:val="688"/>
        </w:numPr>
        <w:rPr>
          <w:rFonts w:ascii="Times New Roman" w:hAnsi="Times New Roman" w:eastAsia="Times New Roman" w:cs="Times New Roman"/>
          <w:color w:val="000000"/>
          <w:sz w:val="20"/>
          <w:szCs w:val="22"/>
          <w:lang w:val="ru-RU" w:eastAsia="ru-RU" w:bidi="ar-SA"/>
        </w:rPr>
      </w:pPr>
      <w:r>
        <w:rPr/>
        <w:t>Участвовать в пределах компетенции в осуществлении контроля (административного надзора) за соблюдением лицами, освобожденными из мест лишения свободы, установленных для них судом в соответствии с Федеральным законом от 6 апреля 2011 г. N 64-ФЗ «Об административном надзоре за лицами, освобожденными из мест лишения свободы» запретов и ограничений.</w:t>
      </w:r>
    </w:p>
    <w:p>
      <w:pPr>
        <w:pStyle w:val="Normal"/>
        <w:numPr>
          <w:ilvl w:val="1"/>
          <w:numId w:val="688"/>
        </w:numPr>
        <w:rPr>
          <w:rFonts w:ascii="Times New Roman" w:hAnsi="Times New Roman" w:eastAsia="Times New Roman" w:cs="Times New Roman"/>
          <w:color w:val="000000"/>
          <w:sz w:val="20"/>
          <w:szCs w:val="22"/>
          <w:lang w:val="ru-RU" w:eastAsia="ru-RU" w:bidi="ar-SA"/>
        </w:rPr>
      </w:pPr>
      <w:r>
        <w:rPr/>
        <w:t>Участвовать в пределах компетенции совместно с органами здравоохранения в случаях и порядке, предусмотренных законодательством Российской Федерации, в наблюдении за лицами, страдающими психическими расстройствами, больными алкоголизмом или наркоманией и представляющими опасность для окружающих, в целях предупреждения совершения ими преступлений и административных правонарушений; оказывать содействие медицинским работникам в осуществлении назначенной судом принудительной госпитализации лиц в медицинские организации.</w:t>
      </w:r>
    </w:p>
    <w:p>
      <w:pPr>
        <w:pStyle w:val="Normal"/>
        <w:numPr>
          <w:ilvl w:val="1"/>
          <w:numId w:val="688"/>
        </w:numPr>
        <w:rPr>
          <w:rFonts w:ascii="Times New Roman" w:hAnsi="Times New Roman" w:eastAsia="Times New Roman" w:cs="Times New Roman"/>
          <w:color w:val="000000"/>
          <w:sz w:val="20"/>
          <w:szCs w:val="22"/>
          <w:lang w:val="ru-RU" w:eastAsia="ru-RU" w:bidi="ar-SA"/>
        </w:rPr>
      </w:pPr>
      <w:r>
        <w:rPr/>
        <w:t>Изымать у граждан и должностных лиц документы, имеющие признаки подделки, а также вещи, изъятые из гражданского оборота или ограниченно оборотоспособные, находящиеся у них без специального разрешения, а также при наличии иных оснований, предусмотренных законодательством Российской Федерации, с составлением протокола и вручением его копии указанным гражданам и должностным лицам.</w:t>
      </w:r>
    </w:p>
    <w:p>
      <w:pPr>
        <w:pStyle w:val="Normal"/>
        <w:numPr>
          <w:ilvl w:val="1"/>
          <w:numId w:val="688"/>
        </w:numPr>
        <w:rPr>
          <w:rFonts w:ascii="Times New Roman" w:hAnsi="Times New Roman" w:eastAsia="Times New Roman" w:cs="Times New Roman"/>
          <w:color w:val="000000"/>
          <w:sz w:val="20"/>
          <w:szCs w:val="22"/>
          <w:lang w:val="ru-RU" w:eastAsia="ru-RU" w:bidi="ar-SA"/>
        </w:rPr>
      </w:pPr>
      <w:r>
        <w:rPr/>
        <w:t>Осуществлять совместно с нарядами ППСП на маршрутах патрулирования обход мест возможного появления лиц, склонных к совершению противоправных действий, совместно с сотрудниками ППСП участвовать в пресечении преступлений и других правонарушений, задержании лиц, подозреваемых в совершении преступления.</w:t>
      </w:r>
    </w:p>
    <w:p>
      <w:pPr>
        <w:pStyle w:val="Normal"/>
        <w:numPr>
          <w:ilvl w:val="1"/>
          <w:numId w:val="688"/>
        </w:numPr>
        <w:rPr>
          <w:rFonts w:ascii="Times New Roman" w:hAnsi="Times New Roman" w:eastAsia="Times New Roman" w:cs="Times New Roman"/>
          <w:color w:val="000000"/>
          <w:sz w:val="20"/>
          <w:szCs w:val="22"/>
          <w:lang w:val="ru-RU" w:eastAsia="ru-RU" w:bidi="ar-SA"/>
        </w:rPr>
      </w:pPr>
      <w:r>
        <w:rPr/>
        <w:t>Выявлять притоны для занятия проституцией, незаконного потребления наркотических средств, психотропных веществ или их аналогов, устанавливать их организаторов либо содержателей. Принимать меры по пресечению их деятельности, в том числе незамедлительно информировать о деятельности притонов заинтересованные подразделения полиции.</w:t>
      </w:r>
    </w:p>
    <w:p>
      <w:pPr>
        <w:pStyle w:val="Normal"/>
        <w:numPr>
          <w:ilvl w:val="1"/>
          <w:numId w:val="688"/>
        </w:numPr>
        <w:rPr>
          <w:rFonts w:ascii="Times New Roman" w:hAnsi="Times New Roman" w:eastAsia="Times New Roman" w:cs="Times New Roman"/>
          <w:color w:val="000000"/>
          <w:sz w:val="20"/>
          <w:szCs w:val="22"/>
          <w:lang w:val="ru-RU" w:eastAsia="ru-RU" w:bidi="ar-SA"/>
        </w:rPr>
      </w:pPr>
      <w:r>
        <w:rPr/>
        <w:t>Выявлять лиц, потребляющих наркотические средства или психотропные вещества без назначения врача; лиц, незаконно приобретающих, хранящих, перевозящих, изготавливающих, перерабатывающих и сбывающих наркотические средства, психотропные вещества или их аналоги; лиц, незаконно приобретающих, хранящих, перевозящих, культивирующих растения, содержащие наркотические средства или психотропные вещества. Принимать меры по пресечению деятельности указанных лиц, в том числе информировать о них заинтересованные подразделения полиции.</w:t>
      </w:r>
    </w:p>
    <w:p>
      <w:pPr>
        <w:pStyle w:val="Normal"/>
        <w:numPr>
          <w:ilvl w:val="1"/>
          <w:numId w:val="688"/>
        </w:numPr>
        <w:rPr>
          <w:rFonts w:ascii="Times New Roman" w:hAnsi="Times New Roman" w:eastAsia="Times New Roman" w:cs="Times New Roman"/>
          <w:color w:val="000000"/>
          <w:sz w:val="20"/>
          <w:szCs w:val="22"/>
          <w:lang w:val="ru-RU" w:eastAsia="ru-RU" w:bidi="ar-SA"/>
        </w:rPr>
      </w:pPr>
      <w:r>
        <w:rPr/>
        <w:t>Участвовать в пределах компетенции в профилактике безнадзорности и правонарушений несовершеннолетних.</w:t>
      </w:r>
    </w:p>
    <w:p>
      <w:pPr>
        <w:pStyle w:val="Normal"/>
        <w:numPr>
          <w:ilvl w:val="1"/>
          <w:numId w:val="688"/>
        </w:numPr>
        <w:rPr>
          <w:rFonts w:ascii="Times New Roman" w:hAnsi="Times New Roman" w:eastAsia="Times New Roman" w:cs="Times New Roman"/>
          <w:color w:val="000000"/>
          <w:sz w:val="20"/>
          <w:szCs w:val="22"/>
          <w:lang w:val="ru-RU" w:eastAsia="ru-RU" w:bidi="ar-SA"/>
        </w:rPr>
      </w:pPr>
      <w:r>
        <w:rPr/>
        <w:t>Участвовать в пределах компетенции в розыске несовершеннолетних, самовольно ушедших из семей или специализированных учреждений для несовершеннолетних, нуждающихся в социальной реабилитации, из специальных учебно-воспитательных учреждений закрытого типа органа управления образованием.</w:t>
      </w:r>
    </w:p>
    <w:p>
      <w:pPr>
        <w:pStyle w:val="Normal"/>
        <w:numPr>
          <w:ilvl w:val="1"/>
          <w:numId w:val="688"/>
        </w:numPr>
        <w:rPr>
          <w:rFonts w:ascii="Times New Roman" w:hAnsi="Times New Roman" w:eastAsia="Times New Roman" w:cs="Times New Roman"/>
          <w:color w:val="000000"/>
          <w:sz w:val="20"/>
          <w:szCs w:val="22"/>
          <w:lang w:val="ru-RU" w:eastAsia="ru-RU" w:bidi="ar-SA"/>
        </w:rPr>
      </w:pPr>
      <w:r>
        <w:rPr/>
        <w:t>Участвовать в выявлении лиц, вовлекающих несовершеннолетних в совершение преступлений и иных антиобщественных действий, в том числе в систематическое употребление спиртных напитков, наркотических средств, психотропных и одурманивающих веществ, занятие проституцией, бродяжничеством и попрошайничеством. Принимать в пределах компетенции меры по пресечению их деятельности, в том числе информировать об указанных лицах заинтересованные подразделения полиции.</w:t>
      </w:r>
    </w:p>
    <w:p>
      <w:pPr>
        <w:pStyle w:val="Normal"/>
        <w:numPr>
          <w:ilvl w:val="1"/>
          <w:numId w:val="688"/>
        </w:numPr>
        <w:rPr>
          <w:rFonts w:ascii="Times New Roman" w:hAnsi="Times New Roman" w:eastAsia="Times New Roman" w:cs="Times New Roman"/>
          <w:color w:val="000000"/>
          <w:sz w:val="20"/>
          <w:szCs w:val="22"/>
          <w:lang w:val="ru-RU" w:eastAsia="ru-RU" w:bidi="ar-SA"/>
        </w:rPr>
      </w:pPr>
      <w:r>
        <w:rPr/>
        <w:t>Выявлять несовершеннолетних, проживающих в ненадлежащих условиях, информировать об этом подразделения по делам несовершеннолетних территориального органа МВД России.</w:t>
      </w:r>
    </w:p>
    <w:p>
      <w:pPr>
        <w:pStyle w:val="Normal"/>
        <w:spacing w:lineRule="atLeast" w:line="100"/>
        <w:ind w:left="0" w:right="0" w:firstLine="240"/>
        <w:rPr>
          <w:b/>
          <w:b/>
        </w:rPr>
      </w:pPr>
      <w:r>
        <w:rPr>
          <w:b/>
        </w:rPr>
        <w:t>VI. Действия участкового уполномоченного полиции при проведении профилактического обхода административного участка</w:t>
      </w:r>
    </w:p>
    <w:p>
      <w:pPr>
        <w:pStyle w:val="Normal"/>
        <w:numPr>
          <w:ilvl w:val="0"/>
          <w:numId w:val="689"/>
        </w:numPr>
        <w:rPr>
          <w:rFonts w:ascii="Times New Roman" w:hAnsi="Times New Roman" w:eastAsia="Times New Roman" w:cs="Times New Roman"/>
          <w:color w:val="000000"/>
          <w:sz w:val="20"/>
          <w:szCs w:val="22"/>
          <w:lang w:val="ru-RU" w:eastAsia="ru-RU" w:bidi="ar-SA"/>
        </w:rPr>
      </w:pPr>
      <w:r>
        <w:rPr/>
        <w:t>Профилактический обход административного участка включает в себя посещение зданий, строений и сооружений, расположенных на административном участке (при необходимости обследуются подъезды, чердачные и подвальные помещения жилых домов, пустующих и подлежащих сносу строений); посещение лиц, состоящих на профилактических учетах в органах внутренних дел; ознакомление с жильцами квартир (жилых домов, комнат) с соблюдением требований статьи 15 Федерального закона «О полиции», встречи для решения вопросов взаимодействия с собственниками или представителями собственников объектов, расположенных на административном участке.</w:t>
      </w:r>
    </w:p>
    <w:p>
      <w:pPr>
        <w:pStyle w:val="Normal"/>
        <w:numPr>
          <w:ilvl w:val="0"/>
          <w:numId w:val="689"/>
        </w:numPr>
        <w:rPr>
          <w:rFonts w:ascii="Times New Roman" w:hAnsi="Times New Roman" w:eastAsia="Times New Roman" w:cs="Times New Roman"/>
          <w:color w:val="000000"/>
          <w:sz w:val="20"/>
          <w:szCs w:val="22"/>
          <w:lang w:val="ru-RU" w:eastAsia="ru-RU" w:bidi="ar-SA"/>
        </w:rPr>
      </w:pPr>
      <w:r>
        <w:rPr/>
        <w:t>Профилактический обход проводится участковым уполномоченным полиции только в форменной одежде, с соблюдением требований, предусмотренных пунктом 23  настоящего Наставления.</w:t>
      </w:r>
    </w:p>
    <w:p>
      <w:pPr>
        <w:pStyle w:val="Normal"/>
        <w:numPr>
          <w:ilvl w:val="0"/>
          <w:numId w:val="689"/>
        </w:numPr>
        <w:rPr>
          <w:rFonts w:ascii="Times New Roman" w:hAnsi="Times New Roman" w:eastAsia="Times New Roman" w:cs="Times New Roman"/>
          <w:color w:val="000000"/>
          <w:sz w:val="20"/>
          <w:szCs w:val="22"/>
          <w:lang w:val="ru-RU" w:eastAsia="ru-RU" w:bidi="ar-SA"/>
        </w:rPr>
      </w:pPr>
      <w:r>
        <w:rPr/>
        <w:t>Профилактический обход участковый уполномоченный полиции обязан осуществлять ежедневно, при этом в течение года со дня закрепления за ним административного участка – посетить все объекты, в том числе жилые помещения (квартиры, жилого дома, комнаты), на административном участке. В течение следующего календарного года и в дальнейшем ежегодно участковый уполномоченный полиции обязан посещать указанные объекты.</w:t>
      </w:r>
    </w:p>
    <w:p>
      <w:pPr>
        <w:pStyle w:val="Normal"/>
        <w:spacing w:lineRule="atLeast" w:line="100"/>
        <w:ind w:left="0" w:right="0" w:firstLine="240"/>
        <w:rPr>
          <w:b/>
          <w:b/>
        </w:rPr>
      </w:pPr>
      <w:r>
        <w:rPr>
          <w:b/>
        </w:rPr>
        <w:t>VIII. Порядок проведения участковым уполномоченным полиции индивидуальной профилактической работы с гражданами, состоящими на профилактическом учете, в целях предупреждения совершения ими преступлений и административных правонарушений</w:t>
      </w:r>
    </w:p>
    <w:p>
      <w:pPr>
        <w:pStyle w:val="Normal"/>
        <w:numPr>
          <w:ilvl w:val="0"/>
          <w:numId w:val="690"/>
        </w:numPr>
        <w:rPr>
          <w:rFonts w:ascii="Times New Roman" w:hAnsi="Times New Roman" w:eastAsia="Times New Roman" w:cs="Times New Roman"/>
          <w:color w:val="000000"/>
          <w:sz w:val="20"/>
          <w:szCs w:val="22"/>
          <w:lang w:val="ru-RU" w:eastAsia="ru-RU" w:bidi="ar-SA"/>
        </w:rPr>
      </w:pPr>
      <w:r>
        <w:rPr/>
        <w:t>Участковый уполномоченный полиции проводит индивидуальную профилактическую работу со следующими категориями граждан, состоящих на профилактическом учете:</w:t>
      </w:r>
    </w:p>
    <w:p>
      <w:pPr>
        <w:pStyle w:val="Normal"/>
        <w:numPr>
          <w:ilvl w:val="1"/>
          <w:numId w:val="690"/>
        </w:numPr>
        <w:rPr>
          <w:rFonts w:ascii="Times New Roman" w:hAnsi="Times New Roman" w:eastAsia="Times New Roman" w:cs="Times New Roman"/>
          <w:color w:val="000000"/>
          <w:sz w:val="20"/>
          <w:szCs w:val="22"/>
          <w:lang w:val="ru-RU" w:eastAsia="ru-RU" w:bidi="ar-SA"/>
        </w:rPr>
      </w:pPr>
      <w:r>
        <w:rPr/>
        <w:t>Освобожденными из мест лишения свободы и имеющими непогашенную или неснятую судимость за совершение тяжкого или особо тяжкого преступления, преступления при рецидиве преступлений, умышленного преступления в отношении несовершеннолетнего, в отношении которых судом установлены временные ограничения прав и свобод и обязанности, предусмотренных федеральными законами (то есть поднадзорными лицами), а также освобожденными из мест лишения свободы и имеющим непогашенную или неснятую судимость за совершение тяжкого и особо тяжкого преступления; преступления при рецидиве преступлений; умышленного преступления в отношении несовершеннолетнего.</w:t>
      </w:r>
    </w:p>
    <w:p>
      <w:pPr>
        <w:pStyle w:val="Normal"/>
        <w:numPr>
          <w:ilvl w:val="1"/>
          <w:numId w:val="690"/>
        </w:numPr>
        <w:rPr>
          <w:rFonts w:ascii="Times New Roman" w:hAnsi="Times New Roman" w:eastAsia="Times New Roman" w:cs="Times New Roman"/>
          <w:color w:val="000000"/>
          <w:sz w:val="20"/>
          <w:szCs w:val="22"/>
          <w:lang w:val="ru-RU" w:eastAsia="ru-RU" w:bidi="ar-SA"/>
        </w:rPr>
      </w:pPr>
      <w:r>
        <w:rPr/>
        <w:t>Больными алкоголизмом или наркоманией, состоящими на учете в медицинской организации и представляющими опасность для окружающих.</w:t>
      </w:r>
    </w:p>
    <w:p>
      <w:pPr>
        <w:pStyle w:val="Normal"/>
        <w:numPr>
          <w:ilvl w:val="1"/>
          <w:numId w:val="690"/>
        </w:numPr>
        <w:rPr>
          <w:rFonts w:ascii="Times New Roman" w:hAnsi="Times New Roman" w:eastAsia="Times New Roman" w:cs="Times New Roman"/>
          <w:color w:val="000000"/>
          <w:sz w:val="20"/>
          <w:szCs w:val="22"/>
          <w:lang w:val="ru-RU" w:eastAsia="ru-RU" w:bidi="ar-SA"/>
        </w:rPr>
      </w:pPr>
      <w:r>
        <w:rPr/>
        <w:t>Совершившими правонарушения в сфере семейно-бытовых отношений и представляющими опасность для окружающих .</w:t>
      </w:r>
    </w:p>
    <w:p>
      <w:pPr>
        <w:pStyle w:val="Normal"/>
        <w:numPr>
          <w:ilvl w:val="1"/>
          <w:numId w:val="690"/>
        </w:numPr>
        <w:rPr>
          <w:rFonts w:ascii="Times New Roman" w:hAnsi="Times New Roman" w:eastAsia="Times New Roman" w:cs="Times New Roman"/>
          <w:color w:val="000000"/>
          <w:sz w:val="20"/>
          <w:szCs w:val="22"/>
          <w:lang w:val="ru-RU" w:eastAsia="ru-RU" w:bidi="ar-SA"/>
        </w:rPr>
      </w:pPr>
      <w:r>
        <w:rPr/>
        <w:t>Совершившими административные правонарушения против порядка управления и (или) административные правонарушения, посягающие на общественный порядок и общественную безопасность при проведении общественно-политических, спортивно-массовых, культурно-массовых, религиозных и иных общественно значимых мероприятий .</w:t>
      </w:r>
    </w:p>
    <w:p>
      <w:pPr>
        <w:pStyle w:val="Normal"/>
        <w:numPr>
          <w:ilvl w:val="1"/>
          <w:numId w:val="690"/>
        </w:numPr>
        <w:rPr>
          <w:rFonts w:ascii="Times New Roman" w:hAnsi="Times New Roman" w:eastAsia="Times New Roman" w:cs="Times New Roman"/>
          <w:color w:val="000000"/>
          <w:sz w:val="20"/>
          <w:szCs w:val="22"/>
          <w:lang w:val="ru-RU" w:eastAsia="ru-RU" w:bidi="ar-SA"/>
        </w:rPr>
      </w:pPr>
      <w:r>
        <w:rPr/>
        <w:t>Входящими в неформальные молодежные объединения противоправной направленности, совершившими административные правонарушения против порядка управления и (или) административные правонарушения, посягающие на общественный порядок и общественную безопасность.</w:t>
      </w:r>
    </w:p>
    <w:p>
      <w:pPr>
        <w:pStyle w:val="Normal"/>
        <w:numPr>
          <w:ilvl w:val="1"/>
          <w:numId w:val="690"/>
        </w:numPr>
        <w:rPr>
          <w:rFonts w:ascii="Times New Roman" w:hAnsi="Times New Roman" w:eastAsia="Times New Roman" w:cs="Times New Roman"/>
          <w:color w:val="000000"/>
          <w:sz w:val="20"/>
          <w:szCs w:val="22"/>
          <w:lang w:val="ru-RU" w:eastAsia="ru-RU" w:bidi="ar-SA"/>
        </w:rPr>
      </w:pPr>
      <w:r>
        <w:rPr/>
        <w:t>Которым назначено административное наказание за незаконный оборот наркотических средств, психотропных веществ или их аналогов, а также за их потребление без назначения врача.</w:t>
      </w:r>
    </w:p>
    <w:p>
      <w:pPr>
        <w:pStyle w:val="Normal"/>
        <w:numPr>
          <w:ilvl w:val="0"/>
          <w:numId w:val="690"/>
        </w:numPr>
        <w:rPr>
          <w:rFonts w:ascii="Times New Roman" w:hAnsi="Times New Roman" w:eastAsia="Times New Roman" w:cs="Times New Roman"/>
          <w:color w:val="000000"/>
          <w:sz w:val="20"/>
          <w:szCs w:val="22"/>
          <w:lang w:val="ru-RU" w:eastAsia="ru-RU" w:bidi="ar-SA"/>
        </w:rPr>
      </w:pPr>
      <w:r>
        <w:rPr/>
        <w:t>Участвует в пределах своей компетенции в осуществлении контроля за поведением:</w:t>
      </w:r>
    </w:p>
    <w:p>
      <w:pPr>
        <w:pStyle w:val="Normal"/>
        <w:numPr>
          <w:ilvl w:val="1"/>
          <w:numId w:val="690"/>
        </w:numPr>
        <w:rPr>
          <w:rFonts w:ascii="Times New Roman" w:hAnsi="Times New Roman" w:eastAsia="Times New Roman" w:cs="Times New Roman"/>
          <w:color w:val="000000"/>
          <w:sz w:val="20"/>
          <w:szCs w:val="22"/>
          <w:lang w:val="ru-RU" w:eastAsia="ru-RU" w:bidi="ar-SA"/>
        </w:rPr>
      </w:pPr>
      <w:r>
        <w:rPr/>
        <w:t>Осужденных за совершение преступления, которым назначено наказание, не связанное с лишением свободы, или наказание в виде лишения свободы условно.</w:t>
      </w:r>
    </w:p>
    <w:p>
      <w:pPr>
        <w:pStyle w:val="Normal"/>
        <w:numPr>
          <w:ilvl w:val="1"/>
          <w:numId w:val="690"/>
        </w:numPr>
        <w:rPr>
          <w:rFonts w:ascii="Times New Roman" w:hAnsi="Times New Roman" w:eastAsia="Times New Roman" w:cs="Times New Roman"/>
          <w:color w:val="000000"/>
          <w:sz w:val="20"/>
          <w:szCs w:val="22"/>
          <w:lang w:val="ru-RU" w:eastAsia="ru-RU" w:bidi="ar-SA"/>
        </w:rPr>
      </w:pPr>
      <w:r>
        <w:rPr/>
        <w:t>Несовершеннолетних, состоящих на учете в ПДН.</w:t>
      </w:r>
    </w:p>
    <w:p>
      <w:pPr>
        <w:pStyle w:val="Normal"/>
        <w:numPr>
          <w:ilvl w:val="0"/>
          <w:numId w:val="691"/>
        </w:numPr>
        <w:rPr>
          <w:rFonts w:ascii="Times New Roman" w:hAnsi="Times New Roman" w:eastAsia="Times New Roman" w:cs="Times New Roman"/>
          <w:color w:val="000000"/>
          <w:sz w:val="20"/>
          <w:szCs w:val="22"/>
          <w:lang w:val="ru-RU" w:eastAsia="ru-RU" w:bidi="ar-SA"/>
        </w:rPr>
      </w:pPr>
      <w:r>
        <w:rPr/>
        <w:t>Индивидуальная профилактическая работа участкового уполномоченного полиции включает:</w:t>
      </w:r>
    </w:p>
    <w:p>
      <w:pPr>
        <w:pStyle w:val="Normal"/>
        <w:numPr>
          <w:ilvl w:val="1"/>
          <w:numId w:val="691"/>
        </w:numPr>
        <w:rPr>
          <w:rFonts w:ascii="Times New Roman" w:hAnsi="Times New Roman" w:eastAsia="Times New Roman" w:cs="Times New Roman"/>
          <w:color w:val="000000"/>
          <w:sz w:val="20"/>
          <w:szCs w:val="22"/>
          <w:lang w:val="ru-RU" w:eastAsia="ru-RU" w:bidi="ar-SA"/>
        </w:rPr>
      </w:pPr>
      <w:r>
        <w:rPr/>
        <w:t>Проведение профилактических бесед с лицами, состоящими на профилактическом учете.</w:t>
      </w:r>
    </w:p>
    <w:p>
      <w:pPr>
        <w:pStyle w:val="Normal"/>
        <w:numPr>
          <w:ilvl w:val="1"/>
          <w:numId w:val="691"/>
        </w:numPr>
        <w:rPr>
          <w:rFonts w:ascii="Times New Roman" w:hAnsi="Times New Roman" w:eastAsia="Times New Roman" w:cs="Times New Roman"/>
          <w:color w:val="000000"/>
          <w:sz w:val="20"/>
          <w:szCs w:val="22"/>
          <w:lang w:val="ru-RU" w:eastAsia="ru-RU" w:bidi="ar-SA"/>
        </w:rPr>
      </w:pPr>
      <w:r>
        <w:rPr/>
        <w:t>Наблюдение за поведением лиц, состоящих на профилактическом учете, их образом жизни, кругом общения.</w:t>
      </w:r>
    </w:p>
    <w:p>
      <w:pPr>
        <w:pStyle w:val="Normal"/>
        <w:numPr>
          <w:ilvl w:val="1"/>
          <w:numId w:val="691"/>
        </w:numPr>
        <w:rPr>
          <w:rFonts w:ascii="Times New Roman" w:hAnsi="Times New Roman" w:eastAsia="Times New Roman" w:cs="Times New Roman"/>
          <w:color w:val="000000"/>
          <w:sz w:val="20"/>
          <w:szCs w:val="22"/>
          <w:lang w:val="ru-RU" w:eastAsia="ru-RU" w:bidi="ar-SA"/>
        </w:rPr>
      </w:pPr>
      <w:r>
        <w:rPr/>
        <w:t>Опрос родственников лиц, состоящих на профилактическом учете, их соседей и других лиц.</w:t>
      </w:r>
    </w:p>
    <w:p>
      <w:pPr>
        <w:pStyle w:val="Normal"/>
        <w:numPr>
          <w:ilvl w:val="1"/>
          <w:numId w:val="691"/>
        </w:numPr>
        <w:rPr>
          <w:rFonts w:ascii="Times New Roman" w:hAnsi="Times New Roman" w:eastAsia="Times New Roman" w:cs="Times New Roman"/>
          <w:color w:val="000000"/>
          <w:sz w:val="20"/>
          <w:szCs w:val="22"/>
          <w:lang w:val="ru-RU" w:eastAsia="ru-RU" w:bidi="ar-SA"/>
        </w:rPr>
      </w:pPr>
      <w:r>
        <w:rPr/>
        <w:t>Применение мер административного принуждения к лицам, состоящим на профилактических учетах и нарушающим законодательство Российской Федерации.</w:t>
      </w:r>
    </w:p>
    <w:p>
      <w:pPr>
        <w:pStyle w:val="Normal"/>
        <w:numPr>
          <w:ilvl w:val="0"/>
          <w:numId w:val="691"/>
        </w:numPr>
        <w:rPr>
          <w:rFonts w:ascii="Times New Roman" w:hAnsi="Times New Roman" w:eastAsia="Times New Roman" w:cs="Times New Roman"/>
          <w:color w:val="000000"/>
          <w:sz w:val="20"/>
          <w:szCs w:val="22"/>
          <w:lang w:val="ru-RU" w:eastAsia="ru-RU" w:bidi="ar-SA"/>
        </w:rPr>
      </w:pPr>
      <w:r>
        <w:rPr/>
        <w:t>Срок нахождения на профилактическом учете устанавливается в отношении лиц:</w:t>
      </w:r>
    </w:p>
    <w:p>
      <w:pPr>
        <w:pStyle w:val="Normal"/>
        <w:numPr>
          <w:ilvl w:val="1"/>
          <w:numId w:val="691"/>
        </w:numPr>
        <w:rPr>
          <w:rFonts w:ascii="Times New Roman" w:hAnsi="Times New Roman" w:eastAsia="Times New Roman" w:cs="Times New Roman"/>
          <w:color w:val="000000"/>
          <w:sz w:val="20"/>
          <w:szCs w:val="22"/>
          <w:lang w:val="ru-RU" w:eastAsia="ru-RU" w:bidi="ar-SA"/>
        </w:rPr>
      </w:pPr>
      <w:r>
        <w:rPr/>
        <w:t xml:space="preserve">Освобожденных из мест лишения свободы, которым установлены ограничения в соответствии с федеральным законом, – до истечения срока, установленного решением суда. </w:t>
      </w:r>
    </w:p>
    <w:p>
      <w:pPr>
        <w:pStyle w:val="Normal"/>
        <w:numPr>
          <w:ilvl w:val="1"/>
          <w:numId w:val="691"/>
        </w:numPr>
        <w:rPr>
          <w:rFonts w:ascii="Times New Roman" w:hAnsi="Times New Roman" w:eastAsia="Times New Roman" w:cs="Times New Roman"/>
          <w:color w:val="000000"/>
          <w:sz w:val="20"/>
          <w:szCs w:val="22"/>
          <w:lang w:val="ru-RU" w:eastAsia="ru-RU" w:bidi="ar-SA"/>
        </w:rPr>
      </w:pPr>
      <w:r>
        <w:rPr/>
        <w:t>Больных алкоголизмом или наркоманией, состоящих на учете в медицинской организации и представляющих опасность для окружающих, – до срока снятия их с учета в медицинской организации.</w:t>
      </w:r>
    </w:p>
    <w:p>
      <w:pPr>
        <w:pStyle w:val="Normal"/>
        <w:numPr>
          <w:ilvl w:val="1"/>
          <w:numId w:val="691"/>
        </w:numPr>
        <w:rPr>
          <w:rFonts w:ascii="Times New Roman" w:hAnsi="Times New Roman" w:eastAsia="Times New Roman" w:cs="Times New Roman"/>
          <w:color w:val="000000"/>
          <w:sz w:val="20"/>
          <w:szCs w:val="22"/>
          <w:lang w:val="ru-RU" w:eastAsia="ru-RU" w:bidi="ar-SA"/>
        </w:rPr>
      </w:pPr>
      <w:r>
        <w:rPr/>
        <w:t>Допускающих правонарушения в сфере бытовых отношений и представляющих опасность для окружающих, административные правонарушения против порядка управления и (или) административные правонарушения, посягающие на общественный порядок и общественную безопасность при проведении общественно-политических, спортивно-массовых, культурно-массовых, религиозных и иных общественно значимых мероприятий, входящих в неформальные молодежные объединения противоправной направленности, – один год с момента постановки на профилактический учет.</w:t>
      </w:r>
    </w:p>
    <w:p>
      <w:pPr>
        <w:pStyle w:val="Normal"/>
        <w:numPr>
          <w:ilvl w:val="1"/>
          <w:numId w:val="691"/>
        </w:numPr>
        <w:rPr>
          <w:rFonts w:ascii="Times New Roman" w:hAnsi="Times New Roman" w:eastAsia="Times New Roman" w:cs="Times New Roman"/>
          <w:color w:val="000000"/>
          <w:sz w:val="20"/>
          <w:szCs w:val="22"/>
          <w:lang w:val="ru-RU" w:eastAsia="ru-RU" w:bidi="ar-SA"/>
        </w:rPr>
      </w:pPr>
      <w:r>
        <w:rPr/>
        <w:t>Осужденных, которым назначены виды наказания, не связанные с лишением свободы, либо наказание назначено условно, – до истечения срока наказания, указанного в приговоре суда (снятия с учета в территориальном подразделении уголовноисполнительной системы).</w:t>
      </w:r>
    </w:p>
    <w:p>
      <w:pPr>
        <w:pStyle w:val="Normal"/>
        <w:numPr>
          <w:ilvl w:val="1"/>
          <w:numId w:val="691"/>
        </w:numPr>
        <w:spacing w:lineRule="atLeast" w:line="100"/>
        <w:rPr>
          <w:rFonts w:ascii="Times New Roman" w:hAnsi="Times New Roman" w:eastAsia="Times New Roman" w:cs="Times New Roman"/>
          <w:color w:val="000000"/>
          <w:sz w:val="20"/>
          <w:szCs w:val="22"/>
          <w:lang w:val="ru-RU" w:eastAsia="ru-RU" w:bidi="ar-SA"/>
        </w:rPr>
      </w:pPr>
      <w:r>
        <w:rPr/>
        <w:t>Несовершеннолетних, состоящих на учете в ПДН, – до снятия с учета в ПДН.</w:t>
      </w:r>
    </w:p>
    <w:p>
      <w:pPr>
        <w:pStyle w:val="Normal"/>
        <w:spacing w:lineRule="atLeast" w:line="100"/>
        <w:ind w:left="0" w:right="0" w:firstLine="240"/>
        <w:rPr>
          <w:b/>
          <w:b/>
        </w:rPr>
      </w:pPr>
      <w:r>
        <w:rPr>
          <w:b/>
        </w:rPr>
        <w:t>X. Действия участкового уполномоченного полиции при выявлении, пресечении и документировании (фиксировании) административных правонарушений</w:t>
      </w:r>
    </w:p>
    <w:p>
      <w:pPr>
        <w:pStyle w:val="Normal"/>
        <w:numPr>
          <w:ilvl w:val="0"/>
          <w:numId w:val="692"/>
        </w:numPr>
        <w:rPr>
          <w:rFonts w:ascii="Times New Roman" w:hAnsi="Times New Roman" w:eastAsia="Times New Roman" w:cs="Times New Roman"/>
          <w:color w:val="000000"/>
          <w:sz w:val="20"/>
          <w:szCs w:val="22"/>
          <w:lang w:val="ru-RU" w:eastAsia="ru-RU" w:bidi="ar-SA"/>
        </w:rPr>
      </w:pPr>
      <w:r>
        <w:rPr/>
        <w:t>Участковый уполномоченный полиции при выявлении и пресечении административных правонарушений:</w:t>
      </w:r>
    </w:p>
    <w:p>
      <w:pPr>
        <w:pStyle w:val="Normal"/>
        <w:numPr>
          <w:ilvl w:val="1"/>
          <w:numId w:val="692"/>
        </w:numPr>
        <w:rPr>
          <w:rFonts w:ascii="Times New Roman" w:hAnsi="Times New Roman" w:eastAsia="Times New Roman" w:cs="Times New Roman"/>
          <w:color w:val="000000"/>
          <w:sz w:val="20"/>
          <w:szCs w:val="22"/>
          <w:lang w:val="ru-RU" w:eastAsia="ru-RU" w:bidi="ar-SA"/>
        </w:rPr>
      </w:pPr>
      <w:r>
        <w:rPr/>
        <w:t>Требует прекращения противоправного деяния, устанавливает личность правонарушителя, принимает меры по поиску свидетелей административного правонарушения и фиксации их показаний, определяет обстоятельства, подлежащие выяснению по делу.</w:t>
      </w:r>
    </w:p>
    <w:p>
      <w:pPr>
        <w:pStyle w:val="Normal"/>
        <w:numPr>
          <w:ilvl w:val="1"/>
          <w:numId w:val="692"/>
        </w:numPr>
        <w:rPr>
          <w:rFonts w:ascii="Times New Roman" w:hAnsi="Times New Roman" w:eastAsia="Times New Roman" w:cs="Times New Roman"/>
          <w:color w:val="000000"/>
          <w:sz w:val="20"/>
          <w:szCs w:val="22"/>
          <w:lang w:val="ru-RU" w:eastAsia="ru-RU" w:bidi="ar-SA"/>
        </w:rPr>
      </w:pPr>
      <w:r>
        <w:rPr/>
        <w:t>Составляет протоколы об административных правонарушениях, а в случае необходимости применяет меры обеспечения производства по делу об административном правонарушении, указанные в части 1 статьи 27.1 КоАП, в том числе осуществляет административное задержание в пределах полномочий, установленных правовыми актами МВД России; выносит определение о возбуждении дела об административном правонарушении и проведении административного расследования, проводит административное расследование в порядке, установленном статьей 28.7 КоАП, а также выносит постановления по делам об административных правонарушениях о назначении административного наказания в виде предупреждения или административного штрафа по составам, предусмотренным пунктом 9 части 2 статьи 23.3 КоАП.</w:t>
      </w:r>
    </w:p>
    <w:p>
      <w:pPr>
        <w:pStyle w:val="Normal"/>
        <w:numPr>
          <w:ilvl w:val="1"/>
          <w:numId w:val="692"/>
        </w:numPr>
        <w:rPr>
          <w:rFonts w:ascii="Times New Roman" w:hAnsi="Times New Roman" w:eastAsia="Times New Roman" w:cs="Times New Roman"/>
          <w:color w:val="000000"/>
          <w:sz w:val="20"/>
          <w:szCs w:val="22"/>
          <w:lang w:val="ru-RU" w:eastAsia="ru-RU" w:bidi="ar-SA"/>
        </w:rPr>
      </w:pPr>
      <w:r>
        <w:rPr/>
        <w:t>При пресечении фактов потребления в общественных местах наркотических средств и психотропных веществ без назначения врача или иных одурманивающих веществ несовершеннолетним, не достигшим к моменту совершения административного правонарушения шестнадцатилетнего возраста, участковый уполномоченный полиции доставляет его в территориальный орган МВД России и докладывает рапортом на имя начальника территориального органа МВД России.</w:t>
      </w:r>
    </w:p>
    <w:p>
      <w:pPr>
        <w:pStyle w:val="Normal"/>
        <w:spacing w:lineRule="atLeast" w:line="100"/>
        <w:ind w:left="0" w:right="0" w:firstLine="240"/>
        <w:rPr>
          <w:b/>
          <w:b/>
        </w:rPr>
      </w:pPr>
      <w:r>
        <w:rPr>
          <w:b/>
        </w:rPr>
        <w:t>XIII. Особенности несения службы участковым уполномоченным полиции на административном участке с образовательным учреждением</w:t>
      </w:r>
    </w:p>
    <w:p>
      <w:pPr>
        <w:pStyle w:val="Normal"/>
        <w:numPr>
          <w:ilvl w:val="0"/>
          <w:numId w:val="693"/>
        </w:numPr>
        <w:rPr>
          <w:rFonts w:ascii="Times New Roman" w:hAnsi="Times New Roman" w:eastAsia="Times New Roman" w:cs="Times New Roman"/>
          <w:color w:val="000000"/>
          <w:sz w:val="20"/>
          <w:szCs w:val="22"/>
          <w:lang w:val="ru-RU" w:eastAsia="ru-RU" w:bidi="ar-SA"/>
        </w:rPr>
      </w:pPr>
      <w:r>
        <w:rPr/>
        <w:t>Участковый уполномоченный полиции, на административном участке которого находится образовательное учреждение, при несении службы обязан:</w:t>
      </w:r>
    </w:p>
    <w:p>
      <w:pPr>
        <w:pStyle w:val="Normal"/>
        <w:numPr>
          <w:ilvl w:val="1"/>
          <w:numId w:val="693"/>
        </w:numPr>
        <w:rPr>
          <w:rFonts w:ascii="Times New Roman" w:hAnsi="Times New Roman" w:eastAsia="Times New Roman" w:cs="Times New Roman"/>
          <w:color w:val="000000"/>
          <w:sz w:val="20"/>
          <w:szCs w:val="22"/>
          <w:lang w:val="ru-RU" w:eastAsia="ru-RU" w:bidi="ar-SA"/>
        </w:rPr>
      </w:pPr>
      <w:r>
        <w:rPr/>
        <w:t>Знать структуру и режим работы образовательного учреждения.</w:t>
      </w:r>
    </w:p>
    <w:p>
      <w:pPr>
        <w:pStyle w:val="Normal"/>
        <w:numPr>
          <w:ilvl w:val="1"/>
          <w:numId w:val="693"/>
        </w:numPr>
        <w:rPr>
          <w:rFonts w:ascii="Times New Roman" w:hAnsi="Times New Roman" w:eastAsia="Times New Roman" w:cs="Times New Roman"/>
          <w:color w:val="000000"/>
          <w:sz w:val="20"/>
          <w:szCs w:val="22"/>
          <w:lang w:val="ru-RU" w:eastAsia="ru-RU" w:bidi="ar-SA"/>
        </w:rPr>
      </w:pPr>
      <w:r>
        <w:rPr/>
        <w:t>Знать и анализировать оперативную обстановку на территории образовательного учреждения, вносить непосредственному руководителю предложения по повышению эффективности профилактической деятельности на территории образовательного учреждения.</w:t>
      </w:r>
    </w:p>
    <w:p>
      <w:pPr>
        <w:pStyle w:val="Normal"/>
        <w:numPr>
          <w:ilvl w:val="1"/>
          <w:numId w:val="693"/>
        </w:numPr>
        <w:rPr>
          <w:rFonts w:ascii="Times New Roman" w:hAnsi="Times New Roman" w:eastAsia="Times New Roman" w:cs="Times New Roman"/>
          <w:color w:val="000000"/>
          <w:sz w:val="20"/>
          <w:szCs w:val="22"/>
          <w:lang w:val="ru-RU" w:eastAsia="ru-RU" w:bidi="ar-SA"/>
        </w:rPr>
      </w:pPr>
      <w:r>
        <w:rPr/>
        <w:t>Планировать и осуществлять свою деятельность с учетом организации учебного процесса в образовательном учреждении.</w:t>
      </w:r>
    </w:p>
    <w:p>
      <w:pPr>
        <w:pStyle w:val="Normal"/>
        <w:numPr>
          <w:ilvl w:val="1"/>
          <w:numId w:val="693"/>
        </w:numPr>
        <w:rPr>
          <w:rFonts w:ascii="Times New Roman" w:hAnsi="Times New Roman" w:eastAsia="Times New Roman" w:cs="Times New Roman"/>
          <w:color w:val="000000"/>
          <w:sz w:val="20"/>
          <w:szCs w:val="22"/>
          <w:lang w:val="ru-RU" w:eastAsia="ru-RU" w:bidi="ar-SA"/>
        </w:rPr>
      </w:pPr>
      <w:r>
        <w:rPr/>
        <w:t>Проводить профилактическую работу со студентами, совершившими административные правонарушения, а также иные антиобщественные действия, в том числе экстремистской направленности, на территории образовательного учреждения.</w:t>
      </w:r>
    </w:p>
    <w:p>
      <w:pPr>
        <w:pStyle w:val="Normal"/>
        <w:numPr>
          <w:ilvl w:val="1"/>
          <w:numId w:val="693"/>
        </w:numPr>
        <w:rPr>
          <w:rFonts w:ascii="Times New Roman" w:hAnsi="Times New Roman" w:eastAsia="Times New Roman" w:cs="Times New Roman"/>
          <w:color w:val="000000"/>
          <w:sz w:val="20"/>
          <w:szCs w:val="22"/>
          <w:lang w:val="ru-RU" w:eastAsia="ru-RU" w:bidi="ar-SA"/>
        </w:rPr>
      </w:pPr>
      <w:r>
        <w:rPr/>
        <w:t>Использовать возможности общественных молодежных объединений по предупреждению преступлений и административных правонарушений среди студентов.</w:t>
      </w:r>
    </w:p>
    <w:p>
      <w:pPr>
        <w:pStyle w:val="Normal"/>
        <w:numPr>
          <w:ilvl w:val="1"/>
          <w:numId w:val="693"/>
        </w:numPr>
        <w:rPr>
          <w:rFonts w:ascii="Times New Roman" w:hAnsi="Times New Roman" w:eastAsia="Times New Roman" w:cs="Times New Roman"/>
          <w:color w:val="000000"/>
          <w:sz w:val="20"/>
          <w:szCs w:val="22"/>
          <w:lang w:val="ru-RU" w:eastAsia="ru-RU" w:bidi="ar-SA"/>
        </w:rPr>
      </w:pPr>
      <w:r>
        <w:rPr/>
        <w:t>Участвовать в мероприятиях по проверке объектов образовательного учреждения, мест массового пребывания студентов на предмет антитеррористической защищенности и технической укрепленности.</w:t>
      </w:r>
    </w:p>
    <w:p>
      <w:pPr>
        <w:pStyle w:val="Normal"/>
        <w:numPr>
          <w:ilvl w:val="1"/>
          <w:numId w:val="693"/>
        </w:numPr>
        <w:rPr>
          <w:rFonts w:ascii="Times New Roman" w:hAnsi="Times New Roman" w:eastAsia="Times New Roman" w:cs="Times New Roman"/>
          <w:color w:val="000000"/>
          <w:sz w:val="20"/>
          <w:szCs w:val="22"/>
          <w:lang w:val="ru-RU" w:eastAsia="ru-RU" w:bidi="ar-SA"/>
        </w:rPr>
      </w:pPr>
      <w:r>
        <w:rPr/>
        <w:t>Оказывать при необходимости руководству и профессорско-преподавательскому составу организационно-методическую и правовую помощь по вопросам профилактики преступлений и административных правонарушений среди студентов.</w:t>
      </w:r>
    </w:p>
    <w:p>
      <w:pPr>
        <w:pStyle w:val="Normal"/>
        <w:spacing w:lineRule="atLeast" w:line="100" w:before="0" w:after="326"/>
        <w:ind w:left="10" w:right="40" w:hanging="10"/>
        <w:jc w:val="right"/>
        <w:rPr>
          <w:b/>
          <w:b/>
          <w:sz w:val="24"/>
        </w:rPr>
      </w:pPr>
      <w:r>
        <w:rPr>
          <w:b/>
          <w:sz w:val="24"/>
        </w:rPr>
        <w:t>Приложение 29</w:t>
      </w:r>
    </w:p>
    <w:p>
      <w:pPr>
        <w:pStyle w:val="Normal"/>
        <w:spacing w:lineRule="atLeast" w:line="100" w:before="0" w:after="40"/>
        <w:ind w:left="10" w:right="3" w:hanging="10"/>
        <w:jc w:val="center"/>
        <w:rPr>
          <w:b/>
          <w:b/>
          <w:sz w:val="28"/>
        </w:rPr>
      </w:pPr>
      <w:r>
        <w:rPr>
          <w:b/>
          <w:sz w:val="28"/>
        </w:rPr>
        <w:t>Приказ МВД России от 29 января 2008 г. № 80</w:t>
      </w:r>
    </w:p>
    <w:p>
      <w:pPr>
        <w:pStyle w:val="Normal"/>
        <w:spacing w:lineRule="atLeast" w:line="100" w:before="0" w:after="40"/>
        <w:ind w:left="10" w:right="3" w:hanging="10"/>
        <w:jc w:val="center"/>
        <w:rPr>
          <w:b/>
          <w:b/>
          <w:sz w:val="28"/>
        </w:rPr>
      </w:pPr>
      <w:r>
        <w:rPr>
          <w:b/>
          <w:sz w:val="28"/>
        </w:rPr>
        <w:t>«Вопросы организации деятельности строевых подразделений патрульно-постовой службы полиции»</w:t>
      </w:r>
    </w:p>
    <w:p>
      <w:pPr>
        <w:pStyle w:val="Normal"/>
        <w:spacing w:lineRule="atLeast" w:line="100" w:before="0" w:after="37"/>
        <w:ind w:left="34" w:right="15" w:hanging="10"/>
        <w:jc w:val="center"/>
        <w:rPr>
          <w:sz w:val="24"/>
        </w:rPr>
      </w:pPr>
      <w:r>
        <w:rPr>
          <w:sz w:val="24"/>
        </w:rPr>
        <w:t>( Извлечение )</w:t>
      </w:r>
    </w:p>
    <w:p>
      <w:pPr>
        <w:pStyle w:val="Normal"/>
        <w:spacing w:lineRule="atLeast" w:line="100" w:before="0" w:after="253"/>
        <w:ind w:left="1024" w:right="1061" w:hanging="10"/>
        <w:jc w:val="center"/>
        <w:rPr>
          <w:sz w:val="24"/>
        </w:rPr>
      </w:pPr>
      <w:r>
        <w:rPr>
          <w:sz w:val="24"/>
        </w:rPr>
        <w:t>( в ред. приказов МВД России от 10.03.2009 № 203, от 13.01.2010 № 8, от 11.03.2012 № 160)</w:t>
      </w:r>
    </w:p>
    <w:p>
      <w:pPr>
        <w:pStyle w:val="Normal"/>
        <w:rPr/>
      </w:pPr>
      <w:r>
        <w:rPr/>
        <w:t>В целях совершенствования деятельности строевых подразделений патрульнопостовой службы полиции, повышения их роли в охране общественного порядка и обеспечении общественной безопасности приказываю:</w:t>
      </w:r>
    </w:p>
    <w:p>
      <w:pPr>
        <w:pStyle w:val="Normal"/>
        <w:numPr>
          <w:ilvl w:val="0"/>
          <w:numId w:val="694"/>
        </w:numPr>
        <w:rPr>
          <w:rFonts w:ascii="Times New Roman" w:hAnsi="Times New Roman" w:eastAsia="Times New Roman" w:cs="Times New Roman"/>
          <w:color w:val="000000"/>
          <w:sz w:val="20"/>
          <w:szCs w:val="22"/>
          <w:lang w:val="ru-RU" w:eastAsia="ru-RU" w:bidi="ar-SA"/>
        </w:rPr>
      </w:pPr>
      <w:r>
        <w:rPr/>
        <w:t>Утвердить прилагаемый Устав патрульно-постовой службы полиции.</w:t>
      </w:r>
    </w:p>
    <w:p>
      <w:pPr>
        <w:pStyle w:val="Normal"/>
        <w:numPr>
          <w:ilvl w:val="0"/>
          <w:numId w:val="694"/>
        </w:numPr>
        <w:rPr>
          <w:rFonts w:ascii="Times New Roman" w:hAnsi="Times New Roman" w:eastAsia="Times New Roman" w:cs="Times New Roman"/>
          <w:color w:val="000000"/>
          <w:sz w:val="20"/>
          <w:szCs w:val="22"/>
          <w:lang w:val="ru-RU" w:eastAsia="ru-RU" w:bidi="ar-SA"/>
        </w:rPr>
      </w:pPr>
      <w:r>
        <w:rPr/>
        <w:t>ГУОООП (Ю.Н. Демидову), ГУТ (Д.В. Шаробарову) МВД России, начальникам управлений на транспорте МВД России по федеральным округам, Восточно-Сибирского, Забайкальского линейных управлений МВД России на транспорте, министрам внутренних дел по республикам, начальникам главных управлений, управлений МВД России по иным субъектам Российской Федерации:</w:t>
      </w:r>
    </w:p>
    <w:p>
      <w:pPr>
        <w:pStyle w:val="Normal"/>
        <w:numPr>
          <w:ilvl w:val="1"/>
          <w:numId w:val="694"/>
        </w:numPr>
        <w:rPr>
          <w:rFonts w:ascii="Times New Roman" w:hAnsi="Times New Roman" w:eastAsia="Times New Roman" w:cs="Times New Roman"/>
          <w:color w:val="000000"/>
          <w:sz w:val="20"/>
          <w:szCs w:val="22"/>
          <w:lang w:val="ru-RU" w:eastAsia="ru-RU" w:bidi="ar-SA"/>
        </w:rPr>
      </w:pPr>
      <w:r>
        <w:rPr/>
        <w:t>Обеспечить изучение личным составом подчиненных подразделений органов внутренних дел и выполнение требований Устава, утвержденного настоящим Приказом.</w:t>
      </w:r>
    </w:p>
    <w:p>
      <w:pPr>
        <w:pStyle w:val="Normal"/>
        <w:numPr>
          <w:ilvl w:val="1"/>
          <w:numId w:val="694"/>
        </w:numPr>
        <w:rPr>
          <w:rFonts w:ascii="Times New Roman" w:hAnsi="Times New Roman" w:eastAsia="Times New Roman" w:cs="Times New Roman"/>
          <w:color w:val="000000"/>
          <w:sz w:val="20"/>
          <w:szCs w:val="22"/>
          <w:lang w:val="ru-RU" w:eastAsia="ru-RU" w:bidi="ar-SA"/>
        </w:rPr>
      </w:pPr>
      <w:r>
        <w:rPr/>
        <w:t>Организовать работу строевых подразделений патрульно-постовой службы полиции в соответствии с требованиями прилагаемого Устава.</w:t>
      </w:r>
    </w:p>
    <w:p>
      <w:pPr>
        <w:pStyle w:val="Normal"/>
        <w:numPr>
          <w:ilvl w:val="1"/>
          <w:numId w:val="694"/>
        </w:numPr>
        <w:rPr>
          <w:rFonts w:ascii="Times New Roman" w:hAnsi="Times New Roman" w:eastAsia="Times New Roman" w:cs="Times New Roman"/>
          <w:color w:val="000000"/>
          <w:sz w:val="20"/>
          <w:szCs w:val="22"/>
          <w:lang w:val="ru-RU" w:eastAsia="ru-RU" w:bidi="ar-SA"/>
        </w:rPr>
      </w:pPr>
      <w:r>
        <w:rPr/>
        <w:t>Осуществить организационно-практические меры по изготовлению бланков документов, предусмотренных  настоящим Приказом, обеспечению ими подразделений патрульно-постовой службы полиции.</w:t>
      </w:r>
    </w:p>
    <w:p>
      <w:pPr>
        <w:pStyle w:val="Normal"/>
        <w:numPr>
          <w:ilvl w:val="1"/>
          <w:numId w:val="694"/>
        </w:numPr>
        <w:rPr>
          <w:rFonts w:ascii="Times New Roman" w:hAnsi="Times New Roman" w:eastAsia="Times New Roman" w:cs="Times New Roman"/>
          <w:color w:val="000000"/>
          <w:sz w:val="20"/>
          <w:szCs w:val="22"/>
          <w:lang w:val="ru-RU" w:eastAsia="ru-RU" w:bidi="ar-SA"/>
        </w:rPr>
      </w:pPr>
      <w:r>
        <w:rPr/>
        <w:t>Исключить деятельность сотрудников патрульно-постовой службы полиции на службе, не связанной с охраной общественного порядка и обеспечением общественной безопасности, и обеспечить привлечение в установленном порядке к ответственности должностных лиц, допустивших использование сотрудников патрульно-постовой службы полиции не по назначению.</w:t>
      </w:r>
    </w:p>
    <w:p>
      <w:pPr>
        <w:pStyle w:val="Normal"/>
        <w:numPr>
          <w:ilvl w:val="0"/>
          <w:numId w:val="694"/>
        </w:numPr>
        <w:rPr>
          <w:rFonts w:ascii="Times New Roman" w:hAnsi="Times New Roman" w:eastAsia="Times New Roman" w:cs="Times New Roman"/>
          <w:color w:val="000000"/>
          <w:sz w:val="20"/>
          <w:szCs w:val="22"/>
          <w:lang w:val="ru-RU" w:eastAsia="ru-RU" w:bidi="ar-SA"/>
        </w:rPr>
      </w:pPr>
      <w:r>
        <w:rPr/>
        <w:t>ДГСК (В.Л. Кубышко), ГУОООП (Ю.Н. Демидову), ГУТ (Д.В. Шаробарову) МВД России внести в установленном порядке в первом полугодии 2012 года соответствующие изменения в рабочие программы первоначальной подготовки, повышения квалификации, профессиональной переподготовки и учебных сборов сотрудников территориальных органов МВД России с учетом требований настоящего приказа.</w:t>
      </w:r>
    </w:p>
    <w:p>
      <w:pPr>
        <w:pStyle w:val="Normal"/>
        <w:numPr>
          <w:ilvl w:val="0"/>
          <w:numId w:val="694"/>
        </w:numPr>
        <w:rPr>
          <w:rFonts w:ascii="Times New Roman" w:hAnsi="Times New Roman" w:eastAsia="Times New Roman" w:cs="Times New Roman"/>
          <w:color w:val="000000"/>
          <w:sz w:val="20"/>
          <w:szCs w:val="22"/>
          <w:lang w:val="ru-RU" w:eastAsia="ru-RU" w:bidi="ar-SA"/>
        </w:rPr>
      </w:pPr>
      <w:r>
        <w:rPr/>
        <w:t>Считать утратившим силу Приказ МВД России от 18 января 1993 г. №  17.</w:t>
      </w:r>
    </w:p>
    <w:p>
      <w:pPr>
        <w:pStyle w:val="Normal"/>
        <w:numPr>
          <w:ilvl w:val="0"/>
          <w:numId w:val="694"/>
        </w:numPr>
        <w:rPr>
          <w:rFonts w:ascii="Times New Roman" w:hAnsi="Times New Roman" w:eastAsia="Times New Roman" w:cs="Times New Roman"/>
          <w:color w:val="000000"/>
          <w:sz w:val="20"/>
          <w:szCs w:val="22"/>
          <w:lang w:val="ru-RU" w:eastAsia="ru-RU" w:bidi="ar-SA"/>
        </w:rPr>
      </w:pPr>
      <w:r>
        <w:rPr/>
        <w:t>Установить, что настоящий Приказ вступает в силу с 1 июля 2008 г.</w:t>
      </w:r>
    </w:p>
    <w:p>
      <w:pPr>
        <w:sectPr>
          <w:headerReference w:type="even" r:id="rId104"/>
          <w:headerReference w:type="default" r:id="rId105"/>
          <w:footerReference w:type="even" r:id="rId106"/>
          <w:footerReference w:type="default" r:id="rId107"/>
          <w:footnotePr>
            <w:numFmt w:val="decimal"/>
          </w:footnotePr>
          <w:type w:val="nextPage"/>
          <w:pgSz w:w="9638" w:h="13606"/>
          <w:pgMar w:left="737" w:right="1134" w:header="1251" w:top="1734" w:footer="852" w:bottom="1385" w:gutter="0"/>
          <w:pgNumType w:fmt="decimal"/>
          <w:formProt w:val="false"/>
          <w:textDirection w:val="lrTb"/>
          <w:docGrid w:type="default" w:linePitch="400" w:charSpace="2047"/>
        </w:sectPr>
        <w:pStyle w:val="Normal"/>
        <w:numPr>
          <w:ilvl w:val="0"/>
          <w:numId w:val="694"/>
        </w:numPr>
        <w:rPr>
          <w:rFonts w:ascii="Times New Roman" w:hAnsi="Times New Roman" w:eastAsia="Times New Roman" w:cs="Times New Roman"/>
          <w:color w:val="000000"/>
          <w:sz w:val="20"/>
          <w:szCs w:val="22"/>
          <w:lang w:val="ru-RU" w:eastAsia="ru-RU" w:bidi="ar-SA"/>
        </w:rPr>
      </w:pPr>
      <w:r>
        <w:rPr/>
        <w:t>Контроль за выполнением настоящего Приказа возложить на заместителей Министра, ответственных за соответствующие направления деятельности.</w:t>
      </w:r>
    </w:p>
    <w:p>
      <w:pPr>
        <w:pStyle w:val="Normal"/>
        <w:spacing w:lineRule="atLeast" w:line="100" w:before="0" w:after="29"/>
        <w:ind w:left="55" w:right="0" w:hanging="10"/>
        <w:jc w:val="center"/>
        <w:rPr>
          <w:b/>
          <w:b/>
          <w:sz w:val="24"/>
        </w:rPr>
      </w:pPr>
      <w:r>
        <w:rPr>
          <w:b/>
          <w:sz w:val="24"/>
        </w:rPr>
        <w:t>Устав</w:t>
      </w:r>
    </w:p>
    <w:p>
      <w:pPr>
        <w:pStyle w:val="Normal"/>
        <w:spacing w:lineRule="atLeast" w:line="100" w:before="0" w:after="29"/>
        <w:ind w:left="55" w:right="0" w:hanging="10"/>
        <w:jc w:val="center"/>
        <w:rPr>
          <w:b/>
          <w:b/>
          <w:sz w:val="24"/>
        </w:rPr>
      </w:pPr>
      <w:r>
        <w:rPr>
          <w:b/>
          <w:sz w:val="24"/>
        </w:rPr>
        <w:t>патрульно-постовой службы полиции</w:t>
      </w:r>
    </w:p>
    <w:p>
      <w:pPr>
        <w:pStyle w:val="Normal"/>
        <w:spacing w:lineRule="atLeast" w:line="100" w:before="0" w:after="171"/>
        <w:ind w:left="1024" w:right="1061" w:hanging="10"/>
        <w:jc w:val="center"/>
        <w:rPr>
          <w:sz w:val="24"/>
        </w:rPr>
      </w:pPr>
      <w:r>
        <w:rPr>
          <w:sz w:val="24"/>
        </w:rPr>
        <w:t>( в ред. приказов МВД России от 10.03.2009 № 203, от 13.01.2010 № 8, от 11.03.2012 № 160)</w:t>
      </w:r>
    </w:p>
    <w:p>
      <w:pPr>
        <w:pStyle w:val="Normal"/>
        <w:spacing w:lineRule="atLeast" w:line="100" w:before="0" w:after="270"/>
        <w:ind w:left="958" w:right="440" w:firstLine="551"/>
        <w:rPr>
          <w:b/>
          <w:b/>
        </w:rPr>
      </w:pPr>
      <w:r>
        <w:rPr>
          <w:b/>
        </w:rPr>
        <w:t>I. Правовые и организационные основы деятельности строевых подразделений патрульно-постовой службы полиции</w:t>
      </w:r>
    </w:p>
    <w:p>
      <w:pPr>
        <w:pStyle w:val="Normal"/>
        <w:spacing w:lineRule="atLeast" w:line="100"/>
        <w:ind w:left="0" w:right="0" w:hanging="10"/>
        <w:rPr>
          <w:b/>
          <w:b/>
        </w:rPr>
      </w:pPr>
      <w:r>
        <w:rPr>
          <w:b/>
        </w:rPr>
        <w:t>Общие положения</w:t>
      </w:r>
    </w:p>
    <w:p>
      <w:pPr>
        <w:pStyle w:val="Normal"/>
        <w:numPr>
          <w:ilvl w:val="0"/>
          <w:numId w:val="695"/>
        </w:numPr>
        <w:rPr>
          <w:rFonts w:ascii="Times New Roman" w:hAnsi="Times New Roman" w:eastAsia="Times New Roman" w:cs="Times New Roman"/>
          <w:color w:val="000000"/>
          <w:sz w:val="20"/>
          <w:szCs w:val="22"/>
          <w:lang w:val="ru-RU" w:eastAsia="ru-RU" w:bidi="ar-SA"/>
        </w:rPr>
      </w:pPr>
      <w:r>
        <w:rPr/>
        <w:t>Настоящий Устав определяет порядок организации деятельности строевых подразделений патрульно-постовой службы полиции по обеспечению правопорядка на улицах, объектах транспорта и в других общественных местах.</w:t>
      </w:r>
    </w:p>
    <w:p>
      <w:pPr>
        <w:pStyle w:val="Normal"/>
        <w:numPr>
          <w:ilvl w:val="0"/>
          <w:numId w:val="695"/>
        </w:numPr>
        <w:rPr>
          <w:rFonts w:ascii="Times New Roman" w:hAnsi="Times New Roman" w:eastAsia="Times New Roman" w:cs="Times New Roman"/>
          <w:color w:val="000000"/>
          <w:sz w:val="20"/>
          <w:szCs w:val="22"/>
          <w:lang w:val="ru-RU" w:eastAsia="ru-RU" w:bidi="ar-SA"/>
        </w:rPr>
      </w:pPr>
      <w:r>
        <w:rPr/>
        <w:t>Строевые подразделения ППСП входят в состав подразделений полиции, осуществляющих деятельность по охране общественного порядка.</w:t>
      </w:r>
    </w:p>
    <w:p>
      <w:pPr>
        <w:pStyle w:val="Normal"/>
        <w:numPr>
          <w:ilvl w:val="0"/>
          <w:numId w:val="695"/>
        </w:numPr>
        <w:spacing w:before="0" w:after="270"/>
        <w:rPr>
          <w:rFonts w:ascii="Times New Roman" w:hAnsi="Times New Roman" w:eastAsia="Times New Roman" w:cs="Times New Roman"/>
          <w:color w:val="000000"/>
          <w:sz w:val="20"/>
          <w:szCs w:val="22"/>
          <w:lang w:val="ru-RU" w:eastAsia="ru-RU" w:bidi="ar-SA"/>
        </w:rPr>
      </w:pPr>
      <w:r>
        <w:rPr/>
        <w:t>Подразделения ППСП в своей деятельности руководствуются Конституцией Российской Федерации, общепризнанными принципами и нормами международного права, международными договорами Российской Федерации, федеральными конституционными законами, Федеральным законом от 7 февраля 2011 г. № 3-ФЗ «О полиции», другими федеральными законами, актами Президента Российской Федерации и Правительства Российской Федерации, актами МВД России, а также законами субъектов Российской Федерации по вопросам охраны общественного порядка и обеспечения общественной безопасности, изданными в пределах их компетенции.</w:t>
      </w:r>
    </w:p>
    <w:p>
      <w:pPr>
        <w:pStyle w:val="Normal"/>
        <w:ind w:left="245" w:right="1490" w:hanging="240"/>
        <w:rPr/>
      </w:pPr>
      <w:r>
        <w:rPr>
          <w:b/>
        </w:rPr>
        <w:t xml:space="preserve">Основные задачи и функции строевых подразделений ППСП </w:t>
      </w:r>
      <w:r>
        <w:rPr/>
        <w:t>6 . Основными задачами строевых подразделений ППСП являются :</w:t>
      </w:r>
    </w:p>
    <w:p>
      <w:pPr>
        <w:pStyle w:val="Normal"/>
        <w:numPr>
          <w:ilvl w:val="1"/>
          <w:numId w:val="696"/>
        </w:numPr>
        <w:rPr>
          <w:rFonts w:ascii="Times New Roman" w:hAnsi="Times New Roman" w:eastAsia="Times New Roman" w:cs="Times New Roman"/>
          <w:color w:val="000000"/>
          <w:sz w:val="20"/>
          <w:szCs w:val="22"/>
          <w:lang w:val="ru-RU" w:eastAsia="ru-RU" w:bidi="ar-SA"/>
        </w:rPr>
      </w:pPr>
      <w:r>
        <w:rPr/>
        <w:t>Обеспечение правопорядка на улицах, объектах транспорта и в других общественных местах.</w:t>
      </w:r>
    </w:p>
    <w:p>
      <w:pPr>
        <w:pStyle w:val="Normal"/>
        <w:numPr>
          <w:ilvl w:val="1"/>
          <w:numId w:val="696"/>
        </w:numPr>
        <w:rPr>
          <w:rFonts w:ascii="Times New Roman" w:hAnsi="Times New Roman" w:eastAsia="Times New Roman" w:cs="Times New Roman"/>
          <w:color w:val="000000"/>
          <w:sz w:val="20"/>
          <w:szCs w:val="22"/>
          <w:lang w:val="ru-RU" w:eastAsia="ru-RU" w:bidi="ar-SA"/>
        </w:rPr>
      </w:pPr>
      <w:r>
        <w:rPr/>
        <w:t>Обеспечение безопасности личности, предупреждение и пресечение преступлений и административных правонарушений на постах и маршрутах патрулирования.</w:t>
      </w:r>
    </w:p>
    <w:p>
      <w:pPr>
        <w:pStyle w:val="Normal"/>
        <w:numPr>
          <w:ilvl w:val="1"/>
          <w:numId w:val="696"/>
        </w:numPr>
        <w:rPr>
          <w:rFonts w:ascii="Times New Roman" w:hAnsi="Times New Roman" w:eastAsia="Times New Roman" w:cs="Times New Roman"/>
          <w:color w:val="000000"/>
          <w:sz w:val="20"/>
          <w:szCs w:val="22"/>
          <w:lang w:val="ru-RU" w:eastAsia="ru-RU" w:bidi="ar-SA"/>
        </w:rPr>
      </w:pPr>
      <w:r>
        <w:rPr/>
        <w:t>Выявление на постах, маршрутах и задержание лиц, совершивших преступления и скрывающихся от следствия и суда.</w:t>
      </w:r>
    </w:p>
    <w:p>
      <w:pPr>
        <w:pStyle w:val="Normal"/>
        <w:numPr>
          <w:ilvl w:val="1"/>
          <w:numId w:val="696"/>
        </w:numPr>
        <w:rPr>
          <w:rFonts w:ascii="Times New Roman" w:hAnsi="Times New Roman" w:eastAsia="Times New Roman" w:cs="Times New Roman"/>
          <w:color w:val="000000"/>
          <w:sz w:val="20"/>
          <w:szCs w:val="22"/>
          <w:lang w:val="ru-RU" w:eastAsia="ru-RU" w:bidi="ar-SA"/>
        </w:rPr>
      </w:pPr>
      <w:r>
        <w:rPr/>
        <w:t>Оказание содействия подразделениям полиции, осуществляющим оперативноразыскную деятельность, в исполнении возложенных на нее обязанностей.</w:t>
      </w:r>
    </w:p>
    <w:p>
      <w:pPr>
        <w:pStyle w:val="Normal"/>
        <w:numPr>
          <w:ilvl w:val="0"/>
          <w:numId w:val="697"/>
        </w:numPr>
        <w:ind w:left="437" w:right="0" w:hanging="360"/>
        <w:rPr>
          <w:rFonts w:ascii="Times New Roman" w:hAnsi="Times New Roman" w:eastAsia="Times New Roman" w:cs="Times New Roman"/>
          <w:color w:val="000000"/>
          <w:sz w:val="20"/>
          <w:szCs w:val="22"/>
          <w:lang w:val="ru-RU" w:eastAsia="ru-RU" w:bidi="ar-SA"/>
        </w:rPr>
      </w:pPr>
      <w:r>
        <w:rPr/>
        <w:t>Строевые подразделения ППСП выполняют следующие функции :</w:t>
      </w:r>
    </w:p>
    <w:p>
      <w:pPr>
        <w:pStyle w:val="Normal"/>
        <w:numPr>
          <w:ilvl w:val="1"/>
          <w:numId w:val="697"/>
        </w:numPr>
        <w:rPr>
          <w:rFonts w:ascii="Times New Roman" w:hAnsi="Times New Roman" w:eastAsia="Times New Roman" w:cs="Times New Roman"/>
          <w:color w:val="000000"/>
          <w:sz w:val="20"/>
          <w:szCs w:val="22"/>
          <w:lang w:val="ru-RU" w:eastAsia="ru-RU" w:bidi="ar-SA"/>
        </w:rPr>
      </w:pPr>
      <w:r>
        <w:rPr/>
        <w:t>Защита жизни, здоровья, прав и свобод граждан от преступных и иных противоправных посягательств.</w:t>
      </w:r>
    </w:p>
    <w:p>
      <w:pPr>
        <w:pStyle w:val="Normal"/>
        <w:numPr>
          <w:ilvl w:val="1"/>
          <w:numId w:val="697"/>
        </w:numPr>
        <w:rPr>
          <w:rFonts w:ascii="Times New Roman" w:hAnsi="Times New Roman" w:eastAsia="Times New Roman" w:cs="Times New Roman"/>
          <w:color w:val="000000"/>
          <w:sz w:val="20"/>
          <w:szCs w:val="22"/>
          <w:lang w:val="ru-RU" w:eastAsia="ru-RU" w:bidi="ar-SA"/>
        </w:rPr>
      </w:pPr>
      <w:r>
        <w:rPr/>
        <w:t>Оказание помощи гражданам, пострадавшим от преступлений, административных правонарушений и несчастных случаев, а также находящимся в беспомощном либо ином состоянии, опасном для жизни и здоровья.</w:t>
      </w:r>
    </w:p>
    <w:p>
      <w:pPr>
        <w:pStyle w:val="Normal"/>
        <w:numPr>
          <w:ilvl w:val="1"/>
          <w:numId w:val="697"/>
        </w:numPr>
        <w:rPr>
          <w:rFonts w:ascii="Times New Roman" w:hAnsi="Times New Roman" w:eastAsia="Times New Roman" w:cs="Times New Roman"/>
          <w:color w:val="000000"/>
          <w:sz w:val="20"/>
          <w:szCs w:val="22"/>
          <w:lang w:val="ru-RU" w:eastAsia="ru-RU" w:bidi="ar-SA"/>
        </w:rPr>
      </w:pPr>
      <w:r>
        <w:rPr/>
        <w:t>Пресечение противоправных деяний и задержание лиц, совершивших преступления, по «горячим следам». Активное предотвращение преступлений и административных правонарушений, выявление обстоятельств, способствующих их совершению, и в пределах своей компетенции принятие мер к устранению данных обстоятельств.</w:t>
      </w:r>
    </w:p>
    <w:p>
      <w:pPr>
        <w:pStyle w:val="Normal"/>
        <w:numPr>
          <w:ilvl w:val="1"/>
          <w:numId w:val="697"/>
        </w:numPr>
        <w:rPr>
          <w:rFonts w:ascii="Times New Roman" w:hAnsi="Times New Roman" w:eastAsia="Times New Roman" w:cs="Times New Roman"/>
          <w:color w:val="000000"/>
          <w:sz w:val="20"/>
          <w:szCs w:val="22"/>
          <w:lang w:val="ru-RU" w:eastAsia="ru-RU" w:bidi="ar-SA"/>
        </w:rPr>
      </w:pPr>
      <w:r>
        <w:rPr/>
        <w:t>Обеспечение правопорядка при массовых мероприятиях, своевременное реагирование и пресечение попыток нарушений установленного порядка их проведения.</w:t>
      </w:r>
    </w:p>
    <w:p>
      <w:pPr>
        <w:pStyle w:val="Normal"/>
        <w:numPr>
          <w:ilvl w:val="1"/>
          <w:numId w:val="697"/>
        </w:numPr>
        <w:rPr>
          <w:rFonts w:ascii="Times New Roman" w:hAnsi="Times New Roman" w:eastAsia="Times New Roman" w:cs="Times New Roman"/>
          <w:color w:val="000000"/>
          <w:sz w:val="20"/>
          <w:szCs w:val="22"/>
          <w:lang w:val="ru-RU" w:eastAsia="ru-RU" w:bidi="ar-SA"/>
        </w:rPr>
      </w:pPr>
      <w:r>
        <w:rPr/>
        <w:t>Совместно с другими подразделениями органов внутренних дел принятие неотложных мер по спасению людей и оказанию им в установленном порядке доврачебной помощи при авариях, катастрофах, пожарах, стихийных бедствиях и иных чрезвычайных обстоятельствах.</w:t>
      </w:r>
    </w:p>
    <w:p>
      <w:pPr>
        <w:pStyle w:val="Normal"/>
        <w:numPr>
          <w:ilvl w:val="1"/>
          <w:numId w:val="697"/>
        </w:numPr>
        <w:rPr>
          <w:rFonts w:ascii="Times New Roman" w:hAnsi="Times New Roman" w:eastAsia="Times New Roman" w:cs="Times New Roman"/>
          <w:color w:val="000000"/>
          <w:sz w:val="20"/>
          <w:szCs w:val="22"/>
          <w:lang w:val="ru-RU" w:eastAsia="ru-RU" w:bidi="ar-SA"/>
        </w:rPr>
      </w:pPr>
      <w:r>
        <w:rPr/>
        <w:t>Взаимодействие с гражданами по вопросам охраны общественного порядка и обеспечения общественной безопасности.</w:t>
      </w:r>
    </w:p>
    <w:p>
      <w:pPr>
        <w:pStyle w:val="Normal"/>
        <w:numPr>
          <w:ilvl w:val="1"/>
          <w:numId w:val="697"/>
        </w:numPr>
        <w:rPr>
          <w:rFonts w:ascii="Times New Roman" w:hAnsi="Times New Roman" w:eastAsia="Times New Roman" w:cs="Times New Roman"/>
          <w:color w:val="000000"/>
          <w:sz w:val="20"/>
          <w:szCs w:val="22"/>
          <w:lang w:val="ru-RU" w:eastAsia="ru-RU" w:bidi="ar-SA"/>
        </w:rPr>
      </w:pPr>
      <w:r>
        <w:rPr/>
        <w:t>Участие в пределах своей компетенции в мероприятиях по профилактике и предупреждению преступлений и иных правонарушений, осуществляемых по линии других подразделений органов внутренних дел, правоохранительных органов, органов государственной власти.</w:t>
      </w:r>
    </w:p>
    <w:p>
      <w:pPr>
        <w:pStyle w:val="Normal"/>
        <w:numPr>
          <w:ilvl w:val="1"/>
          <w:numId w:val="697"/>
        </w:numPr>
        <w:rPr>
          <w:rFonts w:ascii="Times New Roman" w:hAnsi="Times New Roman" w:eastAsia="Times New Roman" w:cs="Times New Roman"/>
          <w:color w:val="000000"/>
          <w:sz w:val="20"/>
          <w:szCs w:val="22"/>
          <w:lang w:val="ru-RU" w:eastAsia="ru-RU" w:bidi="ar-SA"/>
        </w:rPr>
      </w:pPr>
      <w:r>
        <w:rPr/>
        <w:t>Участие в пределах своих полномочий в выполнении задач, определенных планами перевода органов внутренних дел на военное время и действий при чрезвычайных обстоятельствах.</w:t>
      </w:r>
    </w:p>
    <w:p>
      <w:pPr>
        <w:pStyle w:val="Normal"/>
        <w:numPr>
          <w:ilvl w:val="1"/>
          <w:numId w:val="697"/>
        </w:numPr>
        <w:rPr>
          <w:rFonts w:ascii="Times New Roman" w:hAnsi="Times New Roman" w:eastAsia="Times New Roman" w:cs="Times New Roman"/>
          <w:color w:val="000000"/>
          <w:sz w:val="20"/>
          <w:szCs w:val="22"/>
          <w:lang w:val="ru-RU" w:eastAsia="ru-RU" w:bidi="ar-SA"/>
        </w:rPr>
      </w:pPr>
      <w:r>
        <w:rPr/>
        <w:t>Участие в соответствии с законодательством Российской Федерации в проведении контртеррористических операций.</w:t>
      </w:r>
    </w:p>
    <w:p>
      <w:pPr>
        <w:pStyle w:val="Normal"/>
        <w:numPr>
          <w:ilvl w:val="0"/>
          <w:numId w:val="698"/>
        </w:numPr>
        <w:rPr>
          <w:rFonts w:ascii="Times New Roman" w:hAnsi="Times New Roman" w:eastAsia="Times New Roman" w:cs="Times New Roman"/>
          <w:color w:val="000000"/>
          <w:sz w:val="20"/>
          <w:szCs w:val="22"/>
          <w:lang w:val="ru-RU" w:eastAsia="ru-RU" w:bidi="ar-SA"/>
        </w:rPr>
      </w:pPr>
      <w:r>
        <w:rPr/>
        <w:t>Во время службы наряды должны обращать особое внимание на :</w:t>
      </w:r>
    </w:p>
    <w:p>
      <w:pPr>
        <w:pStyle w:val="Normal"/>
        <w:numPr>
          <w:ilvl w:val="1"/>
          <w:numId w:val="698"/>
        </w:numPr>
        <w:rPr>
          <w:rFonts w:ascii="Times New Roman" w:hAnsi="Times New Roman" w:eastAsia="Times New Roman" w:cs="Times New Roman"/>
          <w:color w:val="000000"/>
          <w:sz w:val="20"/>
          <w:szCs w:val="22"/>
          <w:lang w:val="ru-RU" w:eastAsia="ru-RU" w:bidi="ar-SA"/>
        </w:rPr>
      </w:pPr>
      <w:r>
        <w:rPr/>
        <w:t>Лиц, часто появляющихся у объектов, где хранятся, находятся в обращении материальные ценности, банковских учреждений, торговых предприятий, складов, баз и проявляющих интерес к состоянию окон, дверей, запоров, ограждений, режима работы и организации охраны.</w:t>
      </w:r>
    </w:p>
    <w:p>
      <w:pPr>
        <w:pStyle w:val="Normal"/>
        <w:numPr>
          <w:ilvl w:val="1"/>
          <w:numId w:val="698"/>
        </w:numPr>
        <w:rPr>
          <w:rFonts w:ascii="Times New Roman" w:hAnsi="Times New Roman" w:eastAsia="Times New Roman" w:cs="Times New Roman"/>
          <w:color w:val="000000"/>
          <w:sz w:val="20"/>
          <w:szCs w:val="22"/>
          <w:lang w:val="ru-RU" w:eastAsia="ru-RU" w:bidi="ar-SA"/>
        </w:rPr>
      </w:pPr>
      <w:r>
        <w:rPr/>
        <w:t>Лиц, которые проявляют подозрительную настороженность и беспокойство, одетых не по сезону или в одежду, не соответствующую росту и комплекции, а также имеющих повязки и травмы.</w:t>
      </w:r>
    </w:p>
    <w:p>
      <w:pPr>
        <w:pStyle w:val="Normal"/>
        <w:numPr>
          <w:ilvl w:val="1"/>
          <w:numId w:val="698"/>
        </w:numPr>
        <w:rPr>
          <w:rFonts w:ascii="Times New Roman" w:hAnsi="Times New Roman" w:eastAsia="Times New Roman" w:cs="Times New Roman"/>
          <w:color w:val="000000"/>
          <w:sz w:val="20"/>
          <w:szCs w:val="22"/>
          <w:lang w:val="ru-RU" w:eastAsia="ru-RU" w:bidi="ar-SA"/>
        </w:rPr>
      </w:pPr>
      <w:r>
        <w:rPr/>
        <w:t>Группы лиц, в том числе молодежи, собирающиеся в скверах, парках, дворах, подъездах домов и других местах, не допуская при этом необоснованных действий, могущих привести к возникновению конфликтных ситуаций.</w:t>
      </w:r>
    </w:p>
    <w:p>
      <w:pPr>
        <w:pStyle w:val="Normal"/>
        <w:numPr>
          <w:ilvl w:val="1"/>
          <w:numId w:val="698"/>
        </w:numPr>
        <w:rPr>
          <w:rFonts w:ascii="Times New Roman" w:hAnsi="Times New Roman" w:eastAsia="Times New Roman" w:cs="Times New Roman"/>
          <w:color w:val="000000"/>
          <w:sz w:val="20"/>
          <w:szCs w:val="22"/>
          <w:lang w:val="ru-RU" w:eastAsia="ru-RU" w:bidi="ar-SA"/>
        </w:rPr>
      </w:pPr>
      <w:r>
        <w:rPr/>
        <w:t>Лиц, занимающихся бродяжничеством и попрошайничеством.</w:t>
      </w:r>
    </w:p>
    <w:p>
      <w:pPr>
        <w:pStyle w:val="Normal"/>
        <w:numPr>
          <w:ilvl w:val="1"/>
          <w:numId w:val="698"/>
        </w:numPr>
        <w:rPr>
          <w:rFonts w:ascii="Times New Roman" w:hAnsi="Times New Roman" w:eastAsia="Times New Roman" w:cs="Times New Roman"/>
          <w:color w:val="000000"/>
          <w:sz w:val="20"/>
          <w:szCs w:val="22"/>
          <w:lang w:val="ru-RU" w:eastAsia="ru-RU" w:bidi="ar-SA"/>
        </w:rPr>
      </w:pPr>
      <w:r>
        <w:rPr/>
        <w:t>Безнадзорных детей и детей, играющих в опасных местах.</w:t>
      </w:r>
    </w:p>
    <w:p>
      <w:pPr>
        <w:pStyle w:val="Normal"/>
        <w:numPr>
          <w:ilvl w:val="1"/>
          <w:numId w:val="698"/>
        </w:numPr>
        <w:rPr>
          <w:rFonts w:ascii="Times New Roman" w:hAnsi="Times New Roman" w:eastAsia="Times New Roman" w:cs="Times New Roman"/>
          <w:color w:val="000000"/>
          <w:sz w:val="20"/>
          <w:szCs w:val="22"/>
          <w:lang w:val="ru-RU" w:eastAsia="ru-RU" w:bidi="ar-SA"/>
        </w:rPr>
      </w:pPr>
      <w:r>
        <w:rPr/>
        <w:t>Места возможного появления правонарушителей.</w:t>
      </w:r>
    </w:p>
    <w:p>
      <w:pPr>
        <w:pStyle w:val="Normal"/>
        <w:numPr>
          <w:ilvl w:val="1"/>
          <w:numId w:val="698"/>
        </w:numPr>
        <w:rPr>
          <w:rFonts w:ascii="Times New Roman" w:hAnsi="Times New Roman" w:eastAsia="Times New Roman" w:cs="Times New Roman"/>
          <w:color w:val="000000"/>
          <w:sz w:val="20"/>
          <w:szCs w:val="22"/>
          <w:lang w:val="ru-RU" w:eastAsia="ru-RU" w:bidi="ar-SA"/>
        </w:rPr>
      </w:pPr>
      <w:r>
        <w:rPr/>
        <w:t>Целостность дверей, витрин и окон магазинов и других учреждений, где хранятся ценности.</w:t>
      </w:r>
    </w:p>
    <w:p>
      <w:pPr>
        <w:pStyle w:val="Normal"/>
        <w:numPr>
          <w:ilvl w:val="1"/>
          <w:numId w:val="698"/>
        </w:numPr>
        <w:rPr>
          <w:rFonts w:ascii="Times New Roman" w:hAnsi="Times New Roman" w:eastAsia="Times New Roman" w:cs="Times New Roman"/>
          <w:color w:val="000000"/>
          <w:sz w:val="20"/>
          <w:szCs w:val="22"/>
          <w:lang w:val="ru-RU" w:eastAsia="ru-RU" w:bidi="ar-SA"/>
        </w:rPr>
      </w:pPr>
      <w:r>
        <w:rPr/>
        <w:t>Подозрительные шумы, появление огня или дыма в зданиях и на объектах.</w:t>
      </w:r>
    </w:p>
    <w:p>
      <w:pPr>
        <w:pStyle w:val="Normal"/>
        <w:numPr>
          <w:ilvl w:val="1"/>
          <w:numId w:val="698"/>
        </w:numPr>
        <w:rPr>
          <w:rFonts w:ascii="Times New Roman" w:hAnsi="Times New Roman" w:eastAsia="Times New Roman" w:cs="Times New Roman"/>
          <w:color w:val="000000"/>
          <w:sz w:val="20"/>
          <w:szCs w:val="22"/>
          <w:lang w:val="ru-RU" w:eastAsia="ru-RU" w:bidi="ar-SA"/>
        </w:rPr>
      </w:pPr>
      <w:r>
        <w:rPr/>
        <w:t>Подозрительные предметы, могущие представлять опасность.</w:t>
      </w:r>
    </w:p>
    <w:p>
      <w:pPr>
        <w:pStyle w:val="Normal"/>
        <w:numPr>
          <w:ilvl w:val="1"/>
          <w:numId w:val="698"/>
        </w:numPr>
        <w:rPr>
          <w:rFonts w:ascii="Times New Roman" w:hAnsi="Times New Roman" w:eastAsia="Times New Roman" w:cs="Times New Roman"/>
          <w:color w:val="000000"/>
          <w:sz w:val="20"/>
          <w:szCs w:val="22"/>
          <w:lang w:val="ru-RU" w:eastAsia="ru-RU" w:bidi="ar-SA"/>
        </w:rPr>
      </w:pPr>
      <w:r>
        <w:rPr/>
        <w:t>Несовершеннолетних, находящихся в ночное время в общественных местах без сопровождения родителей (иных законных представителей) или лиц, осуществляющих мероприятия с участием детей.</w:t>
      </w:r>
    </w:p>
    <w:p>
      <w:pPr>
        <w:pStyle w:val="Normal"/>
        <w:numPr>
          <w:ilvl w:val="0"/>
          <w:numId w:val="698"/>
        </w:numPr>
        <w:rPr>
          <w:rFonts w:ascii="Times New Roman" w:hAnsi="Times New Roman" w:eastAsia="Times New Roman" w:cs="Times New Roman"/>
          <w:color w:val="000000"/>
          <w:sz w:val="20"/>
          <w:szCs w:val="22"/>
          <w:lang w:val="ru-RU" w:eastAsia="ru-RU" w:bidi="ar-SA"/>
        </w:rPr>
      </w:pPr>
      <w:r>
        <w:rPr/>
        <w:t>Во время несения службы наряды ППСП обязаны проявлять бдительность и принимать меры предосторожности, исключающие возможность внезапного нападения.</w:t>
      </w:r>
    </w:p>
    <w:p>
      <w:pPr>
        <w:pStyle w:val="Normal"/>
        <w:spacing w:lineRule="atLeast" w:line="100" w:before="0" w:after="269"/>
        <w:ind w:left="1582" w:right="1332" w:hanging="10"/>
        <w:jc w:val="center"/>
        <w:rPr>
          <w:b/>
          <w:b/>
        </w:rPr>
      </w:pPr>
      <w:r>
        <w:rPr>
          <w:b/>
        </w:rPr>
        <w:t>IV. Полномочия сотрудников подразделений ППСП на постах и маршрутах патрулирования Общие положения</w:t>
      </w:r>
    </w:p>
    <w:p>
      <w:pPr>
        <w:pStyle w:val="Normal"/>
        <w:numPr>
          <w:ilvl w:val="0"/>
          <w:numId w:val="699"/>
        </w:numPr>
        <w:rPr>
          <w:rFonts w:ascii="Times New Roman" w:hAnsi="Times New Roman" w:eastAsia="Times New Roman" w:cs="Times New Roman"/>
          <w:color w:val="000000"/>
          <w:sz w:val="20"/>
          <w:szCs w:val="22"/>
          <w:lang w:val="ru-RU" w:eastAsia="ru-RU" w:bidi="ar-SA"/>
        </w:rPr>
      </w:pPr>
      <w:r>
        <w:rPr/>
        <w:t>Сотрудники подразделений ППСП в соответствии с поставленными задачами и в пределах своей компетенции исполняют обязанности и реализуют права в соответствии со статьями 12 и 13 Федерального закона «О полиции».</w:t>
      </w:r>
    </w:p>
    <w:p>
      <w:pPr>
        <w:pStyle w:val="Normal"/>
        <w:numPr>
          <w:ilvl w:val="0"/>
          <w:numId w:val="699"/>
        </w:numPr>
        <w:rPr>
          <w:rFonts w:ascii="Times New Roman" w:hAnsi="Times New Roman" w:eastAsia="Times New Roman" w:cs="Times New Roman"/>
          <w:color w:val="000000"/>
          <w:sz w:val="20"/>
          <w:szCs w:val="22"/>
          <w:lang w:val="ru-RU" w:eastAsia="ru-RU" w:bidi="ar-SA"/>
        </w:rPr>
      </w:pPr>
      <w:r>
        <w:rPr/>
        <w:t>Кроме перечисленных, сотрудники ППСП, входящие в состав патрульных и постовых нарядов, обязаны:</w:t>
      </w:r>
    </w:p>
    <w:p>
      <w:pPr>
        <w:pStyle w:val="Normal"/>
        <w:numPr>
          <w:ilvl w:val="1"/>
          <w:numId w:val="699"/>
        </w:numPr>
        <w:rPr>
          <w:rFonts w:ascii="Times New Roman" w:hAnsi="Times New Roman" w:eastAsia="Times New Roman" w:cs="Times New Roman"/>
          <w:color w:val="000000"/>
          <w:sz w:val="20"/>
          <w:szCs w:val="22"/>
          <w:lang w:val="ru-RU" w:eastAsia="ru-RU" w:bidi="ar-SA"/>
        </w:rPr>
      </w:pPr>
      <w:r>
        <w:rPr/>
        <w:t>Знать законодательные и иные нормативные правовые акты Российской Федерации, а также законодательные и иные нормативные правовые акты соответствующих субъектов Российской Федерации, правовые акты местного самоуправления по вопросам охраны общественного порядка, требовать от граждан их неукоснительного исполнения.</w:t>
      </w:r>
    </w:p>
    <w:p>
      <w:pPr>
        <w:pStyle w:val="Normal"/>
        <w:numPr>
          <w:ilvl w:val="1"/>
          <w:numId w:val="699"/>
        </w:numPr>
        <w:rPr>
          <w:rFonts w:ascii="Times New Roman" w:hAnsi="Times New Roman" w:eastAsia="Times New Roman" w:cs="Times New Roman"/>
          <w:color w:val="000000"/>
          <w:sz w:val="20"/>
          <w:szCs w:val="22"/>
          <w:lang w:val="ru-RU" w:eastAsia="ru-RU" w:bidi="ar-SA"/>
        </w:rPr>
      </w:pPr>
      <w:r>
        <w:rPr/>
        <w:t>Оказывать содействие сотрудникам других подразделений органов внутренних дел, а также представителям иных право охранительных органов при выполнении ими служебных обязанностей.</w:t>
      </w:r>
    </w:p>
    <w:p>
      <w:pPr>
        <w:pStyle w:val="Normal"/>
        <w:numPr>
          <w:ilvl w:val="1"/>
          <w:numId w:val="699"/>
        </w:numPr>
        <w:rPr>
          <w:rFonts w:ascii="Times New Roman" w:hAnsi="Times New Roman" w:eastAsia="Times New Roman" w:cs="Times New Roman"/>
          <w:color w:val="000000"/>
          <w:sz w:val="20"/>
          <w:szCs w:val="22"/>
          <w:lang w:val="ru-RU" w:eastAsia="ru-RU" w:bidi="ar-SA"/>
        </w:rPr>
      </w:pPr>
      <w:r>
        <w:rPr/>
        <w:t>Обеспечивать правопорядок на улицах, площадях, в парках, на транспортных магистралях, вокзалах, в аэропортах и в других общественных местах.</w:t>
      </w:r>
    </w:p>
    <w:p>
      <w:pPr>
        <w:pStyle w:val="Normal"/>
        <w:numPr>
          <w:ilvl w:val="1"/>
          <w:numId w:val="699"/>
        </w:numPr>
        <w:rPr>
          <w:rFonts w:ascii="Times New Roman" w:hAnsi="Times New Roman" w:eastAsia="Times New Roman" w:cs="Times New Roman"/>
          <w:color w:val="000000"/>
          <w:sz w:val="20"/>
          <w:szCs w:val="22"/>
          <w:lang w:val="ru-RU" w:eastAsia="ru-RU" w:bidi="ar-SA"/>
        </w:rPr>
      </w:pPr>
      <w:r>
        <w:rPr/>
        <w:t>Соблюдать законность, тщательно и внимательно разбираться с нарушителями общественного порядка; при применении предусмотренных законом мер воздействия к правонарушителям разъяснять им, в соответствии с каким нормативным актом и за какое нарушение они применяются.</w:t>
      </w:r>
    </w:p>
    <w:p>
      <w:pPr>
        <w:pStyle w:val="Normal"/>
        <w:numPr>
          <w:ilvl w:val="1"/>
          <w:numId w:val="699"/>
        </w:numPr>
        <w:rPr>
          <w:rFonts w:ascii="Times New Roman" w:hAnsi="Times New Roman" w:eastAsia="Times New Roman" w:cs="Times New Roman"/>
          <w:color w:val="000000"/>
          <w:sz w:val="20"/>
          <w:szCs w:val="22"/>
          <w:lang w:val="ru-RU" w:eastAsia="ru-RU" w:bidi="ar-SA"/>
        </w:rPr>
      </w:pPr>
      <w:r>
        <w:rPr/>
        <w:t>Докладывать оперативному дежурному по территориальному органу МВД России на районном уровне обо всех случаях возникновения угрозы общественной безопасности и необходимости привлечения технической помощи и аварийных служб, не допускать граждан в опасную зону.</w:t>
      </w:r>
    </w:p>
    <w:p>
      <w:pPr>
        <w:pStyle w:val="Normal"/>
        <w:numPr>
          <w:ilvl w:val="1"/>
          <w:numId w:val="699"/>
        </w:numPr>
        <w:spacing w:before="0" w:after="270"/>
        <w:rPr>
          <w:rFonts w:ascii="Times New Roman" w:hAnsi="Times New Roman" w:eastAsia="Times New Roman" w:cs="Times New Roman"/>
          <w:color w:val="000000"/>
          <w:sz w:val="20"/>
          <w:szCs w:val="22"/>
          <w:lang w:val="ru-RU" w:eastAsia="ru-RU" w:bidi="ar-SA"/>
        </w:rPr>
      </w:pPr>
      <w:r>
        <w:rPr/>
        <w:t>Принимать от граждан находки (документы, ценности и другое имущество) и передавать их оперативному дежурному по территориальному органу МВД России на районном уровне с указанием в рапорте описи предметов и данных о лице, передавшем находку.</w:t>
      </w:r>
    </w:p>
    <w:p>
      <w:pPr>
        <w:pStyle w:val="Normal"/>
        <w:spacing w:lineRule="atLeast" w:line="100"/>
        <w:ind w:left="0" w:right="2327" w:hanging="10"/>
        <w:rPr>
          <w:b/>
          <w:b/>
        </w:rPr>
      </w:pPr>
      <w:r>
        <w:rPr>
          <w:b/>
        </w:rPr>
        <w:t>Полномочия нарядов ППСП по предупреждению и пресечению правонарушений среди несовершеннолетних</w:t>
      </w:r>
    </w:p>
    <w:p>
      <w:pPr>
        <w:pStyle w:val="Normal"/>
        <w:numPr>
          <w:ilvl w:val="0"/>
          <w:numId w:val="700"/>
        </w:numPr>
        <w:rPr>
          <w:rFonts w:ascii="Times New Roman" w:hAnsi="Times New Roman" w:eastAsia="Times New Roman" w:cs="Times New Roman"/>
          <w:color w:val="000000"/>
          <w:sz w:val="20"/>
          <w:szCs w:val="22"/>
          <w:lang w:val="ru-RU" w:eastAsia="ru-RU" w:bidi="ar-SA"/>
        </w:rPr>
      </w:pPr>
      <w:r>
        <w:rPr/>
        <w:t>Принимая участие в борьбе с правонарушениями среди несовершеннолетних, детской безнадзорностью, патрульные и постовые наряды обязаны:</w:t>
      </w:r>
    </w:p>
    <w:p>
      <w:pPr>
        <w:pStyle w:val="Normal"/>
        <w:numPr>
          <w:ilvl w:val="1"/>
          <w:numId w:val="700"/>
        </w:numPr>
        <w:rPr>
          <w:rFonts w:ascii="Times New Roman" w:hAnsi="Times New Roman" w:eastAsia="Times New Roman" w:cs="Times New Roman"/>
          <w:color w:val="000000"/>
          <w:sz w:val="20"/>
          <w:szCs w:val="22"/>
          <w:lang w:val="ru-RU" w:eastAsia="ru-RU" w:bidi="ar-SA"/>
        </w:rPr>
      </w:pPr>
      <w:r>
        <w:rPr/>
        <w:t>Предупреждать и пресекать преступления и иные правонарушения со стороны несовершеннолетних на улицах, объектах транспорта и в других общественных местах.</w:t>
      </w:r>
    </w:p>
    <w:p>
      <w:pPr>
        <w:pStyle w:val="Normal"/>
        <w:numPr>
          <w:ilvl w:val="1"/>
          <w:numId w:val="700"/>
        </w:numPr>
        <w:rPr>
          <w:rFonts w:ascii="Times New Roman" w:hAnsi="Times New Roman" w:eastAsia="Times New Roman" w:cs="Times New Roman"/>
          <w:color w:val="000000"/>
          <w:sz w:val="20"/>
          <w:szCs w:val="22"/>
          <w:lang w:val="ru-RU" w:eastAsia="ru-RU" w:bidi="ar-SA"/>
        </w:rPr>
      </w:pPr>
      <w:r>
        <w:rPr/>
        <w:t>Выявлять заблудившихся детей, подростков, находящихся в состоянии алкогольного, токсического или наркотического опьянения, доставлять таких несовершеннолетних в дежурную часть территориального органа МВД России на районном уровне.</w:t>
      </w:r>
    </w:p>
    <w:p>
      <w:pPr>
        <w:pStyle w:val="Normal"/>
        <w:numPr>
          <w:ilvl w:val="1"/>
          <w:numId w:val="700"/>
        </w:numPr>
        <w:rPr>
          <w:rFonts w:ascii="Times New Roman" w:hAnsi="Times New Roman" w:eastAsia="Times New Roman" w:cs="Times New Roman"/>
          <w:color w:val="000000"/>
          <w:sz w:val="20"/>
          <w:szCs w:val="22"/>
          <w:lang w:val="ru-RU" w:eastAsia="ru-RU" w:bidi="ar-SA"/>
        </w:rPr>
      </w:pPr>
      <w:r>
        <w:rPr/>
        <w:t>Принимать меры к выявлению групп несовершеннолетних антиобщественной направленности, установлению мест их концентрации, докладывать о них оперативному дежурному, а также информировать участкового уполномоченного полиции и инспектора по делам несовершеннолетних, обслуживающих данный участок.</w:t>
      </w:r>
    </w:p>
    <w:p>
      <w:pPr>
        <w:pStyle w:val="Normal"/>
        <w:numPr>
          <w:ilvl w:val="1"/>
          <w:numId w:val="700"/>
        </w:numPr>
        <w:rPr>
          <w:rFonts w:ascii="Times New Roman" w:hAnsi="Times New Roman" w:eastAsia="Times New Roman" w:cs="Times New Roman"/>
          <w:color w:val="000000"/>
          <w:sz w:val="20"/>
          <w:szCs w:val="22"/>
          <w:lang w:val="ru-RU" w:eastAsia="ru-RU" w:bidi="ar-SA"/>
        </w:rPr>
      </w:pPr>
      <w:r>
        <w:rPr/>
        <w:t>Знать на патрулируемой территории несовершеннолетних, вернувшихся из воспитательно-трудовых колоний, осужденных к лишению свободы условно или с отсрочкой исполнения приговора, контролировать их поведение в общественных местах, обо всех правонарушениях с их стороны информировать инспектора по делам несовершеннолетних.</w:t>
      </w:r>
    </w:p>
    <w:p>
      <w:pPr>
        <w:pStyle w:val="Normal"/>
        <w:numPr>
          <w:ilvl w:val="1"/>
          <w:numId w:val="700"/>
        </w:numPr>
        <w:rPr>
          <w:rFonts w:ascii="Times New Roman" w:hAnsi="Times New Roman" w:eastAsia="Times New Roman" w:cs="Times New Roman"/>
          <w:color w:val="000000"/>
          <w:sz w:val="20"/>
          <w:szCs w:val="22"/>
          <w:lang w:val="ru-RU" w:eastAsia="ru-RU" w:bidi="ar-SA"/>
        </w:rPr>
      </w:pPr>
      <w:r>
        <w:rPr/>
        <w:t>Выявлять взрослых лиц, вовлекающих несовершеннолетних в азартные игры, употребление спиртных напитков, наркотических средств и психотропных веществ, совершение правонарушений либо иных антиобщественных действий и докладывать о них оперативному дежурному, сотруднику уголовного розыска, участковому уполномоченному полиции и инспектору по делам несовершеннолетних.</w:t>
      </w:r>
    </w:p>
    <w:p>
      <w:pPr>
        <w:pStyle w:val="Normal"/>
        <w:numPr>
          <w:ilvl w:val="1"/>
          <w:numId w:val="700"/>
        </w:numPr>
        <w:spacing w:before="0" w:after="270"/>
        <w:rPr>
          <w:rFonts w:ascii="Times New Roman" w:hAnsi="Times New Roman" w:eastAsia="Times New Roman" w:cs="Times New Roman"/>
          <w:color w:val="000000"/>
          <w:sz w:val="20"/>
          <w:szCs w:val="22"/>
          <w:lang w:val="ru-RU" w:eastAsia="ru-RU" w:bidi="ar-SA"/>
        </w:rPr>
      </w:pPr>
      <w:r>
        <w:rPr/>
        <w:t>Принимать меры по недопущению нахождения несовершеннолетних в ночное время в общественных местах без сопровождения родителей (иных законных представителей) или лиц, осуществляющих мероприятия с участием детей.</w:t>
      </w:r>
    </w:p>
    <w:p>
      <w:pPr>
        <w:pStyle w:val="Normal"/>
        <w:spacing w:lineRule="atLeast" w:line="100"/>
        <w:ind w:left="0" w:right="398" w:hanging="10"/>
        <w:rPr>
          <w:b/>
          <w:b/>
        </w:rPr>
      </w:pPr>
      <w:r>
        <w:rPr>
          <w:b/>
        </w:rPr>
        <w:t>Действия сотрудников подразделений ППСП при выявлении административных правонарушений</w:t>
      </w:r>
    </w:p>
    <w:p>
      <w:pPr>
        <w:pStyle w:val="Normal"/>
        <w:numPr>
          <w:ilvl w:val="0"/>
          <w:numId w:val="701"/>
        </w:numPr>
        <w:rPr>
          <w:rFonts w:ascii="Times New Roman" w:hAnsi="Times New Roman" w:eastAsia="Times New Roman" w:cs="Times New Roman"/>
          <w:color w:val="000000"/>
          <w:sz w:val="20"/>
          <w:szCs w:val="22"/>
          <w:lang w:val="ru-RU" w:eastAsia="ru-RU" w:bidi="ar-SA"/>
        </w:rPr>
      </w:pPr>
      <w:r>
        <w:rPr/>
        <w:t>При выявлении признаков административного правонарушения сотрудники подразделений ППСП руководствуются законодательством Российской Федерации, а также законодательными и иными нормативными правовыми актами субъектов Российской Федерации, приказами МВД России. Они обязаны:</w:t>
      </w:r>
    </w:p>
    <w:p>
      <w:pPr>
        <w:pStyle w:val="Normal"/>
        <w:numPr>
          <w:ilvl w:val="1"/>
          <w:numId w:val="701"/>
        </w:numPr>
        <w:rPr>
          <w:rFonts w:ascii="Times New Roman" w:hAnsi="Times New Roman" w:eastAsia="Times New Roman" w:cs="Times New Roman"/>
          <w:color w:val="000000"/>
          <w:sz w:val="20"/>
          <w:szCs w:val="22"/>
          <w:lang w:val="ru-RU" w:eastAsia="ru-RU" w:bidi="ar-SA"/>
        </w:rPr>
      </w:pPr>
      <w:r>
        <w:rPr/>
        <w:t>Немедленно потребовать прекращения противоправного поведения.</w:t>
      </w:r>
    </w:p>
    <w:p>
      <w:pPr>
        <w:pStyle w:val="Normal"/>
        <w:numPr>
          <w:ilvl w:val="1"/>
          <w:numId w:val="701"/>
        </w:numPr>
        <w:rPr>
          <w:rFonts w:ascii="Times New Roman" w:hAnsi="Times New Roman" w:eastAsia="Times New Roman" w:cs="Times New Roman"/>
          <w:color w:val="000000"/>
          <w:sz w:val="20"/>
          <w:szCs w:val="22"/>
          <w:lang w:val="ru-RU" w:eastAsia="ru-RU" w:bidi="ar-SA"/>
        </w:rPr>
      </w:pPr>
      <w:r>
        <w:rPr/>
        <w:t>Проверить документы, удостоверяющие личность правонарушителя.</w:t>
      </w:r>
    </w:p>
    <w:p>
      <w:pPr>
        <w:pStyle w:val="Normal"/>
        <w:numPr>
          <w:ilvl w:val="1"/>
          <w:numId w:val="701"/>
        </w:numPr>
        <w:rPr>
          <w:rFonts w:ascii="Times New Roman" w:hAnsi="Times New Roman" w:eastAsia="Times New Roman" w:cs="Times New Roman"/>
          <w:color w:val="000000"/>
          <w:sz w:val="20"/>
          <w:szCs w:val="22"/>
          <w:lang w:val="ru-RU" w:eastAsia="ru-RU" w:bidi="ar-SA"/>
        </w:rPr>
      </w:pPr>
      <w:r>
        <w:rPr/>
        <w:t>Зафиксировать выявленные в них сведения.</w:t>
      </w:r>
    </w:p>
    <w:p>
      <w:pPr>
        <w:pStyle w:val="Normal"/>
        <w:numPr>
          <w:ilvl w:val="1"/>
          <w:numId w:val="701"/>
        </w:numPr>
        <w:spacing w:lineRule="atLeast" w:line="100"/>
        <w:rPr>
          <w:rFonts w:ascii="Times New Roman" w:hAnsi="Times New Roman" w:eastAsia="Times New Roman" w:cs="Times New Roman"/>
          <w:color w:val="000000"/>
          <w:sz w:val="20"/>
          <w:szCs w:val="22"/>
          <w:lang w:val="ru-RU" w:eastAsia="ru-RU" w:bidi="ar-SA"/>
        </w:rPr>
      </w:pPr>
      <w:r>
        <w:rPr/>
        <w:t>Установить и записать данные о свидетелях (если таковые имеются), объяснить свидетелям их права и обязанности в соответствии с действующим законодательством.</w:t>
      </w:r>
    </w:p>
    <w:p>
      <w:pPr>
        <w:pStyle w:val="Normal"/>
        <w:numPr>
          <w:ilvl w:val="1"/>
          <w:numId w:val="701"/>
        </w:numPr>
        <w:rPr>
          <w:rFonts w:ascii="Times New Roman" w:hAnsi="Times New Roman" w:eastAsia="Times New Roman" w:cs="Times New Roman"/>
          <w:color w:val="000000"/>
          <w:sz w:val="20"/>
          <w:szCs w:val="22"/>
          <w:lang w:val="ru-RU" w:eastAsia="ru-RU" w:bidi="ar-SA"/>
        </w:rPr>
      </w:pPr>
      <w:r>
        <w:rPr/>
        <w:t>Определить обстоятельства, подлежащие выяснению по делу :</w:t>
      </w:r>
    </w:p>
    <w:p>
      <w:pPr>
        <w:pStyle w:val="Normal"/>
        <w:numPr>
          <w:ilvl w:val="2"/>
          <w:numId w:val="701"/>
        </w:numPr>
        <w:rPr>
          <w:rFonts w:ascii="Times New Roman" w:hAnsi="Times New Roman" w:eastAsia="Times New Roman" w:cs="Times New Roman"/>
          <w:color w:val="000000"/>
          <w:sz w:val="20"/>
          <w:szCs w:val="22"/>
          <w:lang w:val="ru-RU" w:eastAsia="ru-RU" w:bidi="ar-SA"/>
        </w:rPr>
      </w:pPr>
      <w:r>
        <w:rPr/>
        <w:t>Наличие события административного правонарушения.</w:t>
      </w:r>
    </w:p>
    <w:p>
      <w:pPr>
        <w:pStyle w:val="Normal"/>
        <w:numPr>
          <w:ilvl w:val="2"/>
          <w:numId w:val="701"/>
        </w:numPr>
        <w:rPr>
          <w:rFonts w:ascii="Times New Roman" w:hAnsi="Times New Roman" w:eastAsia="Times New Roman" w:cs="Times New Roman"/>
          <w:color w:val="000000"/>
          <w:sz w:val="20"/>
          <w:szCs w:val="22"/>
          <w:lang w:val="ru-RU" w:eastAsia="ru-RU" w:bidi="ar-SA"/>
        </w:rPr>
      </w:pPr>
      <w:r>
        <w:rPr/>
        <w:t>Лицо, совершившее противоправные действия.</w:t>
      </w:r>
    </w:p>
    <w:p>
      <w:pPr>
        <w:pStyle w:val="Normal"/>
        <w:numPr>
          <w:ilvl w:val="2"/>
          <w:numId w:val="701"/>
        </w:numPr>
        <w:rPr>
          <w:rFonts w:ascii="Times New Roman" w:hAnsi="Times New Roman" w:eastAsia="Times New Roman" w:cs="Times New Roman"/>
          <w:color w:val="000000"/>
          <w:sz w:val="20"/>
          <w:szCs w:val="22"/>
          <w:lang w:val="ru-RU" w:eastAsia="ru-RU" w:bidi="ar-SA"/>
        </w:rPr>
      </w:pPr>
      <w:r>
        <w:rPr/>
        <w:t>Виновность лица в совершении административного правонарушения.</w:t>
      </w:r>
    </w:p>
    <w:p>
      <w:pPr>
        <w:pStyle w:val="Normal"/>
        <w:numPr>
          <w:ilvl w:val="2"/>
          <w:numId w:val="701"/>
        </w:numPr>
        <w:rPr>
          <w:rFonts w:ascii="Times New Roman" w:hAnsi="Times New Roman" w:eastAsia="Times New Roman" w:cs="Times New Roman"/>
          <w:color w:val="000000"/>
          <w:sz w:val="20"/>
          <w:szCs w:val="22"/>
          <w:lang w:val="ru-RU" w:eastAsia="ru-RU" w:bidi="ar-SA"/>
        </w:rPr>
      </w:pPr>
      <w:r>
        <w:rPr/>
        <w:t>Обстоятельства, исключающие производство по делу об административном правонарушении.</w:t>
      </w:r>
    </w:p>
    <w:p>
      <w:pPr>
        <w:pStyle w:val="Normal"/>
        <w:numPr>
          <w:ilvl w:val="2"/>
          <w:numId w:val="701"/>
        </w:numPr>
        <w:rPr>
          <w:rFonts w:ascii="Times New Roman" w:hAnsi="Times New Roman" w:eastAsia="Times New Roman" w:cs="Times New Roman"/>
          <w:color w:val="000000"/>
          <w:sz w:val="20"/>
          <w:szCs w:val="22"/>
          <w:lang w:val="ru-RU" w:eastAsia="ru-RU" w:bidi="ar-SA"/>
        </w:rPr>
      </w:pPr>
      <w:r>
        <w:rPr/>
        <w:t>Иные обстоятельства, имеющие значение для правильного разрешения дела, а также причины и условия совершения административного правонарушения.</w:t>
      </w:r>
    </w:p>
    <w:p>
      <w:pPr>
        <w:pStyle w:val="Normal"/>
        <w:numPr>
          <w:ilvl w:val="1"/>
          <w:numId w:val="701"/>
        </w:numPr>
        <w:rPr>
          <w:rFonts w:ascii="Times New Roman" w:hAnsi="Times New Roman" w:eastAsia="Times New Roman" w:cs="Times New Roman"/>
          <w:color w:val="000000"/>
          <w:sz w:val="20"/>
          <w:szCs w:val="22"/>
          <w:lang w:val="ru-RU" w:eastAsia="ru-RU" w:bidi="ar-SA"/>
        </w:rPr>
      </w:pPr>
      <w:r>
        <w:rPr/>
        <w:t>Составить протокол об административном правонарушении в соответствии с требованиями статьи 28.2 Кодекса Российской Федерации об административных правонарушениях .</w:t>
      </w:r>
    </w:p>
    <w:p>
      <w:pPr>
        <w:pStyle w:val="Normal"/>
        <w:numPr>
          <w:ilvl w:val="0"/>
          <w:numId w:val="701"/>
        </w:numPr>
        <w:rPr>
          <w:rFonts w:ascii="Times New Roman" w:hAnsi="Times New Roman" w:eastAsia="Times New Roman" w:cs="Times New Roman"/>
          <w:color w:val="000000"/>
          <w:sz w:val="20"/>
          <w:szCs w:val="22"/>
          <w:lang w:val="ru-RU" w:eastAsia="ru-RU" w:bidi="ar-SA"/>
        </w:rPr>
      </w:pPr>
      <w:r>
        <w:rPr/>
        <w:t>Последовательность действий сотрудников ППСП определяется исходя из характера совершенного правонарушения, состава наряда и других обстоятельств.</w:t>
      </w:r>
    </w:p>
    <w:p>
      <w:pPr>
        <w:pStyle w:val="Normal"/>
        <w:spacing w:lineRule="atLeast" w:line="100" w:before="0" w:after="0"/>
        <w:ind w:left="0" w:right="0" w:hanging="0"/>
        <w:jc w:val="center"/>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Normal"/>
        <w:numPr>
          <w:ilvl w:val="0"/>
          <w:numId w:val="701"/>
        </w:numPr>
        <w:rPr>
          <w:rFonts w:ascii="Times New Roman" w:hAnsi="Times New Roman" w:eastAsia="Times New Roman" w:cs="Times New Roman"/>
          <w:color w:val="000000"/>
          <w:sz w:val="20"/>
          <w:szCs w:val="22"/>
          <w:lang w:val="ru-RU" w:eastAsia="ru-RU" w:bidi="ar-SA"/>
        </w:rPr>
      </w:pPr>
      <w:r>
        <w:rPr/>
        <w:t>Главными задачами нарядов являются :</w:t>
      </w:r>
    </w:p>
    <w:p>
      <w:pPr>
        <w:pStyle w:val="Normal"/>
        <w:numPr>
          <w:ilvl w:val="1"/>
          <w:numId w:val="701"/>
        </w:numPr>
        <w:rPr>
          <w:rFonts w:ascii="Times New Roman" w:hAnsi="Times New Roman" w:eastAsia="Times New Roman" w:cs="Times New Roman"/>
          <w:color w:val="000000"/>
          <w:sz w:val="20"/>
          <w:szCs w:val="22"/>
          <w:lang w:val="ru-RU" w:eastAsia="ru-RU" w:bidi="ar-SA"/>
        </w:rPr>
      </w:pPr>
      <w:r>
        <w:rPr/>
        <w:t>Пресечение административного правонарушения и задержание правонарушителя.</w:t>
      </w:r>
    </w:p>
    <w:p>
      <w:pPr>
        <w:pStyle w:val="Normal"/>
        <w:numPr>
          <w:ilvl w:val="1"/>
          <w:numId w:val="701"/>
        </w:numPr>
        <w:rPr>
          <w:rFonts w:ascii="Times New Roman" w:hAnsi="Times New Roman" w:eastAsia="Times New Roman" w:cs="Times New Roman"/>
          <w:color w:val="000000"/>
          <w:sz w:val="20"/>
          <w:szCs w:val="22"/>
          <w:lang w:val="ru-RU" w:eastAsia="ru-RU" w:bidi="ar-SA"/>
        </w:rPr>
      </w:pPr>
      <w:r>
        <w:rPr/>
        <w:t>Обеспечение качества и полноты материала по административному правонарушению.</w:t>
      </w:r>
    </w:p>
    <w:p>
      <w:pPr>
        <w:pStyle w:val="Normal"/>
        <w:numPr>
          <w:ilvl w:val="1"/>
          <w:numId w:val="701"/>
        </w:numPr>
        <w:rPr>
          <w:rFonts w:ascii="Times New Roman" w:hAnsi="Times New Roman" w:eastAsia="Times New Roman" w:cs="Times New Roman"/>
          <w:color w:val="000000"/>
          <w:sz w:val="20"/>
          <w:szCs w:val="22"/>
          <w:lang w:val="ru-RU" w:eastAsia="ru-RU" w:bidi="ar-SA"/>
        </w:rPr>
      </w:pPr>
      <w:r>
        <w:rPr/>
        <w:t>Документирование противоправного деяния.</w:t>
      </w:r>
    </w:p>
    <w:p>
      <w:pPr>
        <w:pStyle w:val="Normal"/>
        <w:numPr>
          <w:ilvl w:val="0"/>
          <w:numId w:val="701"/>
        </w:numPr>
        <w:rPr>
          <w:rFonts w:ascii="Times New Roman" w:hAnsi="Times New Roman" w:eastAsia="Times New Roman" w:cs="Times New Roman"/>
          <w:color w:val="000000"/>
          <w:sz w:val="20"/>
          <w:szCs w:val="22"/>
          <w:lang w:val="ru-RU" w:eastAsia="ru-RU" w:bidi="ar-SA"/>
        </w:rPr>
      </w:pPr>
      <w:r>
        <w:rPr/>
        <w:t>В целях составления протокола об административном правонарушении, предусмотренного КоАП РФ, при невозможности составления его на месте выявления административного правонарушения в соответствии со статьей 27.2 КоАП РФ осуществляется доставление физических лиц в служебные помещения ближайшего органа внутренних дел или в помещение органа местного самоуправления.</w:t>
      </w:r>
    </w:p>
    <w:p>
      <w:pPr>
        <w:pStyle w:val="Normal"/>
        <w:numPr>
          <w:ilvl w:val="0"/>
          <w:numId w:val="701"/>
        </w:numPr>
        <w:rPr>
          <w:rFonts w:ascii="Times New Roman" w:hAnsi="Times New Roman" w:eastAsia="Times New Roman" w:cs="Times New Roman"/>
          <w:color w:val="000000"/>
          <w:sz w:val="20"/>
          <w:szCs w:val="22"/>
          <w:lang w:val="ru-RU" w:eastAsia="ru-RU" w:bidi="ar-SA"/>
        </w:rPr>
      </w:pPr>
      <w:r>
        <w:rPr/>
        <w:t>О доставлении составляется протокол либо делается соответствующая запись в протоколе об административном правонарушении или протоколе об административном задержании.</w:t>
      </w:r>
      <w:r>
        <w:br w:type="page"/>
      </w:r>
    </w:p>
    <w:p>
      <w:pPr>
        <w:pStyle w:val="Normal"/>
        <w:spacing w:lineRule="atLeast" w:line="100" w:before="0" w:after="326"/>
        <w:ind w:left="10" w:right="40" w:hanging="10"/>
        <w:jc w:val="right"/>
        <w:rPr>
          <w:b/>
          <w:b/>
          <w:sz w:val="24"/>
        </w:rPr>
      </w:pPr>
      <w:r>
        <w:rPr>
          <w:b/>
          <w:sz w:val="24"/>
        </w:rPr>
        <w:t>Приложение 30</w:t>
      </w:r>
    </w:p>
    <w:p>
      <w:pPr>
        <w:pStyle w:val="Normal"/>
        <w:spacing w:lineRule="atLeast" w:line="100" w:before="0" w:after="40"/>
        <w:ind w:left="246" w:right="217" w:hanging="10"/>
        <w:jc w:val="center"/>
        <w:rPr>
          <w:b/>
          <w:b/>
          <w:sz w:val="28"/>
        </w:rPr>
      </w:pPr>
      <w:r>
        <w:rPr>
          <w:b/>
          <w:sz w:val="28"/>
        </w:rPr>
        <w:t>Приказ Минтруда России № 147, МВД России № 481 от 20 июня 2003 г.</w:t>
      </w:r>
    </w:p>
    <w:p>
      <w:pPr>
        <w:pStyle w:val="Normal"/>
        <w:spacing w:lineRule="atLeast" w:line="100" w:before="0" w:after="40"/>
        <w:ind w:left="10" w:right="3" w:hanging="10"/>
        <w:jc w:val="center"/>
        <w:rPr>
          <w:b/>
          <w:b/>
          <w:sz w:val="28"/>
        </w:rPr>
      </w:pPr>
      <w:r>
        <w:rPr>
          <w:b/>
          <w:sz w:val="28"/>
        </w:rPr>
        <w:t xml:space="preserve">«О взаимодействии органов и учреждений социальной защиты населения и органов внутренних дел в организации профилактической работы с беспризорными </w:t>
      </w:r>
    </w:p>
    <w:p>
      <w:pPr>
        <w:pStyle w:val="Normal"/>
        <w:spacing w:lineRule="atLeast" w:line="100" w:before="0" w:after="345"/>
        <w:ind w:left="10" w:right="3" w:hanging="10"/>
        <w:jc w:val="center"/>
        <w:rPr>
          <w:b/>
          <w:b/>
          <w:sz w:val="28"/>
        </w:rPr>
      </w:pPr>
      <w:r>
        <w:rPr>
          <w:b/>
          <w:sz w:val="28"/>
        </w:rPr>
        <w:t>и безнадзорными несовершеннолетними»</w:t>
      </w:r>
    </w:p>
    <w:p>
      <w:pPr>
        <w:pStyle w:val="Normal"/>
        <w:rPr/>
      </w:pPr>
      <w:r>
        <w:rPr/>
        <w:t>В целях обеспечения взаимодействия между органами и учреждениями социальной защиты населения и органами внутренних дел в организации профилактической работы с беспризорными и безнадзорными несовершеннолетними приказываем:</w:t>
      </w:r>
    </w:p>
    <w:p>
      <w:pPr>
        <w:pStyle w:val="Normal"/>
        <w:numPr>
          <w:ilvl w:val="0"/>
          <w:numId w:val="702"/>
        </w:numPr>
        <w:rPr>
          <w:rFonts w:ascii="Times New Roman" w:hAnsi="Times New Roman" w:eastAsia="Times New Roman" w:cs="Times New Roman"/>
          <w:color w:val="000000"/>
          <w:sz w:val="20"/>
          <w:szCs w:val="22"/>
          <w:lang w:val="ru-RU" w:eastAsia="ru-RU" w:bidi="ar-SA"/>
        </w:rPr>
      </w:pPr>
      <w:r>
        <w:rPr/>
        <w:t>Органам и учреждениям социальной защиты населения и органам внутренних дел осуществлять совместные мероприятия по профилактике беспризорности и безнадзорности несовершеннолетних.</w:t>
      </w:r>
    </w:p>
    <w:p>
      <w:pPr>
        <w:pStyle w:val="Normal"/>
        <w:numPr>
          <w:ilvl w:val="0"/>
          <w:numId w:val="702"/>
        </w:numPr>
        <w:rPr>
          <w:rFonts w:ascii="Times New Roman" w:hAnsi="Times New Roman" w:eastAsia="Times New Roman" w:cs="Times New Roman"/>
          <w:color w:val="000000"/>
          <w:sz w:val="20"/>
          <w:szCs w:val="22"/>
          <w:lang w:val="ru-RU" w:eastAsia="ru-RU" w:bidi="ar-SA"/>
        </w:rPr>
      </w:pPr>
      <w:r>
        <w:rPr/>
        <w:t>Органам внутренних дел осуществлять работу по установлению личности беспризорных детей, находящихся в специализированных учреждениях для несовершеннолетних, нуждающихся в социальной реабилитации, по заявлению органов и учреждений социальной защиты населения.</w:t>
      </w:r>
    </w:p>
    <w:p>
      <w:pPr>
        <w:pStyle w:val="Normal"/>
        <w:numPr>
          <w:ilvl w:val="0"/>
          <w:numId w:val="702"/>
        </w:numPr>
        <w:rPr>
          <w:rFonts w:ascii="Times New Roman" w:hAnsi="Times New Roman" w:eastAsia="Times New Roman" w:cs="Times New Roman"/>
          <w:color w:val="000000"/>
          <w:sz w:val="20"/>
          <w:szCs w:val="22"/>
          <w:lang w:val="ru-RU" w:eastAsia="ru-RU" w:bidi="ar-SA"/>
        </w:rPr>
      </w:pPr>
      <w:r>
        <w:rPr/>
        <w:t xml:space="preserve">Органам и учреждениям социальной защиты населения и органам внутренних дел обеспечивать незамедлительный обмен информацией, предусмотренной Федеральным законом от 24 июня 1999 г. № 120 «Об основах системы профилактики беспризорности и правонарушений несовершеннолетних». </w:t>
      </w:r>
    </w:p>
    <w:p>
      <w:pPr>
        <w:pStyle w:val="Normal"/>
        <w:numPr>
          <w:ilvl w:val="0"/>
          <w:numId w:val="702"/>
        </w:numPr>
        <w:rPr>
          <w:rFonts w:ascii="Times New Roman" w:hAnsi="Times New Roman" w:eastAsia="Times New Roman" w:cs="Times New Roman"/>
          <w:color w:val="000000"/>
          <w:sz w:val="20"/>
          <w:szCs w:val="22"/>
          <w:lang w:val="ru-RU" w:eastAsia="ru-RU" w:bidi="ar-SA"/>
        </w:rPr>
      </w:pPr>
      <w:r>
        <w:rPr/>
        <w:t>Контроль за исполнением настоящего Приказа возложить на первого заместителя Министра труда и социального развития Российской Федерации Ю.З. Люблина и заместителя Министра внутренних дел А.А. Чекалина.</w:t>
      </w:r>
    </w:p>
    <w:p>
      <w:pPr>
        <w:pStyle w:val="Normal"/>
        <w:spacing w:lineRule="atLeast" w:line="100" w:before="0" w:after="329"/>
        <w:ind w:left="10" w:right="0" w:hanging="10"/>
        <w:jc w:val="center"/>
        <w:rPr>
          <w:rFonts w:ascii="Calibri" w:hAnsi="Calibri" w:eastAsia="Calibri" w:cs="Calibri"/>
          <w:sz w:val="18"/>
        </w:rPr>
      </w:pPr>
      <w:r>
        <w:rPr>
          <w:rFonts w:eastAsia="Calibri" w:cs="Calibri" w:ascii="Calibri" w:hAnsi="Calibri"/>
          <w:sz w:val="18"/>
        </w:rPr>
        <w:t>Приложение 31</w:t>
      </w:r>
    </w:p>
    <w:p>
      <w:pPr>
        <w:pStyle w:val="Normal"/>
        <w:spacing w:lineRule="atLeast" w:line="100" w:before="0" w:after="326"/>
        <w:ind w:left="10" w:right="40" w:hanging="10"/>
        <w:jc w:val="right"/>
        <w:rPr>
          <w:b/>
          <w:b/>
          <w:sz w:val="24"/>
        </w:rPr>
      </w:pPr>
      <w:r>
        <w:rPr>
          <w:b/>
          <w:sz w:val="24"/>
        </w:rPr>
        <w:t>Приложение 31</w:t>
      </w:r>
    </w:p>
    <w:p>
      <w:pPr>
        <w:pStyle w:val="Normal"/>
        <w:spacing w:lineRule="atLeast" w:line="100" w:before="0" w:after="40"/>
        <w:ind w:left="175" w:right="146" w:hanging="10"/>
        <w:jc w:val="center"/>
        <w:rPr>
          <w:b/>
          <w:b/>
          <w:sz w:val="28"/>
        </w:rPr>
      </w:pPr>
      <w:r>
        <w:rPr>
          <w:b/>
          <w:sz w:val="28"/>
        </w:rPr>
        <w:t>Приказ Минздрава России № 414, МВД России № 633 от 20 августа 2003 г.</w:t>
      </w:r>
    </w:p>
    <w:p>
      <w:pPr>
        <w:pStyle w:val="Normal"/>
        <w:spacing w:lineRule="atLeast" w:line="100" w:before="0" w:after="345"/>
        <w:ind w:left="157" w:right="129" w:hanging="10"/>
        <w:jc w:val="center"/>
        <w:rPr>
          <w:b/>
          <w:b/>
          <w:sz w:val="28"/>
        </w:rPr>
      </w:pPr>
      <w:r>
        <w:rPr>
          <w:b/>
          <w:sz w:val="28"/>
        </w:rPr>
        <w:t>«О взаимодействии учреждений здравоохранения и органов внутренних дел в оказании медицинской помощи несовершеннолетним, доставленным в органы внутренних дел»</w:t>
      </w:r>
    </w:p>
    <w:p>
      <w:pPr>
        <w:pStyle w:val="Normal"/>
        <w:rPr/>
      </w:pPr>
      <w:r>
        <w:rPr/>
        <w:t xml:space="preserve">Во исполнение пункта 5 Плана первоочередных мероприятий по усилению профилактики беспризорности и безнадзорности несовершеннолетних на 2002 год, утвержденного Постановлением Правительства Российской Федерации от 13 марта 2002 г.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 </w:t>
      </w:r>
      <w:r>
        <w:rPr/>
        <w:t>154 приказываем:</w:t>
      </w:r>
    </w:p>
    <w:p>
      <w:pPr>
        <w:pStyle w:val="Normal"/>
        <w:numPr>
          <w:ilvl w:val="0"/>
          <w:numId w:val="703"/>
        </w:numPr>
        <w:rPr>
          <w:rFonts w:ascii="Times New Roman" w:hAnsi="Times New Roman" w:eastAsia="Times New Roman" w:cs="Times New Roman"/>
          <w:color w:val="000000"/>
          <w:sz w:val="20"/>
          <w:szCs w:val="22"/>
          <w:lang w:val="ru-RU" w:eastAsia="ru-RU" w:bidi="ar-SA"/>
        </w:rPr>
      </w:pPr>
      <w:r>
        <w:rPr/>
        <w:t>Утвердить прилагаемую форму Акта выявления и учета беспризорного и безнадзорного несовершеннолетнего.</w:t>
      </w:r>
    </w:p>
    <w:p>
      <w:pPr>
        <w:pStyle w:val="Normal"/>
        <w:numPr>
          <w:ilvl w:val="0"/>
          <w:numId w:val="703"/>
        </w:numPr>
        <w:rPr>
          <w:rFonts w:ascii="Times New Roman" w:hAnsi="Times New Roman" w:eastAsia="Times New Roman" w:cs="Times New Roman"/>
          <w:color w:val="000000"/>
          <w:sz w:val="20"/>
          <w:szCs w:val="22"/>
          <w:lang w:val="ru-RU" w:eastAsia="ru-RU" w:bidi="ar-SA"/>
        </w:rPr>
      </w:pPr>
      <w:r>
        <w:rPr/>
        <w:t>Руководителям органов управления здравоохранением субъектов Российской Федерации:</w:t>
      </w:r>
    </w:p>
    <w:p>
      <w:pPr>
        <w:pStyle w:val="Normal"/>
        <w:numPr>
          <w:ilvl w:val="1"/>
          <w:numId w:val="703"/>
        </w:numPr>
        <w:rPr>
          <w:rFonts w:ascii="Times New Roman" w:hAnsi="Times New Roman" w:eastAsia="Times New Roman" w:cs="Times New Roman"/>
          <w:color w:val="000000"/>
          <w:sz w:val="20"/>
          <w:szCs w:val="22"/>
          <w:lang w:val="ru-RU" w:eastAsia="ru-RU" w:bidi="ar-SA"/>
        </w:rPr>
      </w:pPr>
      <w:r>
        <w:rPr/>
        <w:t>Определить перечень лечебно-профилактических учреждений, оказывающих медицинскую помощь беспризорным и безнадзорным несовершеннолетним, информировать о них органы внутренних дел.</w:t>
      </w:r>
    </w:p>
    <w:p>
      <w:pPr>
        <w:pStyle w:val="Normal"/>
        <w:numPr>
          <w:ilvl w:val="1"/>
          <w:numId w:val="703"/>
        </w:numPr>
        <w:rPr>
          <w:rFonts w:ascii="Times New Roman" w:hAnsi="Times New Roman" w:eastAsia="Times New Roman" w:cs="Times New Roman"/>
          <w:color w:val="000000"/>
          <w:sz w:val="20"/>
          <w:szCs w:val="22"/>
          <w:lang w:val="ru-RU" w:eastAsia="ru-RU" w:bidi="ar-SA"/>
        </w:rPr>
      </w:pPr>
      <w:r>
        <w:rPr/>
        <w:t>Организовать оказание психиатрической и наркологической помощи беспризорным и безнадзорным несовершеннолетним строго по показаниям и в соответствии с действующим законодательством Российской Федерации.</w:t>
      </w:r>
    </w:p>
    <w:p>
      <w:pPr>
        <w:pStyle w:val="Normal"/>
        <w:numPr>
          <w:ilvl w:val="1"/>
          <w:numId w:val="703"/>
        </w:numPr>
        <w:rPr>
          <w:rFonts w:ascii="Times New Roman" w:hAnsi="Times New Roman" w:eastAsia="Times New Roman" w:cs="Times New Roman"/>
          <w:color w:val="000000"/>
          <w:sz w:val="20"/>
          <w:szCs w:val="22"/>
          <w:lang w:val="ru-RU" w:eastAsia="ru-RU" w:bidi="ar-SA"/>
        </w:rPr>
      </w:pPr>
      <w:r>
        <w:rPr/>
        <w:t>Обеспечить санитарную обработку беспризорных и безнадзорных несовершеннолетних, доставленных сотрудниками органов внутренних дел для оказания медицинской помощи в лечебно-профилактическое учреждение.</w:t>
      </w:r>
    </w:p>
    <w:p>
      <w:pPr>
        <w:pStyle w:val="Normal"/>
        <w:numPr>
          <w:ilvl w:val="1"/>
          <w:numId w:val="703"/>
        </w:numPr>
        <w:rPr>
          <w:rFonts w:ascii="Times New Roman" w:hAnsi="Times New Roman" w:eastAsia="Times New Roman" w:cs="Times New Roman"/>
          <w:color w:val="000000"/>
          <w:sz w:val="20"/>
          <w:szCs w:val="22"/>
          <w:lang w:val="ru-RU" w:eastAsia="ru-RU" w:bidi="ar-SA"/>
        </w:rPr>
      </w:pPr>
      <w:r>
        <w:rPr/>
        <w:t>Информировать органы внутренних дел о случаях доставления беспризорных и безнадзорных несовершеннолетних для оказания медицинской помощи в лечебнопрофилактические учреждения без сопровождения сотрудников органов внутренних дел.</w:t>
      </w:r>
    </w:p>
    <w:p>
      <w:pPr>
        <w:pStyle w:val="Normal"/>
        <w:numPr>
          <w:ilvl w:val="1"/>
          <w:numId w:val="703"/>
        </w:numPr>
        <w:rPr>
          <w:rFonts w:ascii="Times New Roman" w:hAnsi="Times New Roman" w:eastAsia="Times New Roman" w:cs="Times New Roman"/>
          <w:color w:val="000000"/>
          <w:sz w:val="20"/>
          <w:szCs w:val="22"/>
          <w:lang w:val="ru-RU" w:eastAsia="ru-RU" w:bidi="ar-SA"/>
        </w:rPr>
      </w:pPr>
      <w:r>
        <w:rPr/>
        <w:t>Исключить случаи необоснованных отказов в приеме беспризорных и безнадзорных несовершеннолетних, доставленных сотрудниками органов внутренних дел для оказания медицинской помощи в лечебно-профилактические учреждения.</w:t>
      </w:r>
    </w:p>
    <w:p>
      <w:pPr>
        <w:pStyle w:val="Normal"/>
        <w:numPr>
          <w:ilvl w:val="0"/>
          <w:numId w:val="703"/>
        </w:numPr>
        <w:rPr>
          <w:rFonts w:ascii="Times New Roman" w:hAnsi="Times New Roman" w:eastAsia="Times New Roman" w:cs="Times New Roman"/>
          <w:color w:val="000000"/>
          <w:sz w:val="20"/>
          <w:szCs w:val="22"/>
          <w:lang w:val="ru-RU" w:eastAsia="ru-RU" w:bidi="ar-SA"/>
        </w:rPr>
      </w:pPr>
      <w:r>
        <w:rPr/>
        <w:t>Министрам внутренних дел, начальникам ГУВД, УВД субъектов Российской Федерации, УВДТ, УВД (ОВД) в закрытых административно-территориальных образованиях, на особо важных и режимных объектах организовать деятельность подчиненных органов внутренних дел по:</w:t>
      </w:r>
    </w:p>
    <w:p>
      <w:pPr>
        <w:pStyle w:val="Normal"/>
        <w:numPr>
          <w:ilvl w:val="1"/>
          <w:numId w:val="703"/>
        </w:numPr>
        <w:rPr>
          <w:rFonts w:ascii="Times New Roman" w:hAnsi="Times New Roman" w:eastAsia="Times New Roman" w:cs="Times New Roman"/>
          <w:color w:val="000000"/>
          <w:sz w:val="20"/>
          <w:szCs w:val="22"/>
          <w:lang w:val="ru-RU" w:eastAsia="ru-RU" w:bidi="ar-SA"/>
        </w:rPr>
      </w:pPr>
      <w:r>
        <w:rPr/>
        <w:t>Выявлению беспризорных и безнадзорных несовершеннолетних, установлению их личности, а также личности их родителей или законных представителей.</w:t>
      </w:r>
    </w:p>
    <w:p>
      <w:pPr>
        <w:pStyle w:val="Normal"/>
        <w:numPr>
          <w:ilvl w:val="1"/>
          <w:numId w:val="703"/>
        </w:numPr>
        <w:rPr/>
      </w:pPr>
      <w:r>
        <w:rPr/>
        <w:t>Заполнению Акта выявления и учета беспризорного и безнадзорного несовершеннолетнего, в случаях доставления беспризорного и безнадзорного несовершеннолетнего для оказания медицинской помощи в лечебно-профилактическое учреждение</w:t>
      </w:r>
      <w:r>
        <w:rPr>
          <w:rStyle w:val="Style11"/>
        </w:rPr>
        <w:footnoteReference w:id="178"/>
      </w:r>
      <w:r>
        <w:rPr/>
        <w:t>.</w:t>
      </w:r>
    </w:p>
    <w:p>
      <w:pPr>
        <w:pStyle w:val="Normal"/>
        <w:numPr>
          <w:ilvl w:val="1"/>
          <w:numId w:val="703"/>
        </w:numPr>
        <w:rPr>
          <w:rFonts w:ascii="Times New Roman" w:hAnsi="Times New Roman" w:eastAsia="Times New Roman" w:cs="Times New Roman"/>
          <w:color w:val="000000"/>
          <w:sz w:val="20"/>
          <w:szCs w:val="22"/>
          <w:lang w:val="ru-RU" w:eastAsia="ru-RU" w:bidi="ar-SA"/>
        </w:rPr>
      </w:pPr>
      <w:r>
        <w:rPr/>
        <w:t>Вызову специалистов службы скорой помощи и сопровождению беспризорного и безнадзорного несовершеннолетнего до лечебно-профилактического учреждения.</w:t>
      </w:r>
    </w:p>
    <w:p>
      <w:pPr>
        <w:pStyle w:val="Normal"/>
        <w:numPr>
          <w:ilvl w:val="1"/>
          <w:numId w:val="703"/>
        </w:numPr>
        <w:rPr>
          <w:rFonts w:ascii="Times New Roman" w:hAnsi="Times New Roman" w:eastAsia="Times New Roman" w:cs="Times New Roman"/>
          <w:color w:val="000000"/>
          <w:sz w:val="20"/>
          <w:szCs w:val="22"/>
          <w:lang w:val="ru-RU" w:eastAsia="ru-RU" w:bidi="ar-SA"/>
        </w:rPr>
      </w:pPr>
      <w:r>
        <w:rPr/>
        <w:t>Передаче беспризорного и безнадзорного несовершеннолетнего и Акта выявления и учета беспризорного и безнадзорного несовершеннолетнего дежурному врачу лечебно-профилактического учреждения.</w:t>
      </w:r>
    </w:p>
    <w:p>
      <w:pPr>
        <w:pStyle w:val="Normal"/>
        <w:numPr>
          <w:ilvl w:val="0"/>
          <w:numId w:val="703"/>
        </w:numPr>
        <w:spacing w:before="0" w:after="269"/>
        <w:rPr>
          <w:rFonts w:ascii="Times New Roman" w:hAnsi="Times New Roman" w:eastAsia="Times New Roman" w:cs="Times New Roman"/>
          <w:color w:val="000000"/>
          <w:sz w:val="20"/>
          <w:szCs w:val="22"/>
          <w:lang w:val="ru-RU" w:eastAsia="ru-RU" w:bidi="ar-SA"/>
        </w:rPr>
      </w:pPr>
      <w:r>
        <w:rPr/>
        <w:t>Контроль за выполнением настоящего Приказа возложить на заместителя Министра здравоохранения Российской Федерации О.В. Шарапову и заместителя Министра внутренних дел Российской Федерации А.А. Чекалина.</w:t>
      </w:r>
    </w:p>
    <w:p>
      <w:pPr>
        <w:pStyle w:val="Normal"/>
        <w:ind w:left="4775" w:right="1768" w:hanging="0"/>
        <w:rPr>
          <w:rFonts w:ascii="Times New Roman" w:hAnsi="Times New Roman" w:eastAsia="Times New Roman" w:cs="Times New Roman"/>
          <w:color w:val="000000"/>
          <w:sz w:val="20"/>
          <w:szCs w:val="22"/>
          <w:lang w:val="ru-RU" w:eastAsia="ru-RU" w:bidi="ar-SA"/>
        </w:rPr>
      </w:pPr>
      <w:r>
        <w:rPr/>
        <w:t>Приложение к Приказу</w:t>
      </w:r>
    </w:p>
    <w:p>
      <w:pPr>
        <w:pStyle w:val="Normal"/>
        <w:spacing w:before="0" w:after="330"/>
        <w:ind w:left="4775" w:right="0" w:hanging="0"/>
        <w:rPr>
          <w:rFonts w:ascii="Times New Roman" w:hAnsi="Times New Roman" w:eastAsia="Times New Roman" w:cs="Times New Roman"/>
          <w:color w:val="000000"/>
          <w:sz w:val="20"/>
          <w:szCs w:val="22"/>
          <w:lang w:val="ru-RU" w:eastAsia="ru-RU" w:bidi="ar-SA"/>
        </w:rPr>
      </w:pPr>
      <w:r>
        <w:rPr/>
        <w:t>Минздрава России и МВД России от 20 августа 2003 г. № 414/633</w:t>
      </w:r>
    </w:p>
    <w:p>
      <w:pPr>
        <w:pStyle w:val="Normal"/>
        <w:spacing w:lineRule="atLeast" w:line="100" w:before="0" w:after="29"/>
        <w:ind w:left="55" w:right="0" w:hanging="10"/>
        <w:jc w:val="center"/>
        <w:rPr>
          <w:b/>
          <w:b/>
          <w:sz w:val="24"/>
        </w:rPr>
      </w:pPr>
      <w:r>
        <w:rPr>
          <w:b/>
          <w:sz w:val="24"/>
        </w:rPr>
        <w:t>АКТ</w:t>
      </w:r>
    </w:p>
    <w:p>
      <w:pPr>
        <w:pStyle w:val="Normal"/>
        <w:spacing w:lineRule="atLeast" w:line="100" w:before="0" w:after="29"/>
        <w:ind w:left="55" w:right="0" w:hanging="10"/>
        <w:jc w:val="center"/>
        <w:rPr>
          <w:b/>
          <w:b/>
          <w:sz w:val="24"/>
        </w:rPr>
      </w:pPr>
      <w:r>
        <w:rPr>
          <w:b/>
          <w:sz w:val="24"/>
        </w:rPr>
        <w:t>ВЫЯВЛЕНИЯ И УЧЕТА БЕСПРИЗОРНОГО</w:t>
      </w:r>
    </w:p>
    <w:p>
      <w:pPr>
        <w:pStyle w:val="Normal"/>
        <w:spacing w:lineRule="atLeast" w:line="100" w:before="0" w:after="313"/>
        <w:ind w:left="55" w:right="0" w:hanging="10"/>
        <w:jc w:val="center"/>
        <w:rPr>
          <w:b/>
          <w:b/>
          <w:sz w:val="24"/>
        </w:rPr>
      </w:pPr>
      <w:r>
        <w:rPr>
          <w:b/>
          <w:sz w:val="24"/>
        </w:rPr>
        <w:t>И БЕЗНАДЗОРНОГО НЕСОВЕРШЕННОЛЕТНЕГО</w:t>
      </w:r>
    </w:p>
    <w:p>
      <w:pPr>
        <w:pStyle w:val="Normal"/>
        <w:ind w:left="5" w:right="0" w:hanging="0"/>
        <w:rPr>
          <w:rFonts w:ascii="Times New Roman" w:hAnsi="Times New Roman" w:eastAsia="Times New Roman" w:cs="Times New Roman"/>
          <w:color w:val="000000"/>
          <w:sz w:val="20"/>
          <w:szCs w:val="22"/>
          <w:lang w:val="ru-RU" w:eastAsia="ru-RU" w:bidi="ar-SA"/>
        </w:rPr>
      </w:pPr>
      <w:r>
        <w:rPr/>
        <w:t>Дата и место выявления несовершеннолетнего _______________________________ ___________________________________________________________________ Фамилия, имя, отчество несовершеннолетнего _______________________________ ___________________________________________________________________ Дата и место рождения несовершеннолетнего _______________________________ ___________________________________________________________________ Место учебы, работы несовершеннолетнего ________________________________ ___________________________________________________________________ Место жительства несовершеннолетнего ___________________________________ ___________________________________________________________________ Данные о родителях (законных представителях) несовершеннолетнего ___________ ___________________________________________________________________ Дата и место доставления несовершеннолетнего _____________________________ __________________________________________________________________ ___________________________________________________________________</w:t>
      </w:r>
    </w:p>
    <w:p>
      <w:pPr>
        <w:pStyle w:val="3"/>
        <w:rPr/>
      </w:pPr>
      <w:r>
        <w:rPr/>
        <w:t>( число, месяц, год, полное наименование органа внутренних дел Российской Федерации )</w:t>
      </w:r>
    </w:p>
    <w:p>
      <w:pPr>
        <w:pStyle w:val="Normal"/>
        <w:spacing w:lineRule="atLeast" w:line="100" w:before="0" w:after="329"/>
        <w:ind w:left="10" w:right="0" w:hanging="10"/>
        <w:jc w:val="center"/>
        <w:rPr>
          <w:rFonts w:ascii="Calibri" w:hAnsi="Calibri" w:eastAsia="Calibri" w:cs="Calibri"/>
          <w:sz w:val="18"/>
        </w:rPr>
      </w:pPr>
      <w:r>
        <w:rPr>
          <w:rFonts w:eastAsia="Calibri" w:cs="Calibri" w:ascii="Calibri" w:hAnsi="Calibri"/>
          <w:sz w:val="18"/>
        </w:rPr>
        <w:t>Приложение 31</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Основание доставления несовершеннолетнего ______________________________ ___________________________________________________________________</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Кем доставлен </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 должность, специальное звание, Ф.И.О. сотрудника органа внутренних дел Российской Федерации )</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 Дата и  наименование  лечебно-профилактического  учреждения,  куда доставлен несовершеннолетний _____________________________________________________ ___________________________________________________________________</w:t>
      </w:r>
    </w:p>
    <w:p>
      <w:pPr>
        <w:pStyle w:val="3"/>
        <w:rPr/>
      </w:pPr>
      <w:r>
        <w:rPr/>
        <w:t>( число, месяц, год, полное наименование лечебно-профилактического учреждения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Мною осмотрен и принят несовершеннолетний </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Normal"/>
        <w:spacing w:lineRule="atLeast" w:line="100" w:before="0" w:after="78"/>
        <w:ind w:left="102" w:right="0" w:hanging="10"/>
        <w:jc w:val="left"/>
        <w:rPr>
          <w:sz w:val="16"/>
        </w:rPr>
      </w:pPr>
      <w:r>
        <w:rPr>
          <w:sz w:val="16"/>
        </w:rPr>
        <w:t>( Ф.И.О., должность  работника лечебно-профилактического учреждения, Ф.И.О. несовершеннолетнего )</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Отказано в приеме несовершеннолетнего в связи </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___________________________________________________________________ ___________________________________________________________________</w:t>
      </w:r>
    </w:p>
    <w:p>
      <w:pPr>
        <w:pStyle w:val="3"/>
        <w:spacing w:before="240" w:after="558"/>
        <w:rPr>
          <w:rFonts w:ascii="Times New Roman" w:hAnsi="Times New Roman" w:eastAsia="Times New Roman" w:cs="Times New Roman"/>
          <w:color w:val="000000"/>
          <w:sz w:val="16"/>
          <w:szCs w:val="28"/>
          <w:lang w:val="ru-RU" w:eastAsia="ru-RU" w:bidi="ar-SA"/>
        </w:rPr>
      </w:pPr>
      <w:r>
        <w:rPr/>
        <w:t>( подробное описание причины отказа )</w:t>
      </w:r>
    </w:p>
    <w:p>
      <w:pPr>
        <w:pStyle w:val="Normal"/>
        <w:ind w:left="5" w:right="0" w:hanging="0"/>
        <w:rPr>
          <w:rFonts w:ascii="Times New Roman" w:hAnsi="Times New Roman" w:eastAsia="Times New Roman" w:cs="Times New Roman"/>
          <w:color w:val="000000"/>
          <w:sz w:val="20"/>
          <w:szCs w:val="22"/>
          <w:lang w:val="ru-RU" w:eastAsia="ru-RU" w:bidi="ar-SA"/>
        </w:rPr>
      </w:pPr>
      <w:r>
        <w:rPr/>
        <w:t>Должность, специальное звание, Ф.И.О.</w:t>
      </w:r>
    </w:p>
    <w:p>
      <w:pPr>
        <w:pStyle w:val="Normal"/>
        <w:ind w:left="5" w:right="0" w:hanging="0"/>
        <w:rPr>
          <w:rFonts w:ascii="Times New Roman" w:hAnsi="Times New Roman" w:eastAsia="Times New Roman" w:cs="Times New Roman"/>
          <w:color w:val="000000"/>
          <w:sz w:val="20"/>
          <w:szCs w:val="22"/>
          <w:lang w:val="ru-RU" w:eastAsia="ru-RU" w:bidi="ar-SA"/>
        </w:rPr>
      </w:pPr>
      <w:r>
        <w:rPr/>
        <w:t>сотрудника органа внутренних дел</w:t>
      </w:r>
    </w:p>
    <w:p>
      <w:pPr>
        <w:pStyle w:val="Normal"/>
        <w:ind w:left="5" w:right="0" w:hanging="0"/>
        <w:rPr>
          <w:rFonts w:ascii="Times New Roman" w:hAnsi="Times New Roman" w:eastAsia="Times New Roman" w:cs="Times New Roman"/>
          <w:color w:val="000000"/>
          <w:sz w:val="20"/>
          <w:szCs w:val="22"/>
          <w:lang w:val="ru-RU" w:eastAsia="ru-RU" w:bidi="ar-SA"/>
        </w:rPr>
      </w:pPr>
      <w:r>
        <w:rPr/>
        <w:t>Российской Федерации, _______________________________________________</w:t>
      </w:r>
    </w:p>
    <w:p>
      <w:pPr>
        <w:pStyle w:val="Normal"/>
        <w:spacing w:lineRule="atLeast" w:line="100" w:before="0" w:after="318"/>
        <w:ind w:left="0" w:right="0" w:hanging="10"/>
        <w:jc w:val="left"/>
        <w:rPr>
          <w:sz w:val="16"/>
        </w:rPr>
      </w:pPr>
      <w:r>
        <w:rPr>
          <w:sz w:val="16"/>
        </w:rPr>
        <w:t xml:space="preserve"> </w:t>
      </w:r>
      <w:r>
        <w:rPr>
          <w:sz w:val="16"/>
        </w:rPr>
        <w:tab/>
        <w:t xml:space="preserve"> </w:t>
        <w:tab/>
        <w:t xml:space="preserve"> </w:t>
        <w:tab/>
        <w:t>( подпись )</w:t>
      </w:r>
    </w:p>
    <w:p>
      <w:pPr>
        <w:pStyle w:val="Normal"/>
        <w:ind w:left="5" w:right="0" w:hanging="0"/>
        <w:rPr>
          <w:rFonts w:ascii="Times New Roman" w:hAnsi="Times New Roman" w:eastAsia="Times New Roman" w:cs="Times New Roman"/>
          <w:color w:val="000000"/>
          <w:sz w:val="20"/>
          <w:szCs w:val="22"/>
          <w:lang w:val="ru-RU" w:eastAsia="ru-RU" w:bidi="ar-SA"/>
        </w:rPr>
      </w:pPr>
      <w:r>
        <w:rPr/>
        <w:t>Должность, Ф.И.О. работника</w:t>
      </w:r>
    </w:p>
    <w:p>
      <w:pPr>
        <w:pStyle w:val="Normal"/>
        <w:ind w:left="5" w:right="0" w:hanging="0"/>
        <w:rPr>
          <w:rFonts w:ascii="Times New Roman" w:hAnsi="Times New Roman" w:eastAsia="Times New Roman" w:cs="Times New Roman"/>
          <w:color w:val="000000"/>
          <w:sz w:val="20"/>
          <w:szCs w:val="22"/>
          <w:lang w:val="ru-RU" w:eastAsia="ru-RU" w:bidi="ar-SA"/>
        </w:rPr>
      </w:pPr>
      <w:r>
        <w:rPr/>
        <w:t>лечебно-профилактического учреждения, __________________________________</w:t>
      </w:r>
    </w:p>
    <w:p>
      <w:pPr>
        <w:pStyle w:val="Normal"/>
        <w:spacing w:lineRule="atLeast" w:line="100" w:before="0" w:after="78"/>
        <w:ind w:left="0" w:right="0" w:hanging="10"/>
        <w:jc w:val="left"/>
        <w:rPr>
          <w:sz w:val="16"/>
        </w:rPr>
      </w:pPr>
      <w:r>
        <w:rPr>
          <w:sz w:val="16"/>
        </w:rPr>
        <w:t xml:space="preserve"> </w:t>
      </w:r>
      <w:r>
        <w:rPr>
          <w:sz w:val="16"/>
        </w:rPr>
        <w:tab/>
        <w:t xml:space="preserve"> </w:t>
        <w:tab/>
        <w:t xml:space="preserve"> </w:t>
        <w:tab/>
        <w:t xml:space="preserve"> </w:t>
        <w:tab/>
        <w:t xml:space="preserve"> </w:t>
        <w:tab/>
        <w:t>( подпись )</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Normal"/>
        <w:spacing w:lineRule="auto" w:line="300" w:before="0" w:after="0"/>
        <w:ind w:left="0" w:right="0" w:hanging="10"/>
        <w:jc w:val="left"/>
        <w:rPr>
          <w:sz w:val="16"/>
        </w:rPr>
      </w:pPr>
      <w:r>
        <w:rPr>
          <w:sz w:val="16"/>
        </w:rPr>
        <w:t>Данные о беспризорном и безнадзорном несовершеннолетнем заполняются с его слов сотрудником органа внутренних дел  Российской Федерации в двух экземплярах.</w:t>
      </w:r>
    </w:p>
    <w:p>
      <w:pPr>
        <w:pStyle w:val="Normal"/>
        <w:spacing w:lineRule="atLeast" w:line="100" w:before="0" w:after="326"/>
        <w:ind w:left="10" w:right="40" w:hanging="10"/>
        <w:jc w:val="right"/>
        <w:rPr>
          <w:b/>
          <w:b/>
          <w:sz w:val="24"/>
        </w:rPr>
      </w:pPr>
      <w:r>
        <w:rPr>
          <w:b/>
          <w:sz w:val="24"/>
        </w:rPr>
        <w:t>Приложение 32</w:t>
      </w:r>
    </w:p>
    <w:p>
      <w:pPr>
        <w:pStyle w:val="Normal"/>
        <w:spacing w:lineRule="atLeast" w:line="100" w:before="0" w:after="40"/>
        <w:ind w:left="10" w:right="3" w:hanging="10"/>
        <w:jc w:val="center"/>
        <w:rPr>
          <w:b/>
          <w:b/>
          <w:sz w:val="28"/>
        </w:rPr>
      </w:pPr>
      <w:r>
        <w:rPr>
          <w:b/>
          <w:sz w:val="28"/>
        </w:rPr>
        <w:t>Приказ МВД России от 1 сентября 2012 г. № 839</w:t>
      </w:r>
    </w:p>
    <w:p>
      <w:pPr>
        <w:pStyle w:val="Normal"/>
        <w:spacing w:lineRule="atLeast" w:line="100" w:before="0" w:after="405"/>
        <w:ind w:left="10" w:right="3" w:hanging="10"/>
        <w:jc w:val="center"/>
        <w:rPr>
          <w:b/>
          <w:b/>
          <w:sz w:val="28"/>
        </w:rPr>
      </w:pPr>
      <w:r>
        <w:rPr>
          <w:b/>
          <w:sz w:val="28"/>
        </w:rPr>
        <w:t>«О совершенствовании деятельности центров временного содержания для несовершеннолетних правонарушителей»</w:t>
      </w:r>
    </w:p>
    <w:p>
      <w:pPr>
        <w:pStyle w:val="Normal"/>
        <w:rPr/>
      </w:pPr>
      <w:r>
        <w:rPr/>
        <w:t>В целях совершенствования деятельности центров временного содержания для несовершеннолетних правонарушителей приказываю:</w:t>
      </w:r>
    </w:p>
    <w:p>
      <w:pPr>
        <w:pStyle w:val="Normal"/>
        <w:numPr>
          <w:ilvl w:val="0"/>
          <w:numId w:val="704"/>
        </w:numPr>
        <w:rPr>
          <w:rFonts w:ascii="Times New Roman" w:hAnsi="Times New Roman" w:eastAsia="Times New Roman" w:cs="Times New Roman"/>
          <w:color w:val="000000"/>
          <w:sz w:val="20"/>
          <w:szCs w:val="22"/>
          <w:lang w:val="ru-RU" w:eastAsia="ru-RU" w:bidi="ar-SA"/>
        </w:rPr>
      </w:pPr>
      <w:r>
        <w:rPr/>
        <w:t>Утвердить Инструкцию по организации деятельности центров временного содержания для несовершеннолетних правонарушителей.</w:t>
      </w:r>
    </w:p>
    <w:p>
      <w:pPr>
        <w:pStyle w:val="Normal"/>
        <w:numPr>
          <w:ilvl w:val="0"/>
          <w:numId w:val="704"/>
        </w:numPr>
        <w:rPr>
          <w:rFonts w:ascii="Times New Roman" w:hAnsi="Times New Roman" w:eastAsia="Times New Roman" w:cs="Times New Roman"/>
          <w:color w:val="000000"/>
          <w:sz w:val="20"/>
          <w:szCs w:val="22"/>
          <w:lang w:val="ru-RU" w:eastAsia="ru-RU" w:bidi="ar-SA"/>
        </w:rPr>
      </w:pPr>
      <w:r>
        <w:rPr/>
        <w:t>ГУОООП (Ю.Н. Демидову), ГУУР (В.В. Голованову), ГУТ (Д.В. Шаробарову) МВД России, министрам внутренних дел по республикам, начальникам главных управлений, управлений МВД России по иным субъектам Российской Федерации обеспечить изучение и выполнение требований настоящего приказа.</w:t>
      </w:r>
    </w:p>
    <w:p>
      <w:pPr>
        <w:pStyle w:val="Normal"/>
        <w:numPr>
          <w:ilvl w:val="0"/>
          <w:numId w:val="704"/>
        </w:numPr>
        <w:rPr>
          <w:rFonts w:ascii="Times New Roman" w:hAnsi="Times New Roman" w:eastAsia="Times New Roman" w:cs="Times New Roman"/>
          <w:color w:val="000000"/>
          <w:sz w:val="20"/>
          <w:szCs w:val="22"/>
          <w:lang w:val="ru-RU" w:eastAsia="ru-RU" w:bidi="ar-SA"/>
        </w:rPr>
      </w:pPr>
      <w:r>
        <w:rPr/>
        <w:t>Министрам внутренних дел по республикам, начальникам главных управлений, управлений МВД России по иным субъектам Российской Федерации обеспечить сопровождение оперативно-разыскной деятельности в центрах временного содержания для несовершеннолетних правонарушителей по предупреждению, выявлению и раскрытию преступлений, совершаемых несовершеннолетними и в отношении них.</w:t>
      </w:r>
    </w:p>
    <w:p>
      <w:pPr>
        <w:pStyle w:val="Normal"/>
        <w:numPr>
          <w:ilvl w:val="0"/>
          <w:numId w:val="704"/>
        </w:numPr>
        <w:rPr>
          <w:rFonts w:ascii="Times New Roman" w:hAnsi="Times New Roman" w:eastAsia="Times New Roman" w:cs="Times New Roman"/>
          <w:color w:val="000000"/>
          <w:sz w:val="20"/>
          <w:szCs w:val="22"/>
          <w:lang w:val="ru-RU" w:eastAsia="ru-RU" w:bidi="ar-SA"/>
        </w:rPr>
      </w:pPr>
      <w:r>
        <w:rPr/>
        <w:t>Считать утратившими силу приказы МВД России от 2 апреля 2004 г. № 215, от 18 октября 2005 г. № 835, от 30 августа 2006 г. № 690.</w:t>
      </w:r>
    </w:p>
    <w:p>
      <w:pPr>
        <w:pStyle w:val="Normal"/>
        <w:numPr>
          <w:ilvl w:val="0"/>
          <w:numId w:val="704"/>
        </w:numPr>
        <w:spacing w:before="0" w:after="269"/>
        <w:rPr>
          <w:rFonts w:ascii="Times New Roman" w:hAnsi="Times New Roman" w:eastAsia="Times New Roman" w:cs="Times New Roman"/>
          <w:color w:val="000000"/>
          <w:sz w:val="20"/>
          <w:szCs w:val="22"/>
          <w:lang w:val="ru-RU" w:eastAsia="ru-RU" w:bidi="ar-SA"/>
        </w:rPr>
      </w:pPr>
      <w:r>
        <w:rPr/>
        <w:t>Контроль за выполнением настоящего приказа возложить на заместителей Министра, которые несут ответственность за соответствующие направления деятельности.</w:t>
      </w:r>
    </w:p>
    <w:p>
      <w:pPr>
        <w:pStyle w:val="Normal"/>
        <w:spacing w:lineRule="atLeast" w:line="100" w:before="0" w:after="330"/>
        <w:ind w:left="5636" w:right="0" w:hanging="10"/>
        <w:jc w:val="left"/>
        <w:rPr>
          <w:rFonts w:ascii="Times New Roman" w:hAnsi="Times New Roman" w:eastAsia="Times New Roman" w:cs="Times New Roman"/>
          <w:color w:val="000000"/>
          <w:sz w:val="20"/>
          <w:szCs w:val="22"/>
          <w:lang w:val="ru-RU" w:eastAsia="ru-RU" w:bidi="ar-SA"/>
        </w:rPr>
      </w:pPr>
      <w:r>
        <w:rPr/>
        <w:t>Приложение к приказу МВД России от 01.09.2012 № 839</w:t>
      </w:r>
    </w:p>
    <w:p>
      <w:pPr>
        <w:pStyle w:val="Normal"/>
        <w:spacing w:lineRule="atLeast" w:line="100" w:before="0" w:after="29"/>
        <w:ind w:left="55" w:right="0" w:hanging="10"/>
        <w:jc w:val="center"/>
        <w:rPr>
          <w:b/>
          <w:b/>
          <w:sz w:val="24"/>
        </w:rPr>
      </w:pPr>
      <w:r>
        <w:rPr>
          <w:b/>
          <w:sz w:val="24"/>
        </w:rPr>
        <w:t>Инструкция</w:t>
      </w:r>
    </w:p>
    <w:p>
      <w:pPr>
        <w:pStyle w:val="Normal"/>
        <w:spacing w:lineRule="atLeast" w:line="100" w:before="0" w:after="314"/>
        <w:ind w:left="206" w:right="243" w:hanging="10"/>
        <w:jc w:val="center"/>
        <w:rPr>
          <w:b/>
          <w:b/>
          <w:sz w:val="24"/>
        </w:rPr>
      </w:pPr>
      <w:r>
        <w:rPr>
          <w:b/>
          <w:sz w:val="24"/>
        </w:rPr>
        <w:t>по организации деятельности центров временного содержания для несовершеннолетних правонарушителей</w:t>
      </w:r>
    </w:p>
    <w:p>
      <w:pPr>
        <w:pStyle w:val="Normal"/>
        <w:numPr>
          <w:ilvl w:val="0"/>
          <w:numId w:val="705"/>
        </w:numPr>
        <w:spacing w:lineRule="atLeast" w:line="100"/>
        <w:ind w:left="347" w:right="0" w:hanging="360"/>
        <w:rPr>
          <w:b/>
          <w:b/>
        </w:rPr>
      </w:pPr>
      <w:r>
        <w:rPr>
          <w:b/>
        </w:rPr>
        <w:t>Общие положения</w:t>
      </w:r>
    </w:p>
    <w:p>
      <w:pPr>
        <w:sectPr>
          <w:headerReference w:type="even" r:id="rId108"/>
          <w:headerReference w:type="default" r:id="rId109"/>
          <w:footerReference w:type="even" r:id="rId110"/>
          <w:footerReference w:type="default" r:id="rId111"/>
          <w:footnotePr>
            <w:numFmt w:val="decimal"/>
          </w:footnotePr>
          <w:type w:val="nextPage"/>
          <w:pgSz w:w="9638" w:h="13606"/>
          <w:pgMar w:left="737" w:right="737" w:header="1251" w:top="1680" w:footer="852" w:bottom="1563" w:gutter="0"/>
          <w:pgNumType w:fmt="decimal"/>
          <w:formProt w:val="false"/>
          <w:textDirection w:val="lrTb"/>
          <w:docGrid w:type="default" w:linePitch="400" w:charSpace="2047"/>
        </w:sectPr>
        <w:pStyle w:val="Normal"/>
        <w:numPr>
          <w:ilvl w:val="2"/>
          <w:numId w:val="709"/>
        </w:numPr>
        <w:rPr/>
      </w:pPr>
      <w:r>
        <w:rPr/>
        <w:t>Настоящая Инструкция регулирует деятельность центров временного содержания для несовершеннолетних правонарушителей – структурных подразделений территориальных органов МВД России на региональном и районном уровнях</w:t>
      </w:r>
      <w:r>
        <w:rPr>
          <w:rStyle w:val="Style11"/>
        </w:rPr>
        <w:footnoteReference w:id="179"/>
      </w:r>
      <w:r>
        <w:rPr/>
        <w:t xml:space="preserve"> по приему и временному содержанию несовершеннолетних правонарушителей, проведению индивидуальной профилактической работы и дальнейшему их устройству</w:t>
      </w:r>
      <w:r>
        <w:rPr>
          <w:rStyle w:val="Style11"/>
        </w:rPr>
        <w:footnoteReference w:id="180"/>
      </w:r>
      <w:r>
        <w:rPr/>
        <w:t>.</w:t>
      </w:r>
    </w:p>
    <w:p>
      <w:pPr>
        <w:pStyle w:val="Normal"/>
        <w:numPr>
          <w:ilvl w:val="2"/>
          <w:numId w:val="709"/>
        </w:numPr>
        <w:rPr/>
      </w:pPr>
      <w:r>
        <w:rPr/>
        <w:t>ЦВСНП в своей деятельности руководствуются Конституцией Российской Федерации, общепризнанными принципами и нормами международного права, международными договорами Российской Федерации, федеральными конституционными законами, федеральными законами от 7 февраля 2011 г. № 3-ФЗ «О полиции», от 24 июня 1999 г. № 120-ФЗ «Об основах системы профилактики безнадзорности и правонарушений несовершеннолетних»</w:t>
      </w:r>
      <w:r>
        <w:rPr>
          <w:rStyle w:val="Style11"/>
        </w:rPr>
        <w:footnoteReference w:id="181"/>
      </w:r>
      <w:r>
        <w:rPr/>
        <w:t>, другими федеральными законами и нормативными правовыми актами Российской Федерации, законами субъектов Российской Федерации по вопросам охраны общественного порядка и обеспечения общественной безопасности, изданными в пределах их компетенции, нормативными правовыми актами МВД России, а также настоящей Инструкцией.</w:t>
      </w:r>
    </w:p>
    <w:p>
      <w:pPr>
        <w:pStyle w:val="Normal"/>
        <w:numPr>
          <w:ilvl w:val="2"/>
          <w:numId w:val="709"/>
        </w:numPr>
        <w:rPr>
          <w:rFonts w:ascii="Times New Roman" w:hAnsi="Times New Roman" w:eastAsia="Times New Roman" w:cs="Times New Roman"/>
          <w:color w:val="000000"/>
          <w:sz w:val="20"/>
          <w:szCs w:val="22"/>
          <w:lang w:val="ru-RU" w:eastAsia="ru-RU" w:bidi="ar-SA"/>
        </w:rPr>
      </w:pPr>
      <w:r>
        <w:rPr/>
        <w:t>Руководство деятельностью ЦВСНП осуществляют :</w:t>
      </w:r>
    </w:p>
    <w:p>
      <w:pPr>
        <w:pStyle w:val="Normal"/>
        <w:numPr>
          <w:ilvl w:val="1"/>
          <w:numId w:val="708"/>
        </w:numPr>
        <w:rPr>
          <w:rFonts w:ascii="Times New Roman" w:hAnsi="Times New Roman" w:eastAsia="Times New Roman" w:cs="Times New Roman"/>
          <w:color w:val="000000"/>
          <w:sz w:val="20"/>
          <w:szCs w:val="22"/>
          <w:lang w:val="ru-RU" w:eastAsia="ru-RU" w:bidi="ar-SA"/>
        </w:rPr>
      </w:pPr>
      <w:r>
        <w:rPr/>
        <w:t>На региональном уровне – заместители начальников полиции (по охране общественного порядка) министерств внутренних дел по республикам, главных управлений (управлений) Министерства внутренних дел Российской Федерации по иным субъектам Российской Федерации.</w:t>
      </w:r>
    </w:p>
    <w:p>
      <w:pPr>
        <w:pStyle w:val="Normal"/>
        <w:numPr>
          <w:ilvl w:val="1"/>
          <w:numId w:val="708"/>
        </w:numPr>
        <w:rPr>
          <w:rFonts w:ascii="Times New Roman" w:hAnsi="Times New Roman" w:eastAsia="Times New Roman" w:cs="Times New Roman"/>
          <w:color w:val="000000"/>
          <w:sz w:val="20"/>
          <w:szCs w:val="22"/>
          <w:lang w:val="ru-RU" w:eastAsia="ru-RU" w:bidi="ar-SA"/>
        </w:rPr>
      </w:pPr>
      <w:r>
        <w:rPr/>
        <w:t>На районном уровне – заместители начальников полиции (по охране общественного порядка) управлений (отделов) Министерства внутренних дел Российской Федерации по муниципальным образованиям, в том числе по нескольким муниципальным образованиям.</w:t>
      </w:r>
    </w:p>
    <w:p>
      <w:pPr>
        <w:pStyle w:val="Normal"/>
        <w:numPr>
          <w:ilvl w:val="2"/>
          <w:numId w:val="710"/>
        </w:numPr>
        <w:rPr>
          <w:rFonts w:ascii="Times New Roman" w:hAnsi="Times New Roman" w:eastAsia="Times New Roman" w:cs="Times New Roman"/>
          <w:color w:val="000000"/>
          <w:sz w:val="20"/>
          <w:szCs w:val="22"/>
          <w:lang w:val="ru-RU" w:eastAsia="ru-RU" w:bidi="ar-SA"/>
        </w:rPr>
      </w:pPr>
      <w:r>
        <w:rPr/>
        <w:t>Лечебно-профилактическая и противоэпидемическая работа в ЦВСНП организуется и проводится в соответствии с законодательством Российской Федерации о здравоохранении.</w:t>
      </w:r>
    </w:p>
    <w:p>
      <w:pPr>
        <w:pStyle w:val="Normal"/>
        <w:numPr>
          <w:ilvl w:val="2"/>
          <w:numId w:val="710"/>
        </w:numPr>
        <w:rPr>
          <w:rFonts w:ascii="Times New Roman" w:hAnsi="Times New Roman" w:eastAsia="Times New Roman" w:cs="Times New Roman"/>
          <w:color w:val="000000"/>
          <w:sz w:val="20"/>
          <w:szCs w:val="22"/>
          <w:lang w:val="ru-RU" w:eastAsia="ru-RU" w:bidi="ar-SA"/>
        </w:rPr>
      </w:pPr>
      <w:r>
        <w:rPr/>
        <w:t>Материально-техническое обеспечение деятельности ЦВСНП осуществляется в порядке, установленном законодательством Российской Федерации и актами МВД России.</w:t>
      </w:r>
    </w:p>
    <w:p>
      <w:pPr>
        <w:pStyle w:val="Normal"/>
        <w:numPr>
          <w:ilvl w:val="2"/>
          <w:numId w:val="710"/>
        </w:numPr>
        <w:rPr>
          <w:rFonts w:ascii="Times New Roman" w:hAnsi="Times New Roman" w:eastAsia="Times New Roman" w:cs="Times New Roman"/>
          <w:color w:val="000000"/>
          <w:sz w:val="20"/>
          <w:szCs w:val="22"/>
          <w:lang w:val="ru-RU" w:eastAsia="ru-RU" w:bidi="ar-SA"/>
        </w:rPr>
      </w:pPr>
      <w:r>
        <w:rPr/>
        <w:t>Организация оперативно-разыскной деятельности в ЦВСНП по предупреждению, выявлению и раскрытию преступлений, совершаемых несовершеннолетними и в отношении их, возлагается на подразделения уголовного розыска территориальных органов МВД России на региональном и районном уровнях и осуществляется ими в соответствии с законодательством Российской Федерации и актами МВД России.</w:t>
      </w:r>
    </w:p>
    <w:p>
      <w:pPr>
        <w:pStyle w:val="Normal"/>
        <w:numPr>
          <w:ilvl w:val="2"/>
          <w:numId w:val="710"/>
        </w:numPr>
        <w:rPr>
          <w:rFonts w:ascii="Times New Roman" w:hAnsi="Times New Roman" w:eastAsia="Times New Roman" w:cs="Times New Roman"/>
          <w:color w:val="000000"/>
          <w:sz w:val="20"/>
          <w:szCs w:val="22"/>
          <w:lang w:val="ru-RU" w:eastAsia="ru-RU" w:bidi="ar-SA"/>
        </w:rPr>
      </w:pPr>
      <w:r>
        <w:rPr/>
        <w:t>Делопроизводство и мероприятия по соблюдению режима секретности осуществляются ЦВСНП самостоятельно в порядке, установленном законодательством Российской Федерации и актами МВД России.</w:t>
      </w:r>
    </w:p>
    <w:p>
      <w:pPr>
        <w:pStyle w:val="Normal"/>
        <w:numPr>
          <w:ilvl w:val="2"/>
          <w:numId w:val="710"/>
        </w:numPr>
        <w:rPr>
          <w:rFonts w:ascii="Times New Roman" w:hAnsi="Times New Roman" w:eastAsia="Times New Roman" w:cs="Times New Roman"/>
          <w:color w:val="000000"/>
          <w:sz w:val="20"/>
          <w:szCs w:val="22"/>
          <w:lang w:val="ru-RU" w:eastAsia="ru-RU" w:bidi="ar-SA"/>
        </w:rPr>
      </w:pPr>
      <w:r>
        <w:rPr/>
        <w:t>ЦВСНП осуществляют взаимодействие с территориальными органами федеральных органов исполнительной власти, органами исполнительной власти субъектов Российской Федерации, а также с иными государственными органами, с органами местного самоуправления, общественными объединениями и организациями независимо от их организационно-правовой формы и формы собственности, а также с органами и учреждениями системы профилактики безнадзорности и правонарушений несовершеннолетних.</w:t>
      </w:r>
    </w:p>
    <w:p>
      <w:pPr>
        <w:pStyle w:val="Normal"/>
        <w:numPr>
          <w:ilvl w:val="2"/>
          <w:numId w:val="710"/>
        </w:numPr>
        <w:spacing w:before="0" w:after="270"/>
        <w:rPr>
          <w:rFonts w:ascii="Times New Roman" w:hAnsi="Times New Roman" w:eastAsia="Times New Roman" w:cs="Times New Roman"/>
          <w:color w:val="000000"/>
          <w:sz w:val="20"/>
          <w:szCs w:val="22"/>
          <w:lang w:val="ru-RU" w:eastAsia="ru-RU" w:bidi="ar-SA"/>
        </w:rPr>
      </w:pPr>
      <w:r>
        <w:rPr/>
        <w:t>ЦВСНП в порядке, установленном актами МВД России, обеспечиваются оперативно-техническими средствами, автомобилями, мебелью, инвентарем и другим имуществом.</w:t>
      </w:r>
    </w:p>
    <w:p>
      <w:pPr>
        <w:pStyle w:val="Normal"/>
        <w:numPr>
          <w:ilvl w:val="0"/>
          <w:numId w:val="705"/>
        </w:numPr>
        <w:spacing w:lineRule="atLeast" w:line="100"/>
        <w:ind w:left="347" w:right="0" w:hanging="360"/>
        <w:rPr>
          <w:b/>
          <w:b/>
        </w:rPr>
      </w:pPr>
      <w:r>
        <w:rPr>
          <w:b/>
        </w:rPr>
        <w:t>Основные задачи</w:t>
      </w:r>
    </w:p>
    <w:p>
      <w:pPr>
        <w:pStyle w:val="Normal"/>
        <w:ind w:left="240" w:right="0" w:hanging="0"/>
        <w:rPr>
          <w:rFonts w:ascii="Times New Roman" w:hAnsi="Times New Roman" w:eastAsia="Times New Roman" w:cs="Times New Roman"/>
          <w:color w:val="000000"/>
          <w:sz w:val="20"/>
          <w:szCs w:val="22"/>
          <w:lang w:val="ru-RU" w:eastAsia="ru-RU" w:bidi="ar-SA"/>
        </w:rPr>
      </w:pPr>
      <w:r>
        <w:rPr/>
        <w:t>10 . К основным задачам ЦВСНП относятся :</w:t>
      </w:r>
    </w:p>
    <w:p>
      <w:pPr>
        <w:pStyle w:val="Normal"/>
        <w:numPr>
          <w:ilvl w:val="1"/>
          <w:numId w:val="706"/>
        </w:numPr>
        <w:rPr>
          <w:rFonts w:ascii="Times New Roman" w:hAnsi="Times New Roman" w:eastAsia="Times New Roman" w:cs="Times New Roman"/>
          <w:color w:val="000000"/>
          <w:sz w:val="20"/>
          <w:szCs w:val="22"/>
          <w:lang w:val="ru-RU" w:eastAsia="ru-RU" w:bidi="ar-SA"/>
        </w:rPr>
      </w:pPr>
      <w:r>
        <w:rPr/>
        <w:t>Обеспечение круглосуточного приема и временного содержания несовершеннолетних правонарушителей в целях защиты их жизни, здоровья и предупреждения повторных правонарушений.</w:t>
      </w:r>
    </w:p>
    <w:p>
      <w:pPr>
        <w:pStyle w:val="Normal"/>
        <w:numPr>
          <w:ilvl w:val="1"/>
          <w:numId w:val="706"/>
        </w:numPr>
        <w:rPr>
          <w:rFonts w:ascii="Times New Roman" w:hAnsi="Times New Roman" w:eastAsia="Times New Roman" w:cs="Times New Roman"/>
          <w:color w:val="000000"/>
          <w:sz w:val="20"/>
          <w:szCs w:val="22"/>
          <w:lang w:val="ru-RU" w:eastAsia="ru-RU" w:bidi="ar-SA"/>
        </w:rPr>
      </w:pPr>
      <w:r>
        <w:rPr/>
        <w:t>Проведение индивидуальной профилактической работы с доставленными несовершеннолетними, выявление среди них лиц, причастных к совершению преступлений и общественно опасных деяний, а также установление обстоятельств, причин и условий, способствующих их совершению, информирование об этом соответствующих органов внутренних дел и других заинтересованных органов и учреждений.</w:t>
      </w:r>
    </w:p>
    <w:p>
      <w:pPr>
        <w:pStyle w:val="Normal"/>
        <w:numPr>
          <w:ilvl w:val="1"/>
          <w:numId w:val="706"/>
        </w:numPr>
        <w:spacing w:before="0" w:after="270"/>
        <w:rPr>
          <w:rFonts w:ascii="Times New Roman" w:hAnsi="Times New Roman" w:eastAsia="Times New Roman" w:cs="Times New Roman"/>
          <w:color w:val="000000"/>
          <w:sz w:val="20"/>
          <w:szCs w:val="22"/>
          <w:lang w:val="ru-RU" w:eastAsia="ru-RU" w:bidi="ar-SA"/>
        </w:rPr>
      </w:pPr>
      <w:r>
        <w:rPr/>
        <w:t>Доставление несовершеннолетних в специальные учебно-воспитательные учреждения закрытого типа, а также осуществление в пределах своей компетенции других мер по устройству несовершеннолетних, содержащихся в ЦВСНП.</w:t>
      </w:r>
    </w:p>
    <w:p>
      <w:pPr>
        <w:pStyle w:val="Normal"/>
        <w:numPr>
          <w:ilvl w:val="0"/>
          <w:numId w:val="705"/>
        </w:numPr>
        <w:spacing w:lineRule="atLeast" w:line="100"/>
        <w:ind w:left="347" w:right="0" w:hanging="360"/>
        <w:rPr>
          <w:b/>
          <w:b/>
        </w:rPr>
      </w:pPr>
      <w:r>
        <w:rPr>
          <w:b/>
        </w:rPr>
        <w:t>Прием, регистрация и учет несовершеннолетних, доставленных в ЦВСНП</w:t>
      </w:r>
    </w:p>
    <w:p>
      <w:pPr>
        <w:pStyle w:val="Normal"/>
        <w:numPr>
          <w:ilvl w:val="2"/>
          <w:numId w:val="707"/>
        </w:numPr>
        <w:rPr>
          <w:rFonts w:ascii="Times New Roman" w:hAnsi="Times New Roman" w:eastAsia="Times New Roman" w:cs="Times New Roman"/>
          <w:color w:val="000000"/>
          <w:sz w:val="20"/>
          <w:szCs w:val="22"/>
          <w:lang w:val="ru-RU" w:eastAsia="ru-RU" w:bidi="ar-SA"/>
        </w:rPr>
      </w:pPr>
      <w:r>
        <w:rPr/>
        <w:t>Прием несовершеннолетних правонарушителей в ЦВСНП осуществляется круглосуточно.</w:t>
      </w:r>
    </w:p>
    <w:p>
      <w:pPr>
        <w:pStyle w:val="Normal"/>
        <w:numPr>
          <w:ilvl w:val="2"/>
          <w:numId w:val="707"/>
        </w:numPr>
        <w:rPr>
          <w:rFonts w:ascii="Times New Roman" w:hAnsi="Times New Roman" w:eastAsia="Times New Roman" w:cs="Times New Roman"/>
          <w:color w:val="000000"/>
          <w:sz w:val="20"/>
          <w:szCs w:val="22"/>
          <w:lang w:val="ru-RU" w:eastAsia="ru-RU" w:bidi="ar-SA"/>
        </w:rPr>
      </w:pPr>
      <w:r>
        <w:rPr/>
        <w:t>В ЦВСНП могут быть помещены несовершеннолетние, указанные в пункте 2 статьи 22 Федерального закона «Об основах системы профилактики безнадзорности и правонарушений несовершеннолетних».</w:t>
      </w:r>
    </w:p>
    <w:p>
      <w:pPr>
        <w:pStyle w:val="Normal"/>
        <w:numPr>
          <w:ilvl w:val="2"/>
          <w:numId w:val="707"/>
        </w:numPr>
        <w:rPr>
          <w:rFonts w:ascii="Times New Roman" w:hAnsi="Times New Roman" w:eastAsia="Times New Roman" w:cs="Times New Roman"/>
          <w:color w:val="000000"/>
          <w:sz w:val="20"/>
          <w:szCs w:val="22"/>
          <w:lang w:val="ru-RU" w:eastAsia="ru-RU" w:bidi="ar-SA"/>
        </w:rPr>
      </w:pPr>
      <w:r>
        <w:rPr/>
        <w:t>Основания помещения несовершеннолетних в ЦВСНП предусмотрены пунктом 3 статьи 22 Федерального закона «Об основах системы профилактики безнадзорности и правонарушений несовершеннолетних».</w:t>
      </w:r>
    </w:p>
    <w:p>
      <w:pPr>
        <w:pStyle w:val="Normal"/>
        <w:numPr>
          <w:ilvl w:val="2"/>
          <w:numId w:val="707"/>
        </w:numPr>
        <w:rPr>
          <w:rFonts w:ascii="Times New Roman" w:hAnsi="Times New Roman" w:eastAsia="Times New Roman" w:cs="Times New Roman"/>
          <w:color w:val="000000"/>
          <w:sz w:val="20"/>
          <w:szCs w:val="22"/>
          <w:lang w:val="ru-RU" w:eastAsia="ru-RU" w:bidi="ar-SA"/>
        </w:rPr>
      </w:pPr>
      <w:r>
        <w:rPr/>
        <w:t>Несовершеннолетние, категории которых перечислены в подпунктах 3 – 6 пункта 2 статьи 22 Федерального закона «Об основах системы профилактики безнадзорности и правонарушений несовершеннолетних», в соответствии с пунктом 4 статьи 22 Федерального закона «Об основах системы профилактики безнадзорности и правонарушений несовершеннолетних» могут быть помещены в ЦВСНП на срок не более 48 часов на основании постановления (приложение № 1 к настоящей Инструкции) руководителя органов внутренних дел или уполномоченного сотрудника органов внутренних дел, замещающих должности, перечень которых утверждается министром внутренних дел Российской Федерации.</w:t>
      </w:r>
    </w:p>
    <w:p>
      <w:pPr>
        <w:pStyle w:val="Normal"/>
        <w:numPr>
          <w:ilvl w:val="2"/>
          <w:numId w:val="707"/>
        </w:numPr>
        <w:rPr>
          <w:rFonts w:ascii="Times New Roman" w:hAnsi="Times New Roman" w:eastAsia="Times New Roman" w:cs="Times New Roman"/>
          <w:color w:val="000000"/>
          <w:sz w:val="20"/>
          <w:szCs w:val="22"/>
          <w:lang w:val="ru-RU" w:eastAsia="ru-RU" w:bidi="ar-SA"/>
        </w:rPr>
      </w:pPr>
      <w:r>
        <w:rPr/>
        <w:t>В целях выявления и изъятия предметов, запрещенных к хранению в ЦВСНП, должностные лица ЦВСНП в соответствии с пунктом 8 статьи 22 Федерального закона «Об основах системы профилактики безнадзорности и правонарушений несовершеннолетних» проводят личный осмотр несовершеннолетних и их вещей перед помещением несовершеннолетних в ЦВСНП, а также ежедневные осмотры территорий ЦВСНП, спальных, бытовых, других помещений и находящегося в них имущества, о чем составляются соответствующие акты (приложения № 2 и № 10 к настоящей Инструкции).</w:t>
      </w:r>
    </w:p>
    <w:p>
      <w:pPr>
        <w:pStyle w:val="Normal"/>
        <w:numPr>
          <w:ilvl w:val="2"/>
          <w:numId w:val="707"/>
        </w:numPr>
        <w:rPr>
          <w:rFonts w:ascii="Times New Roman" w:hAnsi="Times New Roman" w:eastAsia="Times New Roman" w:cs="Times New Roman"/>
          <w:color w:val="000000"/>
          <w:sz w:val="20"/>
          <w:szCs w:val="22"/>
          <w:lang w:val="ru-RU" w:eastAsia="ru-RU" w:bidi="ar-SA"/>
        </w:rPr>
      </w:pPr>
      <w:r>
        <w:rPr/>
        <w:t>Личные вещи (деньги, валюта зарубежных стран, ценные бумаги, документы, удостоверяющие личность, фотоаппараты, фото-, аудио-, видеоматериалы, аудио-, видеозаписывающая техника, средства связи, электробытовые и оптические приборы, лекарственные вещества, предметы медицинского назначения и другие вещи, не изъятые из оборота или не ограниченные в обороте в соответствии с законодательством Российской Федерации) в установленном порядке сдаются ответственному за их хранение должностному лицу ЦВСНП и хранятся до истечения срока содержания несовершеннолетних.</w:t>
      </w:r>
    </w:p>
    <w:p>
      <w:pPr>
        <w:pStyle w:val="Normal"/>
        <w:numPr>
          <w:ilvl w:val="2"/>
          <w:numId w:val="707"/>
        </w:numPr>
        <w:rPr>
          <w:rFonts w:ascii="Times New Roman" w:hAnsi="Times New Roman" w:eastAsia="Times New Roman" w:cs="Times New Roman"/>
          <w:color w:val="000000"/>
          <w:sz w:val="20"/>
          <w:szCs w:val="22"/>
          <w:lang w:val="ru-RU" w:eastAsia="ru-RU" w:bidi="ar-SA"/>
        </w:rPr>
      </w:pPr>
      <w:r>
        <w:rPr/>
        <w:t>В случае доставления в ЦВСНП несовершеннолетних, личность которых не установлена, должностные лица ЦВСНП принимают меры к установлению личностей доставленных несовершеннолетних. В этих целях должностные лица ЦВСНП: выявляют обстоятельства задержания несовершеннолетних доставленных, путь их следования, вид транспорта, места возможного проживания, источники и средства существования, а также иные обстоятельства, имеющие значение для установления их личности; составляют описание внешности по методу словесного портрета, организуют фото-</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графирование несовершеннолетних (фас, оба профиля), а также составляют описание одежды и других имеющихся у них вещей; организуют направление для определения возраста в медицинские организации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государственной или муниципальной системы здравоохранения по месту расположения ЦВСНП несовершеннолетних, личность которых не установлена; передают доставленного немедленно оперативному дежурному территориального органа МВД России на районном уровне по месту дислокации ЦВСНП либо по месту его задержания для принятия мер, предусмотренных законодательством Российской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Федерации, в случаях, когда установлено, что он достиг 18 лет; в течение суток после установления личности несовершеннолетнего письменно информируют о месте его нахождения соответствующие территориальные органы МВД России, заинтересованные органы и общественные организации, а также незамедлительно уведомляют родителей или иных законных представителей несовершеннолетнего путем проведения телефонных переговоров либо через территориальные органы МВД России по месту жительства несовершеннолетнего; при отсутствии сведений о родителях или иных законных представителях в течение </w:t>
      </w:r>
    </w:p>
    <w:p>
      <w:pPr>
        <w:pStyle w:val="Normal"/>
        <w:ind w:left="5" w:right="0" w:hanging="0"/>
        <w:rPr>
          <w:rFonts w:ascii="Times New Roman" w:hAnsi="Times New Roman" w:eastAsia="Times New Roman" w:cs="Times New Roman"/>
          <w:color w:val="000000"/>
          <w:sz w:val="20"/>
          <w:szCs w:val="22"/>
          <w:lang w:val="ru-RU" w:eastAsia="ru-RU" w:bidi="ar-SA"/>
        </w:rPr>
      </w:pPr>
      <w:r>
        <w:rPr/>
        <w:t>трех суток с момента помещения несовершеннолетних в ЦВСНП направляют уведомление в орган опеки и попечительства по последнему месту жительства несовершеннолетних.</w:t>
      </w:r>
    </w:p>
    <w:p>
      <w:pPr>
        <w:pStyle w:val="Normal"/>
        <w:numPr>
          <w:ilvl w:val="0"/>
          <w:numId w:val="711"/>
        </w:numPr>
        <w:rPr>
          <w:rFonts w:ascii="Times New Roman" w:hAnsi="Times New Roman" w:eastAsia="Times New Roman" w:cs="Times New Roman"/>
          <w:color w:val="000000"/>
          <w:sz w:val="20"/>
          <w:szCs w:val="22"/>
          <w:lang w:val="ru-RU" w:eastAsia="ru-RU" w:bidi="ar-SA"/>
        </w:rPr>
      </w:pPr>
      <w:r>
        <w:rPr/>
        <w:t>Несовершеннолетние, помещенные в ЦВСНП, регистрируются в журналах учета несовершеннолетних, доставленных в ЦВСНП (приложение № 3 к настоящей Инструкции), с заполнением на них учетно-статистических карточек (приложение № 4 к настоящей Инструкции).</w:t>
      </w:r>
    </w:p>
    <w:p>
      <w:pPr>
        <w:pStyle w:val="Normal"/>
        <w:numPr>
          <w:ilvl w:val="0"/>
          <w:numId w:val="711"/>
        </w:numPr>
        <w:rPr>
          <w:rFonts w:ascii="Times New Roman" w:hAnsi="Times New Roman" w:eastAsia="Times New Roman" w:cs="Times New Roman"/>
          <w:color w:val="000000"/>
          <w:sz w:val="20"/>
          <w:szCs w:val="22"/>
          <w:lang w:val="ru-RU" w:eastAsia="ru-RU" w:bidi="ar-SA"/>
        </w:rPr>
      </w:pPr>
      <w:r>
        <w:rPr/>
        <w:t>Учетно-статистические карточки на несовершеннолетних, содержащихся в ЦВСНП, хранятся в алфавитном порядке. После убытия несовершеннолетних учетно-статистические карточки помещаются в архивную часть картотеки ЦВСНП, где хранятся до достижения несовершеннолетними 18-летнего возраста.</w:t>
      </w:r>
    </w:p>
    <w:p>
      <w:pPr>
        <w:pStyle w:val="Normal"/>
        <w:numPr>
          <w:ilvl w:val="0"/>
          <w:numId w:val="711"/>
        </w:numPr>
        <w:rPr>
          <w:rFonts w:ascii="Times New Roman" w:hAnsi="Times New Roman" w:eastAsia="Times New Roman" w:cs="Times New Roman"/>
          <w:color w:val="000000"/>
          <w:sz w:val="20"/>
          <w:szCs w:val="22"/>
          <w:lang w:val="ru-RU" w:eastAsia="ru-RU" w:bidi="ar-SA"/>
        </w:rPr>
      </w:pPr>
      <w:r>
        <w:rPr/>
        <w:t>На несовершеннолетних, помещенных в ЦВСНП, заводятся учетно-статистические дела (приложение № 5 к настоящей Инструкции), в которых содержатся следующие документы:</w:t>
      </w:r>
    </w:p>
    <w:p>
      <w:pPr>
        <w:pStyle w:val="Normal"/>
        <w:numPr>
          <w:ilvl w:val="1"/>
          <w:numId w:val="711"/>
        </w:numPr>
        <w:rPr>
          <w:rFonts w:ascii="Times New Roman" w:hAnsi="Times New Roman" w:eastAsia="Times New Roman" w:cs="Times New Roman"/>
          <w:color w:val="000000"/>
          <w:sz w:val="20"/>
          <w:szCs w:val="22"/>
          <w:lang w:val="ru-RU" w:eastAsia="ru-RU" w:bidi="ar-SA"/>
        </w:rPr>
      </w:pPr>
      <w:r>
        <w:rPr/>
        <w:t>Приговор суда либо его копия.</w:t>
      </w:r>
    </w:p>
    <w:p>
      <w:pPr>
        <w:pStyle w:val="Normal"/>
        <w:numPr>
          <w:ilvl w:val="1"/>
          <w:numId w:val="711"/>
        </w:numPr>
        <w:rPr>
          <w:rFonts w:ascii="Times New Roman" w:hAnsi="Times New Roman" w:eastAsia="Times New Roman" w:cs="Times New Roman"/>
          <w:color w:val="000000"/>
          <w:sz w:val="20"/>
          <w:szCs w:val="22"/>
          <w:lang w:val="ru-RU" w:eastAsia="ru-RU" w:bidi="ar-SA"/>
        </w:rPr>
      </w:pPr>
      <w:r>
        <w:rPr/>
        <w:t>Постановление судьи либо его копия.</w:t>
      </w:r>
    </w:p>
    <w:p>
      <w:pPr>
        <w:pStyle w:val="Normal"/>
        <w:numPr>
          <w:ilvl w:val="1"/>
          <w:numId w:val="711"/>
        </w:numPr>
        <w:rPr>
          <w:rFonts w:ascii="Times New Roman" w:hAnsi="Times New Roman" w:eastAsia="Times New Roman" w:cs="Times New Roman"/>
          <w:color w:val="000000"/>
          <w:sz w:val="20"/>
          <w:szCs w:val="22"/>
          <w:lang w:val="ru-RU" w:eastAsia="ru-RU" w:bidi="ar-SA"/>
        </w:rPr>
      </w:pPr>
      <w:r>
        <w:rPr/>
        <w:t>Постановление начальника управления (отдела) территориального органа МВД России на районном уровне или его заместителя, начальника отдела (отделения, пункта) полиции или его заместителя в составе территориального органа МВД России на районном уровне, начальника линейного управления МВД России на железнодорожном, водном и воздушном транспорте или его заместителя, начальника линейного отдела МВД России на железнодорожном, водном и воздушном транспорте или его заместителя, начальника линейного отдела (отделения, пункта) полиции в составе линейного управления МВД России на железнодорожном, водном и воздушном транспорте или его заместителя о помещении несовершеннолетнего в ЦВСНП.</w:t>
      </w:r>
    </w:p>
    <w:p>
      <w:pPr>
        <w:pStyle w:val="Normal"/>
        <w:numPr>
          <w:ilvl w:val="1"/>
          <w:numId w:val="711"/>
        </w:numPr>
        <w:rPr>
          <w:rFonts w:ascii="Times New Roman" w:hAnsi="Times New Roman" w:eastAsia="Times New Roman" w:cs="Times New Roman"/>
          <w:color w:val="000000"/>
          <w:sz w:val="20"/>
          <w:szCs w:val="22"/>
          <w:lang w:val="ru-RU" w:eastAsia="ru-RU" w:bidi="ar-SA"/>
        </w:rPr>
      </w:pPr>
      <w:r>
        <w:rPr/>
        <w:t>Анкета (приложение № 6 к настоящей Инструкции ).</w:t>
      </w:r>
    </w:p>
    <w:p>
      <w:pPr>
        <w:pStyle w:val="Normal"/>
        <w:numPr>
          <w:ilvl w:val="1"/>
          <w:numId w:val="711"/>
        </w:numPr>
        <w:rPr>
          <w:rFonts w:ascii="Times New Roman" w:hAnsi="Times New Roman" w:eastAsia="Times New Roman" w:cs="Times New Roman"/>
          <w:color w:val="000000"/>
          <w:sz w:val="20"/>
          <w:szCs w:val="22"/>
          <w:lang w:val="ru-RU" w:eastAsia="ru-RU" w:bidi="ar-SA"/>
        </w:rPr>
      </w:pPr>
      <w:r>
        <w:rPr/>
        <w:t>Акт личного осмотра.</w:t>
      </w:r>
    </w:p>
    <w:p>
      <w:pPr>
        <w:pStyle w:val="Normal"/>
        <w:numPr>
          <w:ilvl w:val="1"/>
          <w:numId w:val="711"/>
        </w:numPr>
        <w:rPr>
          <w:rFonts w:ascii="Times New Roman" w:hAnsi="Times New Roman" w:eastAsia="Times New Roman" w:cs="Times New Roman"/>
          <w:color w:val="000000"/>
          <w:sz w:val="20"/>
          <w:szCs w:val="22"/>
          <w:lang w:val="ru-RU" w:eastAsia="ru-RU" w:bidi="ar-SA"/>
        </w:rPr>
      </w:pPr>
      <w:r>
        <w:rPr/>
        <w:t>Объяснения несовершеннолетнего.</w:t>
      </w:r>
    </w:p>
    <w:p>
      <w:pPr>
        <w:pStyle w:val="Normal"/>
        <w:numPr>
          <w:ilvl w:val="1"/>
          <w:numId w:val="711"/>
        </w:numPr>
        <w:rPr>
          <w:rFonts w:ascii="Times New Roman" w:hAnsi="Times New Roman" w:eastAsia="Times New Roman" w:cs="Times New Roman"/>
          <w:color w:val="000000"/>
          <w:sz w:val="20"/>
          <w:szCs w:val="22"/>
          <w:lang w:val="ru-RU" w:eastAsia="ru-RU" w:bidi="ar-SA"/>
        </w:rPr>
      </w:pPr>
      <w:r>
        <w:rPr/>
        <w:t>Материалы о проведенных индивидуальных профилактических мероприятиях.</w:t>
      </w:r>
    </w:p>
    <w:p>
      <w:pPr>
        <w:pStyle w:val="Normal"/>
        <w:numPr>
          <w:ilvl w:val="1"/>
          <w:numId w:val="711"/>
        </w:numPr>
        <w:rPr>
          <w:rFonts w:ascii="Times New Roman" w:hAnsi="Times New Roman" w:eastAsia="Times New Roman" w:cs="Times New Roman"/>
          <w:color w:val="000000"/>
          <w:sz w:val="20"/>
          <w:szCs w:val="22"/>
          <w:lang w:val="ru-RU" w:eastAsia="ru-RU" w:bidi="ar-SA"/>
        </w:rPr>
      </w:pPr>
      <w:r>
        <w:rPr/>
        <w:t>Сведения о применении к несовершеннолетним мер поощрения или взыскания.</w:t>
      </w:r>
    </w:p>
    <w:p>
      <w:pPr>
        <w:pStyle w:val="Normal"/>
        <w:numPr>
          <w:ilvl w:val="1"/>
          <w:numId w:val="711"/>
        </w:numPr>
        <w:rPr>
          <w:rFonts w:ascii="Times New Roman" w:hAnsi="Times New Roman" w:eastAsia="Times New Roman" w:cs="Times New Roman"/>
          <w:color w:val="000000"/>
          <w:sz w:val="20"/>
          <w:szCs w:val="22"/>
          <w:lang w:val="ru-RU" w:eastAsia="ru-RU" w:bidi="ar-SA"/>
        </w:rPr>
      </w:pPr>
      <w:r>
        <w:rPr/>
        <w:t>Сведения о возрасте доставленных.</w:t>
      </w:r>
    </w:p>
    <w:p>
      <w:pPr>
        <w:pStyle w:val="Normal"/>
        <w:numPr>
          <w:ilvl w:val="1"/>
          <w:numId w:val="711"/>
        </w:numPr>
        <w:rPr>
          <w:rFonts w:ascii="Times New Roman" w:hAnsi="Times New Roman" w:eastAsia="Times New Roman" w:cs="Times New Roman"/>
          <w:color w:val="000000"/>
          <w:sz w:val="20"/>
          <w:szCs w:val="22"/>
          <w:lang w:val="ru-RU" w:eastAsia="ru-RU" w:bidi="ar-SA"/>
        </w:rPr>
      </w:pPr>
      <w:r>
        <w:rPr/>
        <w:t>Словесный портрет несовершеннолетнего.</w:t>
      </w:r>
    </w:p>
    <w:p>
      <w:pPr>
        <w:pStyle w:val="Normal"/>
        <w:numPr>
          <w:ilvl w:val="1"/>
          <w:numId w:val="711"/>
        </w:numPr>
        <w:rPr>
          <w:rFonts w:ascii="Times New Roman" w:hAnsi="Times New Roman" w:eastAsia="Times New Roman" w:cs="Times New Roman"/>
          <w:color w:val="000000"/>
          <w:sz w:val="20"/>
          <w:szCs w:val="22"/>
          <w:lang w:val="ru-RU" w:eastAsia="ru-RU" w:bidi="ar-SA"/>
        </w:rPr>
      </w:pPr>
      <w:r>
        <w:rPr/>
        <w:t>Данные о родителях несовершеннолетнего или иных законных представителях.</w:t>
      </w:r>
    </w:p>
    <w:p>
      <w:pPr>
        <w:pStyle w:val="Normal"/>
        <w:numPr>
          <w:ilvl w:val="1"/>
          <w:numId w:val="711"/>
        </w:numPr>
        <w:rPr>
          <w:rFonts w:ascii="Times New Roman" w:hAnsi="Times New Roman" w:eastAsia="Times New Roman" w:cs="Times New Roman"/>
          <w:color w:val="000000"/>
          <w:sz w:val="20"/>
          <w:szCs w:val="22"/>
          <w:lang w:val="ru-RU" w:eastAsia="ru-RU" w:bidi="ar-SA"/>
        </w:rPr>
      </w:pPr>
      <w:r>
        <w:rPr/>
        <w:t>Заключение психолога о результатах обследования несовершеннолетнего и рекомендации о дальнейшей работе с ним.</w:t>
      </w:r>
    </w:p>
    <w:p>
      <w:pPr>
        <w:pStyle w:val="Normal"/>
        <w:numPr>
          <w:ilvl w:val="1"/>
          <w:numId w:val="711"/>
        </w:numPr>
        <w:rPr>
          <w:rFonts w:ascii="Times New Roman" w:hAnsi="Times New Roman" w:eastAsia="Times New Roman" w:cs="Times New Roman"/>
          <w:color w:val="000000"/>
          <w:sz w:val="20"/>
          <w:szCs w:val="22"/>
          <w:lang w:val="ru-RU" w:eastAsia="ru-RU" w:bidi="ar-SA"/>
        </w:rPr>
      </w:pPr>
      <w:r>
        <w:rPr/>
        <w:t>Фотографии несовершеннолетнего.</w:t>
      </w:r>
    </w:p>
    <w:p>
      <w:pPr>
        <w:pStyle w:val="Normal"/>
        <w:numPr>
          <w:ilvl w:val="1"/>
          <w:numId w:val="711"/>
        </w:numPr>
        <w:rPr>
          <w:rFonts w:ascii="Times New Roman" w:hAnsi="Times New Roman" w:eastAsia="Times New Roman" w:cs="Times New Roman"/>
          <w:color w:val="000000"/>
          <w:sz w:val="20"/>
          <w:szCs w:val="22"/>
          <w:lang w:val="ru-RU" w:eastAsia="ru-RU" w:bidi="ar-SA"/>
        </w:rPr>
      </w:pPr>
      <w:r>
        <w:rPr/>
        <w:t>Документы, послужившие основанием для освобождения несовершеннолетнего из ЦВСНП.</w:t>
      </w:r>
    </w:p>
    <w:p>
      <w:pPr>
        <w:pStyle w:val="Normal"/>
        <w:rPr/>
      </w:pPr>
      <w:r>
        <w:rPr/>
        <w:t>Документы учетно-статистических дел сшиваются, пронумеровываются, составляются их опись и подлежат хранению. Также указанная информация вносится в автоматизированные информационно-поисковые системы МВД России.</w:t>
      </w:r>
    </w:p>
    <w:p>
      <w:pPr>
        <w:pStyle w:val="Normal"/>
        <w:spacing w:before="0" w:after="270"/>
        <w:rPr>
          <w:rFonts w:ascii="Times New Roman" w:hAnsi="Times New Roman" w:eastAsia="Times New Roman" w:cs="Times New Roman"/>
          <w:color w:val="000000"/>
          <w:sz w:val="20"/>
          <w:szCs w:val="22"/>
          <w:lang w:val="ru-RU" w:eastAsia="ru-RU" w:bidi="ar-SA"/>
        </w:rPr>
      </w:pPr>
      <w:r>
        <w:rPr/>
        <w:t>При убытии несовершеннолетних из ЦВСНП копии заключений психологов с рекомендациями о формах и методах профилактической работы направляются в территориальные органы МВД России и комиссии по делам несовершеннолетних и защите их прав по месту постоянного проживания.</w:t>
      </w:r>
    </w:p>
    <w:p>
      <w:pPr>
        <w:pStyle w:val="Normal"/>
        <w:numPr>
          <w:ilvl w:val="0"/>
          <w:numId w:val="712"/>
        </w:numPr>
        <w:spacing w:lineRule="atLeast" w:line="100"/>
        <w:ind w:left="424" w:right="0" w:hanging="360"/>
        <w:rPr>
          <w:b/>
          <w:b/>
        </w:rPr>
      </w:pPr>
      <w:r>
        <w:rPr>
          <w:b/>
        </w:rPr>
        <w:t>Срок содержания несовершеннолетних в ЦВСНП</w:t>
      </w:r>
    </w:p>
    <w:p>
      <w:pPr>
        <w:pStyle w:val="Normal"/>
        <w:numPr>
          <w:ilvl w:val="2"/>
          <w:numId w:val="714"/>
        </w:numPr>
        <w:rPr>
          <w:rFonts w:ascii="Times New Roman" w:hAnsi="Times New Roman" w:eastAsia="Times New Roman" w:cs="Times New Roman"/>
          <w:color w:val="000000"/>
          <w:sz w:val="20"/>
          <w:szCs w:val="22"/>
          <w:lang w:val="ru-RU" w:eastAsia="ru-RU" w:bidi="ar-SA"/>
        </w:rPr>
      </w:pPr>
      <w:r>
        <w:rPr/>
        <w:t>В соответствии с пунктом 6 статьи 22 Федерального закона «Об основах системы профилактики безнадзорности и правонарушений несовершеннолетних» несовершеннолетние могут находиться в ЦВСНП в течение времени, минимально необходимого для их устройства, но не более 30 суток.</w:t>
      </w:r>
    </w:p>
    <w:p>
      <w:pPr>
        <w:pStyle w:val="Normal"/>
        <w:rPr/>
      </w:pPr>
      <w:r>
        <w:rPr/>
        <w:t>В исключительных случаях время нахождения несовершеннолетних в ЦВСНП может быть продлено на основании постановления судьи на срок до 15 суток, в который не входят:</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 xml:space="preserve">период карантина, объявленного органом управления здравоохранением или </w:t>
      </w:r>
    </w:p>
    <w:p>
      <w:pPr>
        <w:pStyle w:val="Normal"/>
        <w:ind w:left="5" w:right="0" w:hanging="0"/>
        <w:rPr>
          <w:rFonts w:ascii="Times New Roman" w:hAnsi="Times New Roman" w:eastAsia="Times New Roman" w:cs="Times New Roman"/>
          <w:color w:val="000000"/>
          <w:sz w:val="20"/>
          <w:szCs w:val="22"/>
          <w:lang w:val="ru-RU" w:eastAsia="ru-RU" w:bidi="ar-SA"/>
        </w:rPr>
      </w:pPr>
      <w:r>
        <w:rPr/>
        <w:t>учреждением здравоохранения; время болезни несовершеннолетних, которое подтверждено учреждением здравоохранения и препятствует их возвращению в семью или направлению в соответствующие учреждения; время рассмотрения жалобы или протеста прокурора на приговор суда или постановление судьи о помещении несовершеннолетних в специальное учебно-воспитательное учреждение закрытого типа.</w:t>
      </w:r>
    </w:p>
    <w:p>
      <w:pPr>
        <w:pStyle w:val="Normal"/>
        <w:numPr>
          <w:ilvl w:val="2"/>
          <w:numId w:val="714"/>
        </w:numPr>
        <w:rPr>
          <w:rFonts w:ascii="Times New Roman" w:hAnsi="Times New Roman" w:eastAsia="Times New Roman" w:cs="Times New Roman"/>
          <w:color w:val="000000"/>
          <w:sz w:val="20"/>
          <w:szCs w:val="22"/>
          <w:lang w:val="ru-RU" w:eastAsia="ru-RU" w:bidi="ar-SA"/>
        </w:rPr>
      </w:pPr>
      <w:r>
        <w:rPr/>
        <w:t>Ответственность за нарушение срока содержания несовершеннолетних в ЦВСНП возлагается на должностных лиц органов и учреждений, по вине которых было допущено указанное нарушение.</w:t>
      </w:r>
    </w:p>
    <w:p>
      <w:pPr>
        <w:pStyle w:val="Normal"/>
        <w:numPr>
          <w:ilvl w:val="2"/>
          <w:numId w:val="714"/>
        </w:numPr>
        <w:spacing w:before="0" w:after="270"/>
        <w:rPr>
          <w:rFonts w:ascii="Times New Roman" w:hAnsi="Times New Roman" w:eastAsia="Times New Roman" w:cs="Times New Roman"/>
          <w:color w:val="000000"/>
          <w:sz w:val="20"/>
          <w:szCs w:val="22"/>
          <w:lang w:val="ru-RU" w:eastAsia="ru-RU" w:bidi="ar-SA"/>
        </w:rPr>
      </w:pPr>
      <w:r>
        <w:rPr/>
        <w:t>Подготовка материалов о продлении срока содержания несовершеннолетних в ЦВСНП возлагается на начальников ЦВСНП либо их заместителей. Необходимые материалы представляются в суд не позднее 24 часов до истечения срока содержания несовершеннолетних в ЦВСНП.</w:t>
      </w:r>
    </w:p>
    <w:p>
      <w:pPr>
        <w:pStyle w:val="Normal"/>
        <w:numPr>
          <w:ilvl w:val="0"/>
          <w:numId w:val="712"/>
        </w:numPr>
        <w:spacing w:lineRule="atLeast" w:line="100"/>
        <w:ind w:left="424" w:right="0" w:hanging="360"/>
        <w:rPr>
          <w:b/>
          <w:b/>
        </w:rPr>
      </w:pPr>
      <w:r>
        <w:rPr>
          <w:b/>
        </w:rPr>
        <w:t>Содержание несовершеннолетних в ЦВСНП</w:t>
      </w:r>
    </w:p>
    <w:p>
      <w:pPr>
        <w:pStyle w:val="Normal"/>
        <w:numPr>
          <w:ilvl w:val="2"/>
          <w:numId w:val="716"/>
        </w:numPr>
        <w:rPr>
          <w:rFonts w:ascii="Times New Roman" w:hAnsi="Times New Roman" w:eastAsia="Times New Roman" w:cs="Times New Roman"/>
          <w:color w:val="000000"/>
          <w:sz w:val="20"/>
          <w:szCs w:val="22"/>
          <w:lang w:val="ru-RU" w:eastAsia="ru-RU" w:bidi="ar-SA"/>
        </w:rPr>
      </w:pPr>
      <w:r>
        <w:rPr/>
        <w:t>Несовершеннолетние, помещенные в ЦВСНП, пользуются правами, предусмотренными пунктом 2 статьи 8 Федерального закона «Об основах системы профилактики безнадзорности и правонарушений несовершеннолетних».</w:t>
      </w:r>
    </w:p>
    <w:p>
      <w:pPr>
        <w:pStyle w:val="Normal"/>
        <w:numPr>
          <w:ilvl w:val="2"/>
          <w:numId w:val="716"/>
        </w:numPr>
        <w:rPr>
          <w:rFonts w:ascii="Times New Roman" w:hAnsi="Times New Roman" w:eastAsia="Times New Roman" w:cs="Times New Roman"/>
          <w:color w:val="000000"/>
          <w:sz w:val="20"/>
          <w:szCs w:val="22"/>
          <w:lang w:val="ru-RU" w:eastAsia="ru-RU" w:bidi="ar-SA"/>
        </w:rPr>
      </w:pPr>
      <w:r>
        <w:rPr/>
        <w:t>Несовершеннолетние в зависимости от пола, возраста и степени общественной опасности их поведения размещаются в отдельных спальных помещениях, которые оборудуются мебелью и инвентарем в соответствии с приказами МВД России.</w:t>
      </w:r>
    </w:p>
    <w:p>
      <w:pPr>
        <w:pStyle w:val="Normal"/>
        <w:numPr>
          <w:ilvl w:val="2"/>
          <w:numId w:val="716"/>
        </w:numPr>
        <w:rPr>
          <w:rFonts w:ascii="Times New Roman" w:hAnsi="Times New Roman" w:eastAsia="Times New Roman" w:cs="Times New Roman"/>
          <w:color w:val="000000"/>
          <w:sz w:val="20"/>
          <w:szCs w:val="22"/>
          <w:lang w:val="ru-RU" w:eastAsia="ru-RU" w:bidi="ar-SA"/>
        </w:rPr>
      </w:pPr>
      <w:r>
        <w:rPr/>
        <w:t>Режим дня составляется с учетом круглосуточного пребывания несовершеннолетних в ЦВСНП, отдельно для учебного времени и времени каникул.</w:t>
      </w:r>
    </w:p>
    <w:p>
      <w:pPr>
        <w:pStyle w:val="Normal"/>
        <w:numPr>
          <w:ilvl w:val="2"/>
          <w:numId w:val="716"/>
        </w:numPr>
        <w:rPr/>
      </w:pPr>
      <w:r>
        <w:rPr/>
        <w:t>Образовательный процесс организуется по программе общеобразовательной школы в соответствии с Законом Российской Федерации от 10 июля 1992 г. № 3266-1 «Об образовании</w:t>
      </w:r>
      <w:r>
        <w:rPr>
          <w:rStyle w:val="Style11"/>
        </w:rPr>
        <w:footnoteReference w:id="182"/>
      </w:r>
      <w:r>
        <w:rPr/>
        <w:t>».</w:t>
      </w:r>
    </w:p>
    <w:p>
      <w:pPr>
        <w:pStyle w:val="Normal"/>
        <w:numPr>
          <w:ilvl w:val="2"/>
          <w:numId w:val="716"/>
        </w:numPr>
        <w:rPr>
          <w:rFonts w:ascii="Times New Roman" w:hAnsi="Times New Roman" w:eastAsia="Times New Roman" w:cs="Times New Roman"/>
          <w:color w:val="000000"/>
          <w:sz w:val="20"/>
          <w:szCs w:val="22"/>
          <w:lang w:val="ru-RU" w:eastAsia="ru-RU" w:bidi="ar-SA"/>
        </w:rPr>
      </w:pPr>
      <w:r>
        <w:rPr/>
        <w:t>Режим содержания несовершеннолетних в ЦВСНП обеспечивается должностными лицами ЦВСНП.</w:t>
      </w:r>
    </w:p>
    <w:p>
      <w:pPr>
        <w:pStyle w:val="Normal"/>
        <w:numPr>
          <w:ilvl w:val="2"/>
          <w:numId w:val="716"/>
        </w:numPr>
        <w:spacing w:before="0" w:after="270"/>
        <w:rPr>
          <w:rFonts w:ascii="Times New Roman" w:hAnsi="Times New Roman" w:eastAsia="Times New Roman" w:cs="Times New Roman"/>
          <w:color w:val="000000"/>
          <w:sz w:val="20"/>
          <w:szCs w:val="22"/>
          <w:lang w:val="ru-RU" w:eastAsia="ru-RU" w:bidi="ar-SA"/>
        </w:rPr>
      </w:pPr>
      <w:r>
        <w:rPr/>
        <w:t>Несовершеннолетние находятся под круглосуточным наблюдением должностных лиц ЦВСНП в условиях, исключающих возможность самовольного ухода и совершения правонарушения.</w:t>
      </w:r>
    </w:p>
    <w:p>
      <w:pPr>
        <w:pStyle w:val="Normal"/>
        <w:numPr>
          <w:ilvl w:val="0"/>
          <w:numId w:val="712"/>
        </w:numPr>
        <w:spacing w:lineRule="atLeast" w:line="100"/>
        <w:ind w:left="424" w:right="0" w:hanging="360"/>
        <w:rPr>
          <w:b/>
          <w:b/>
        </w:rPr>
      </w:pPr>
      <w:r>
        <w:rPr>
          <w:b/>
        </w:rPr>
        <w:t>Индивидуальная профилактическая работа в ЦВСНП</w:t>
      </w:r>
    </w:p>
    <w:p>
      <w:pPr>
        <w:pStyle w:val="Normal"/>
        <w:numPr>
          <w:ilvl w:val="2"/>
          <w:numId w:val="717"/>
        </w:numPr>
        <w:rPr>
          <w:rFonts w:ascii="Times New Roman" w:hAnsi="Times New Roman" w:eastAsia="Times New Roman" w:cs="Times New Roman"/>
          <w:color w:val="000000"/>
          <w:sz w:val="20"/>
          <w:szCs w:val="22"/>
          <w:lang w:val="ru-RU" w:eastAsia="ru-RU" w:bidi="ar-SA"/>
        </w:rPr>
      </w:pPr>
      <w:r>
        <w:rPr/>
        <w:t>При наличии оснований, указанных в статье 6 Федерального закона «Об основах системы профилактики безнадзорности и правонарушений несовершеннолетних», в отношении несовершеннолетних с учетом их возраста, поведения, общественной опасности, ранее совершенных правонарушений, а также других обстоятельств, имеющих значение для применения эффективных мер профилактического воздействия, в течение всего времени нахождения в ЦВСНП проводится индивидуальная профилактическая работа.</w:t>
      </w:r>
    </w:p>
    <w:p>
      <w:pPr>
        <w:pStyle w:val="Normal"/>
        <w:numPr>
          <w:ilvl w:val="2"/>
          <w:numId w:val="717"/>
        </w:numPr>
        <w:rPr>
          <w:rFonts w:ascii="Times New Roman" w:hAnsi="Times New Roman" w:eastAsia="Times New Roman" w:cs="Times New Roman"/>
          <w:color w:val="000000"/>
          <w:sz w:val="20"/>
          <w:szCs w:val="22"/>
          <w:lang w:val="ru-RU" w:eastAsia="ru-RU" w:bidi="ar-SA"/>
        </w:rPr>
      </w:pPr>
      <w:r>
        <w:rPr/>
        <w:t>В целях повышения эффективности индивидуальной профилактической работы начальниками ЦВСНП устно или в письменной форме могут применяться к несовершеннолетним меры взыскания, предусмотренные статьей 8.1 Федерального закона «Об основах системы профилактики безнадзорности и правонарушений несовершеннолетних».</w:t>
      </w:r>
    </w:p>
    <w:p>
      <w:pPr>
        <w:pStyle w:val="Normal"/>
        <w:numPr>
          <w:ilvl w:val="2"/>
          <w:numId w:val="717"/>
        </w:numPr>
        <w:rPr>
          <w:rFonts w:ascii="Times New Roman" w:hAnsi="Times New Roman" w:eastAsia="Times New Roman" w:cs="Times New Roman"/>
          <w:color w:val="000000"/>
          <w:sz w:val="20"/>
          <w:szCs w:val="22"/>
          <w:lang w:val="ru-RU" w:eastAsia="ru-RU" w:bidi="ar-SA"/>
        </w:rPr>
      </w:pPr>
      <w:r>
        <w:rPr/>
        <w:t>В целях предупреждения правонарушений среди несовершеннолетних, установления обстоятельств, причин и условий, способствующих их совершению, должностные лица ЦВСНП:</w:t>
      </w:r>
    </w:p>
    <w:p>
      <w:pPr>
        <w:pStyle w:val="Normal"/>
        <w:numPr>
          <w:ilvl w:val="1"/>
          <w:numId w:val="721"/>
        </w:numPr>
        <w:rPr>
          <w:rFonts w:ascii="Times New Roman" w:hAnsi="Times New Roman" w:eastAsia="Times New Roman" w:cs="Times New Roman"/>
          <w:color w:val="000000"/>
          <w:sz w:val="20"/>
          <w:szCs w:val="22"/>
          <w:lang w:val="ru-RU" w:eastAsia="ru-RU" w:bidi="ar-SA"/>
        </w:rPr>
      </w:pPr>
      <w:r>
        <w:rPr/>
        <w:t>Выясняют условия жизни и воспитания несовершеннолетних в семье; их личные качества, интересы, причины самовольного прекращения работы, учебы, ухода из семьи, учебного заведения; недостатки в деятельности организаций и учебных заведений, способствующие совершению правонарушений.</w:t>
      </w:r>
    </w:p>
    <w:p>
      <w:pPr>
        <w:pStyle w:val="Normal"/>
        <w:numPr>
          <w:ilvl w:val="1"/>
          <w:numId w:val="721"/>
        </w:numPr>
        <w:rPr>
          <w:rFonts w:ascii="Times New Roman" w:hAnsi="Times New Roman" w:eastAsia="Times New Roman" w:cs="Times New Roman"/>
          <w:color w:val="000000"/>
          <w:sz w:val="20"/>
          <w:szCs w:val="22"/>
          <w:lang w:val="ru-RU" w:eastAsia="ru-RU" w:bidi="ar-SA"/>
        </w:rPr>
      </w:pPr>
      <w:r>
        <w:rPr/>
        <w:t>Осуществляют взаимодействие с сотрудниками подразделений уголовного розыска, принимают меры по установлению фактов вовлечения несовершеннолетних в преступную и иную антиобщественную деятельность, совершения в отношении несовершеннолетних преступлений и иных противоправных действий, лиц их совершивших.</w:t>
      </w:r>
    </w:p>
    <w:p>
      <w:pPr>
        <w:pStyle w:val="Normal"/>
        <w:numPr>
          <w:ilvl w:val="1"/>
          <w:numId w:val="721"/>
        </w:numPr>
        <w:rPr>
          <w:rFonts w:ascii="Times New Roman" w:hAnsi="Times New Roman" w:eastAsia="Times New Roman" w:cs="Times New Roman"/>
          <w:color w:val="000000"/>
          <w:sz w:val="20"/>
          <w:szCs w:val="22"/>
          <w:lang w:val="ru-RU" w:eastAsia="ru-RU" w:bidi="ar-SA"/>
        </w:rPr>
      </w:pPr>
      <w:r>
        <w:rPr/>
        <w:t>Незамедлительно докладывают рапортом своим непосредственным руководителям о выявлении лиц, причастных к совершению преступлений, или иных обстоятельствах, имеющих значение для их раскрытия.</w:t>
      </w:r>
    </w:p>
    <w:p>
      <w:pPr>
        <w:pStyle w:val="Normal"/>
        <w:rPr/>
      </w:pPr>
      <w:r>
        <w:rPr/>
        <w:t>Полученная информация подлежит регистрации в порядке, предусмотренном Административным регламентом Министерства внутренних дел Российской Федерации предоставления государственной услуги по приему, регистрации и разрешению в территориальных органах Министерства внутренних дел Российской Федерации заявлений, сообщений и иной информации о преступлениях, об административных правонарушениях, о происшествиях, утвержденным приказом МВД России от 1 марта 2012 г. № 140</w:t>
      </w:r>
      <w:r>
        <w:rPr>
          <w:rStyle w:val="Style11"/>
        </w:rPr>
        <w:footnoteReference w:id="183"/>
      </w:r>
      <w:r>
        <w:rPr/>
        <w:t>.</w:t>
      </w:r>
    </w:p>
    <w:p>
      <w:pPr>
        <w:pStyle w:val="Normal"/>
        <w:numPr>
          <w:ilvl w:val="1"/>
          <w:numId w:val="720"/>
        </w:numPr>
        <w:rPr>
          <w:rFonts w:ascii="Times New Roman" w:hAnsi="Times New Roman" w:eastAsia="Times New Roman" w:cs="Times New Roman"/>
          <w:color w:val="000000"/>
          <w:sz w:val="20"/>
          <w:szCs w:val="22"/>
          <w:lang w:val="ru-RU" w:eastAsia="ru-RU" w:bidi="ar-SA"/>
        </w:rPr>
      </w:pPr>
      <w:r>
        <w:rPr/>
        <w:t>Проводят индивидуальные профилактические мероприятия с несовершеннолетними, находящимися в ЦВСНП, обращая особое внимание на развитие положительных склонностей и интересов, устранение недостатков в поведении, приобщение к учебе и труду.</w:t>
      </w:r>
    </w:p>
    <w:p>
      <w:pPr>
        <w:pStyle w:val="Normal"/>
        <w:numPr>
          <w:ilvl w:val="1"/>
          <w:numId w:val="720"/>
        </w:numPr>
        <w:spacing w:before="0" w:after="270"/>
        <w:rPr>
          <w:rFonts w:ascii="Times New Roman" w:hAnsi="Times New Roman" w:eastAsia="Times New Roman" w:cs="Times New Roman"/>
          <w:color w:val="000000"/>
          <w:sz w:val="20"/>
          <w:szCs w:val="22"/>
          <w:lang w:val="ru-RU" w:eastAsia="ru-RU" w:bidi="ar-SA"/>
        </w:rPr>
      </w:pPr>
      <w:r>
        <w:rPr/>
        <w:t>Информируют заинтересованные органы и учреждения о причинах и условиях безнадзорности и правонарушений несовершеннолетних и вносят соответствующие предложения об их устранении, а также по вопросам организации обучения, досуга и трудового воспитания детей и подростков, находящихся в ЦВСНП, оказания им помощи в бытовом и трудовом устройстве.</w:t>
      </w:r>
    </w:p>
    <w:p>
      <w:pPr>
        <w:pStyle w:val="Normal"/>
        <w:numPr>
          <w:ilvl w:val="0"/>
          <w:numId w:val="712"/>
        </w:numPr>
        <w:spacing w:lineRule="atLeast" w:line="100"/>
        <w:ind w:left="424" w:right="0" w:hanging="360"/>
        <w:rPr>
          <w:b/>
          <w:b/>
        </w:rPr>
      </w:pPr>
      <w:r>
        <w:rPr>
          <w:b/>
        </w:rPr>
        <w:t>Устройство несовершеннолетних</w:t>
      </w:r>
    </w:p>
    <w:p>
      <w:pPr>
        <w:pStyle w:val="Normal"/>
        <w:numPr>
          <w:ilvl w:val="2"/>
          <w:numId w:val="718"/>
        </w:numPr>
        <w:rPr>
          <w:rFonts w:ascii="Times New Roman" w:hAnsi="Times New Roman" w:eastAsia="Times New Roman" w:cs="Times New Roman"/>
          <w:color w:val="000000"/>
          <w:sz w:val="20"/>
          <w:szCs w:val="22"/>
          <w:lang w:val="ru-RU" w:eastAsia="ru-RU" w:bidi="ar-SA"/>
        </w:rPr>
      </w:pPr>
      <w:r>
        <w:rPr/>
        <w:t>Несовершеннолетние, имеющие родителей или иных законных представителей, возвращаются в семью в сопровождении должностных лиц ЦВСНП либо передаются прибывшим за ними родителям или иным законным представителям.</w:t>
      </w:r>
    </w:p>
    <w:p>
      <w:pPr>
        <w:pStyle w:val="Normal"/>
        <w:numPr>
          <w:ilvl w:val="2"/>
          <w:numId w:val="718"/>
        </w:numPr>
        <w:rPr>
          <w:rFonts w:ascii="Times New Roman" w:hAnsi="Times New Roman" w:eastAsia="Times New Roman" w:cs="Times New Roman"/>
          <w:color w:val="000000"/>
          <w:sz w:val="20"/>
          <w:szCs w:val="22"/>
          <w:lang w:val="ru-RU" w:eastAsia="ru-RU" w:bidi="ar-SA"/>
        </w:rPr>
      </w:pPr>
      <w:r>
        <w:rPr/>
        <w:t>В случае, когда возвращение несовершеннолетних к прежнему месту жительства невозможно в силу отсутствия надлежащих условий для их дальнейшего воспитания или иных причин, должностные лица ЦВСНП сообщают об этом в комиссии по делам несовершеннолетних и защите их прав при органах исполнительной власти субъектов Российской Федерации и местного самоуправления, в органы опеки и попечительства по прежнему месту жительства несовершеннолетних для решения вопроса об их бытовом и трудовом устройстве.</w:t>
      </w:r>
    </w:p>
    <w:p>
      <w:pPr>
        <w:pStyle w:val="Normal"/>
        <w:numPr>
          <w:ilvl w:val="2"/>
          <w:numId w:val="718"/>
        </w:numPr>
        <w:rPr>
          <w:rFonts w:ascii="Times New Roman" w:hAnsi="Times New Roman" w:eastAsia="Times New Roman" w:cs="Times New Roman"/>
          <w:color w:val="000000"/>
          <w:sz w:val="20"/>
          <w:szCs w:val="22"/>
          <w:lang w:val="ru-RU" w:eastAsia="ru-RU" w:bidi="ar-SA"/>
        </w:rPr>
      </w:pPr>
      <w:r>
        <w:rPr/>
        <w:t>В случае если несовершеннолетние не были устроены в течение установленного срока их пребывания в ЦВСНП, начальники ЦВСНП или их заместители информируют об этом комиссии по делам несовершеннолетних и защите их прав при органах исполнительной власти субъектов Российской Федерации и местного самоуправления и органы опеки и попечительства по местам дислокации ЦВСНП для дальнейшего решения вопроса об их устройстве.</w:t>
      </w:r>
    </w:p>
    <w:p>
      <w:pPr>
        <w:pStyle w:val="Normal"/>
        <w:numPr>
          <w:ilvl w:val="2"/>
          <w:numId w:val="718"/>
        </w:numPr>
        <w:rPr>
          <w:rFonts w:ascii="Times New Roman" w:hAnsi="Times New Roman" w:eastAsia="Times New Roman" w:cs="Times New Roman"/>
          <w:color w:val="000000"/>
          <w:sz w:val="20"/>
          <w:szCs w:val="22"/>
          <w:lang w:val="ru-RU" w:eastAsia="ru-RU" w:bidi="ar-SA"/>
        </w:rPr>
      </w:pPr>
      <w:r>
        <w:rPr/>
        <w:t xml:space="preserve">По всем фактам непринятия или несвоевременного принятия ответственными должностными лицами мер по устройству помещенных в ЦВСНП несовершеннолетних незамедлительно информируются комиссии по делам несовершеннолетних и защите их прав при органах исполнительной власти субъектов Российской Федерации и местного самоуправления, а также органы прокуратуры по местам дислокации </w:t>
      </w:r>
    </w:p>
    <w:p>
      <w:pPr>
        <w:pStyle w:val="Normal"/>
        <w:ind w:left="5" w:right="0" w:hanging="0"/>
        <w:rPr>
          <w:rFonts w:ascii="Times New Roman" w:hAnsi="Times New Roman" w:eastAsia="Times New Roman" w:cs="Times New Roman"/>
          <w:color w:val="000000"/>
          <w:sz w:val="20"/>
          <w:szCs w:val="22"/>
          <w:lang w:val="ru-RU" w:eastAsia="ru-RU" w:bidi="ar-SA"/>
        </w:rPr>
      </w:pPr>
      <w:r>
        <w:rPr/>
        <w:t>ЦВСНП.</w:t>
      </w:r>
    </w:p>
    <w:p>
      <w:pPr>
        <w:pStyle w:val="Normal"/>
        <w:numPr>
          <w:ilvl w:val="2"/>
          <w:numId w:val="718"/>
        </w:numPr>
        <w:rPr/>
      </w:pPr>
      <w:r>
        <w:rPr/>
        <w:t>В целях доставления несовершеннолетних к месту их устройства сотрудниками ЦВСНП осуществляется перевозка несовершеннолетних как в пределах субъектов Российской Федерации, так и на территории государств – участников Содружества Независимых Государств</w:t>
      </w:r>
      <w:r>
        <w:rPr>
          <w:rStyle w:val="Style11"/>
        </w:rPr>
        <w:footnoteReference w:id="184"/>
      </w:r>
      <w:r>
        <w:rPr/>
        <w:t>.</w:t>
      </w:r>
    </w:p>
    <w:p>
      <w:pPr>
        <w:pStyle w:val="Normal"/>
        <w:numPr>
          <w:ilvl w:val="2"/>
          <w:numId w:val="718"/>
        </w:numPr>
        <w:rPr>
          <w:rFonts w:ascii="Times New Roman" w:hAnsi="Times New Roman" w:eastAsia="Times New Roman" w:cs="Times New Roman"/>
          <w:color w:val="000000"/>
          <w:sz w:val="20"/>
          <w:szCs w:val="22"/>
          <w:lang w:val="ru-RU" w:eastAsia="ru-RU" w:bidi="ar-SA"/>
        </w:rPr>
      </w:pPr>
      <w:r>
        <w:rPr/>
        <w:t>Несовершеннолетние, на которых получены путевки для помещения в специальные учебно-воспитательные учреждения закрытого типа, направляются в них в сопровождении должностных лиц ЦВСНП.</w:t>
      </w:r>
    </w:p>
    <w:p>
      <w:pPr>
        <w:pStyle w:val="Normal"/>
        <w:numPr>
          <w:ilvl w:val="2"/>
          <w:numId w:val="718"/>
        </w:numPr>
        <w:rPr>
          <w:rFonts w:ascii="Times New Roman" w:hAnsi="Times New Roman" w:eastAsia="Times New Roman" w:cs="Times New Roman"/>
          <w:color w:val="000000"/>
          <w:sz w:val="20"/>
          <w:szCs w:val="22"/>
          <w:lang w:val="ru-RU" w:eastAsia="ru-RU" w:bidi="ar-SA"/>
        </w:rPr>
      </w:pPr>
      <w:r>
        <w:rPr/>
        <w:t>При сопровождении несовершеннолетних, на которых получены соответствующие документы, к месту их устройства должностные лица ЦВСНП руководствуются Правилами сопровождения несовершеннолетних к месту их устройства (приложение № 7 к настоящей Инструкции).</w:t>
      </w:r>
    </w:p>
    <w:p>
      <w:pPr>
        <w:pStyle w:val="Normal"/>
        <w:numPr>
          <w:ilvl w:val="2"/>
          <w:numId w:val="718"/>
        </w:numPr>
        <w:rPr>
          <w:rFonts w:ascii="Times New Roman" w:hAnsi="Times New Roman" w:eastAsia="Times New Roman" w:cs="Times New Roman"/>
          <w:color w:val="000000"/>
          <w:sz w:val="20"/>
          <w:szCs w:val="22"/>
          <w:lang w:val="ru-RU" w:eastAsia="ru-RU" w:bidi="ar-SA"/>
        </w:rPr>
      </w:pPr>
      <w:r>
        <w:rPr/>
        <w:t>Перевозка несовершеннолетних, самовольно ушедших из специальных учебновоспитательных учреждений закрытого типа и помещенных в ЦВСНП, осуществляется:</w:t>
      </w:r>
    </w:p>
    <w:p>
      <w:pPr>
        <w:pStyle w:val="Normal"/>
        <w:numPr>
          <w:ilvl w:val="1"/>
          <w:numId w:val="719"/>
        </w:numPr>
        <w:rPr>
          <w:rFonts w:ascii="Times New Roman" w:hAnsi="Times New Roman" w:eastAsia="Times New Roman" w:cs="Times New Roman"/>
          <w:color w:val="000000"/>
          <w:sz w:val="20"/>
          <w:szCs w:val="22"/>
          <w:lang w:val="ru-RU" w:eastAsia="ru-RU" w:bidi="ar-SA"/>
        </w:rPr>
      </w:pPr>
      <w:r>
        <w:rPr/>
        <w:t>В пределах субъекта Российской Федерации – в сопровождении представителей специальных учебно-воспитательных учреждений закрытого типа.</w:t>
      </w:r>
    </w:p>
    <w:p>
      <w:pPr>
        <w:pStyle w:val="Normal"/>
        <w:numPr>
          <w:ilvl w:val="1"/>
          <w:numId w:val="719"/>
        </w:numPr>
        <w:rPr>
          <w:rFonts w:ascii="Times New Roman" w:hAnsi="Times New Roman" w:eastAsia="Times New Roman" w:cs="Times New Roman"/>
          <w:color w:val="000000"/>
          <w:sz w:val="20"/>
          <w:szCs w:val="22"/>
          <w:lang w:val="ru-RU" w:eastAsia="ru-RU" w:bidi="ar-SA"/>
        </w:rPr>
      </w:pPr>
      <w:r>
        <w:rPr/>
        <w:t>В пределах территорий двух и более субъектов Российской Федерации – в сопровождении должностных лиц ЦВСНП.</w:t>
      </w:r>
    </w:p>
    <w:p>
      <w:pPr>
        <w:pStyle w:val="Normal"/>
        <w:numPr>
          <w:ilvl w:val="2"/>
          <w:numId w:val="722"/>
        </w:numPr>
        <w:rPr/>
      </w:pPr>
      <w:r>
        <w:rPr/>
        <w:t>Доставление несовершеннолетних к месту устройства, расположенному на значительном расстоянии от места их задержания, осуществляется через транзитные ЦВСНП</w:t>
      </w:r>
      <w:r>
        <w:rPr>
          <w:rStyle w:val="Style11"/>
        </w:rPr>
        <w:footnoteReference w:id="185"/>
      </w:r>
      <w:r>
        <w:rPr/>
        <w:t>.</w:t>
      </w:r>
    </w:p>
    <w:p>
      <w:pPr>
        <w:pStyle w:val="Normal"/>
        <w:numPr>
          <w:ilvl w:val="2"/>
          <w:numId w:val="722"/>
        </w:numPr>
        <w:rPr>
          <w:rFonts w:ascii="Times New Roman" w:hAnsi="Times New Roman" w:eastAsia="Times New Roman" w:cs="Times New Roman"/>
          <w:color w:val="000000"/>
          <w:sz w:val="20"/>
          <w:szCs w:val="22"/>
          <w:lang w:val="ru-RU" w:eastAsia="ru-RU" w:bidi="ar-SA"/>
        </w:rPr>
      </w:pPr>
      <w:r>
        <w:rPr/>
        <w:t>Транзитные ЦВСНП :</w:t>
      </w:r>
    </w:p>
    <w:p>
      <w:pPr>
        <w:pStyle w:val="Normal"/>
        <w:numPr>
          <w:ilvl w:val="1"/>
          <w:numId w:val="713"/>
        </w:numPr>
        <w:rPr>
          <w:rFonts w:ascii="Times New Roman" w:hAnsi="Times New Roman" w:eastAsia="Times New Roman" w:cs="Times New Roman"/>
          <w:color w:val="000000"/>
          <w:sz w:val="20"/>
          <w:szCs w:val="22"/>
          <w:lang w:val="ru-RU" w:eastAsia="ru-RU" w:bidi="ar-SA"/>
        </w:rPr>
      </w:pPr>
      <w:r>
        <w:rPr/>
        <w:t>В пределах закрепленных за ними регионов (приложение № 9 к настоящей Инструкции) непосредственно доставляют несовершеннолетних к месту их устройства или в региональные (районные) ЦВСНП.</w:t>
      </w:r>
    </w:p>
    <w:p>
      <w:pPr>
        <w:pStyle w:val="Normal"/>
        <w:numPr>
          <w:ilvl w:val="1"/>
          <w:numId w:val="713"/>
        </w:numPr>
        <w:rPr>
          <w:rFonts w:ascii="Times New Roman" w:hAnsi="Times New Roman" w:eastAsia="Times New Roman" w:cs="Times New Roman"/>
          <w:color w:val="000000"/>
          <w:sz w:val="20"/>
          <w:szCs w:val="22"/>
          <w:lang w:val="ru-RU" w:eastAsia="ru-RU" w:bidi="ar-SA"/>
        </w:rPr>
      </w:pPr>
      <w:r>
        <w:rPr/>
        <w:t>Доставляют в установленном порядке несовершеннолетних жителей государств – участников СНГ в соответствующие транзитные учреждения государств – участников СНГ.</w:t>
      </w:r>
    </w:p>
    <w:p>
      <w:pPr>
        <w:pStyle w:val="Normal"/>
        <w:numPr>
          <w:ilvl w:val="2"/>
          <w:numId w:val="715"/>
        </w:numPr>
        <w:spacing w:lineRule="atLeast" w:line="100"/>
        <w:rPr>
          <w:rFonts w:ascii="Times New Roman" w:hAnsi="Times New Roman" w:eastAsia="Times New Roman" w:cs="Times New Roman"/>
          <w:color w:val="000000"/>
          <w:sz w:val="20"/>
          <w:szCs w:val="22"/>
          <w:lang w:val="ru-RU" w:eastAsia="ru-RU" w:bidi="ar-SA"/>
        </w:rPr>
      </w:pPr>
      <w:r>
        <w:rPr/>
        <w:t>Несовершеннолетние доставляются к месту устройства или в ЦВСНП на региональном (районном) уровне, минуя транзитные ЦВСНП, в случаях: направления в специальные учебно-воспитательные учреждения закрытого типа; если ЦВСНП и место устройства несовершеннолетних расположены в одном субъ-</w:t>
      </w:r>
    </w:p>
    <w:p>
      <w:pPr>
        <w:pStyle w:val="Normal"/>
        <w:ind w:left="5" w:right="0" w:hanging="0"/>
        <w:rPr>
          <w:rFonts w:ascii="Times New Roman" w:hAnsi="Times New Roman" w:eastAsia="Times New Roman" w:cs="Times New Roman"/>
          <w:color w:val="000000"/>
          <w:sz w:val="20"/>
          <w:szCs w:val="22"/>
          <w:lang w:val="ru-RU" w:eastAsia="ru-RU" w:bidi="ar-SA"/>
        </w:rPr>
      </w:pPr>
      <w:r>
        <w:rPr/>
        <w:t>екте Российской Федерации; если место содержания несовершеннолетних и место устройства или ЦВСНП расположены в разных субъектах Российской Федерации, однако, расстояние между ними не превышает 1000 километров, либо при наличии прямого транспортного сообщения, не превышающего указанное расстояние.</w:t>
      </w:r>
    </w:p>
    <w:p>
      <w:pPr>
        <w:pStyle w:val="Normal"/>
        <w:numPr>
          <w:ilvl w:val="2"/>
          <w:numId w:val="715"/>
        </w:numPr>
        <w:rPr>
          <w:rFonts w:ascii="Times New Roman" w:hAnsi="Times New Roman" w:eastAsia="Times New Roman" w:cs="Times New Roman"/>
          <w:color w:val="000000"/>
          <w:sz w:val="20"/>
          <w:szCs w:val="22"/>
          <w:lang w:val="ru-RU" w:eastAsia="ru-RU" w:bidi="ar-SA"/>
        </w:rPr>
      </w:pPr>
      <w:r>
        <w:rPr/>
        <w:t>При отсутствии ЦВСНП несовершеннолетние доставляются напрямую по месту жительства для передачи законным представителям – родителям, усыновителям или опекунам.</w:t>
      </w:r>
    </w:p>
    <w:p>
      <w:pPr>
        <w:pStyle w:val="Normal"/>
        <w:rPr/>
      </w:pPr>
      <w:r>
        <w:rPr/>
        <w:t>В случаях, когда передача несовершеннолетних родителям или иным законным представителям невозможна (временное их отсутствие по месту жительства, по состоянию здоровья, нахождения в состоянии алкогольного, наркотического или иного токсического опьянения), должностные лица ЦВСНП осуществляют передачу несовершеннолетних сотрудникам территориальных органов МВД России по прежнему месту жительства с целью дальнейшей передачи родителям или иным законным представителям либо иного бытового устройства.</w:t>
      </w:r>
    </w:p>
    <w:p>
      <w:pPr>
        <w:pStyle w:val="Normal"/>
        <w:rPr/>
      </w:pPr>
      <w:r>
        <w:rPr/>
        <w:t>Передача несовершеннолетних родителям или иным законным представителям, представителям органов опеки и попечительства, учреждений социального обслуживания, детских учреждений или в другие ЦВСНП оформляется актами о передаче несовершеннолетних, акты заверяются печатью и подписью начальника ЦВСНП ( приложение № 8 к настоящей Инструкции ).</w:t>
      </w:r>
    </w:p>
    <w:p>
      <w:pPr>
        <w:pStyle w:val="Normal"/>
        <w:numPr>
          <w:ilvl w:val="2"/>
          <w:numId w:val="715"/>
        </w:numPr>
        <w:rPr>
          <w:rFonts w:ascii="Times New Roman" w:hAnsi="Times New Roman" w:eastAsia="Times New Roman" w:cs="Times New Roman"/>
          <w:color w:val="000000"/>
          <w:sz w:val="20"/>
          <w:szCs w:val="22"/>
          <w:lang w:val="ru-RU" w:eastAsia="ru-RU" w:bidi="ar-SA"/>
        </w:rPr>
      </w:pPr>
      <w:r>
        <w:rPr/>
        <w:t>В случае необходимости оформления в посольствах или консульствах соответствующих государств документов для пересечения несовершеннолетними жителями стран СНГ границы и доставления их в государство постоянного проживания, несовершеннолетние направляются в ЦВСНП ГУ МВД России по г. Москве.</w:t>
      </w:r>
    </w:p>
    <w:p>
      <w:pPr>
        <w:pStyle w:val="Normal"/>
        <w:rPr/>
      </w:pPr>
      <w:r>
        <w:rPr/>
        <w:t>Доставление несовершеннолетних в ЦВСНП ГУ МВД России по г. Москве осуществляется в срок, не превышающий 20 суток до истечения срока их содержания, указанного в постановлении судьи.</w:t>
      </w:r>
    </w:p>
    <w:p>
      <w:pPr>
        <w:pStyle w:val="Normal"/>
        <w:numPr>
          <w:ilvl w:val="2"/>
          <w:numId w:val="715"/>
        </w:numPr>
        <w:rPr>
          <w:rFonts w:ascii="Times New Roman" w:hAnsi="Times New Roman" w:eastAsia="Times New Roman" w:cs="Times New Roman"/>
          <w:color w:val="000000"/>
          <w:sz w:val="20"/>
          <w:szCs w:val="22"/>
          <w:lang w:val="ru-RU" w:eastAsia="ru-RU" w:bidi="ar-SA"/>
        </w:rPr>
      </w:pPr>
      <w:r>
        <w:rPr/>
        <w:t>Начальники ЦВСНП, при необходимости, обязаны предоставить помещения для отдыха в ЦВСНП должностным лицам, сопровождающим несовершеннолетних.</w:t>
      </w:r>
    </w:p>
    <w:p>
      <w:pPr>
        <w:sectPr>
          <w:headerReference w:type="even" r:id="rId112"/>
          <w:headerReference w:type="default" r:id="rId113"/>
          <w:footerReference w:type="even" r:id="rId114"/>
          <w:footerReference w:type="default" r:id="rId115"/>
          <w:footnotePr>
            <w:numFmt w:val="decimal"/>
          </w:footnotePr>
          <w:type w:val="nextPage"/>
          <w:pgSz w:w="9638" w:h="13606"/>
          <w:pgMar w:left="737" w:right="1133" w:header="1251" w:top="1764" w:footer="852" w:bottom="1379" w:gutter="0"/>
          <w:pgNumType w:fmt="decimal"/>
          <w:formProt w:val="false"/>
          <w:textDirection w:val="lrTb"/>
          <w:docGrid w:type="default" w:linePitch="400" w:charSpace="2047"/>
        </w:sectPr>
        <w:pStyle w:val="Normal"/>
        <w:numPr>
          <w:ilvl w:val="2"/>
          <w:numId w:val="715"/>
        </w:numPr>
        <w:rPr>
          <w:rFonts w:ascii="Times New Roman" w:hAnsi="Times New Roman" w:eastAsia="Times New Roman" w:cs="Times New Roman"/>
          <w:color w:val="000000"/>
          <w:sz w:val="20"/>
          <w:szCs w:val="22"/>
          <w:lang w:val="ru-RU" w:eastAsia="ru-RU" w:bidi="ar-SA"/>
        </w:rPr>
      </w:pPr>
      <w:r>
        <w:rPr/>
        <w:t>Должностные лица территориальных органов МВД России на районном уровне – линейных отделов МВД России на железнодорожном, водном и воздуш-</w:t>
      </w:r>
    </w:p>
    <w:p>
      <w:pPr>
        <w:pStyle w:val="Normal"/>
        <w:ind w:left="5" w:right="0" w:hanging="0"/>
        <w:rPr>
          <w:rFonts w:ascii="Times New Roman" w:hAnsi="Times New Roman" w:eastAsia="Times New Roman" w:cs="Times New Roman"/>
          <w:color w:val="000000"/>
          <w:sz w:val="20"/>
          <w:szCs w:val="22"/>
          <w:lang w:val="ru-RU" w:eastAsia="ru-RU" w:bidi="ar-SA"/>
        </w:rPr>
      </w:pPr>
      <w:r>
        <w:rPr/>
        <w:t>ном транспорте, линейных отделов (отделений, пунктов) полиции в составе линейного управления МВД России на железнодорожном, водном и воздушном транспорте оказывают помощь должностным лицам ЦВСНП, сопровождающим несовершеннолетних, в приобретении проездных билетов на железнодорожный, водный и воздушный транспорт, а также содействуют временной охране несовершеннолетних в пунктах пересадки и на конечных пунктах следования; принимают меры к розыску на участках оперативного обслуживания территориальными органами МВД России на железнодорожном, водном и воздушном транспорте несовершеннолетних, совершивших побеги во время перевозки, доставляют их в ближайшие ЦВСНП.</w:t>
      </w:r>
      <w:r>
        <w:br w:type="page"/>
      </w:r>
    </w:p>
    <w:p>
      <w:pPr>
        <w:pStyle w:val="Normal"/>
        <w:spacing w:lineRule="atLeast" w:line="100" w:before="0" w:after="749"/>
        <w:ind w:left="10" w:right="0" w:hanging="10"/>
        <w:jc w:val="center"/>
        <w:rPr>
          <w:rFonts w:ascii="Times New Roman" w:hAnsi="Times New Roman" w:eastAsia="Times New Roman" w:cs="Times New Roman"/>
          <w:color w:val="000000"/>
          <w:sz w:val="20"/>
          <w:szCs w:val="22"/>
          <w:lang w:val="ru-RU" w:eastAsia="ru-RU" w:bidi="ar-SA"/>
        </w:rPr>
      </w:pPr>
      <w:r>
        <w:rPr/>
        <w:t>Приложение № 1</w:t>
      </w:r>
    </w:p>
    <w:p>
      <w:pPr>
        <w:pStyle w:val="Normal"/>
        <w:spacing w:before="0" w:after="509"/>
        <w:ind w:left="4209" w:right="305" w:hanging="0"/>
        <w:rPr>
          <w:rFonts w:ascii="Times New Roman" w:hAnsi="Times New Roman" w:eastAsia="Times New Roman" w:cs="Times New Roman"/>
          <w:color w:val="000000"/>
          <w:sz w:val="20"/>
          <w:szCs w:val="22"/>
          <w:lang w:val="ru-RU" w:eastAsia="ru-RU" w:bidi="ar-SA"/>
        </w:rPr>
      </w:pPr>
      <w:r>
        <w:rPr/>
        <w:t>правонарушителей ( рекомендуемый образец )</w:t>
      </w:r>
    </w:p>
    <w:p>
      <w:pPr>
        <w:pStyle w:val="Normal"/>
        <w:spacing w:lineRule="atLeast" w:line="100" w:before="0" w:after="269"/>
        <w:ind w:left="10" w:right="0" w:hanging="10"/>
        <w:jc w:val="center"/>
        <w:rPr>
          <w:rFonts w:ascii="Times New Roman" w:hAnsi="Times New Roman" w:eastAsia="Times New Roman" w:cs="Times New Roman"/>
          <w:color w:val="000000"/>
          <w:sz w:val="20"/>
          <w:szCs w:val="22"/>
          <w:lang w:val="ru-RU" w:eastAsia="ru-RU" w:bidi="ar-SA"/>
        </w:rPr>
      </w:pPr>
      <w:r>
        <w:rPr/>
        <w:t>УТВЕРЖДАЮ</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 xml:space="preserve">Начальник </w:t>
      </w:r>
    </w:p>
    <w:p>
      <w:pPr>
        <w:pStyle w:val="Normal"/>
        <w:ind w:left="3591" w:right="0" w:hanging="0"/>
        <w:rPr>
          <w:rFonts w:ascii="Times New Roman" w:hAnsi="Times New Roman" w:eastAsia="Times New Roman" w:cs="Times New Roman"/>
          <w:color w:val="000000"/>
          <w:sz w:val="20"/>
          <w:szCs w:val="22"/>
          <w:lang w:val="ru-RU" w:eastAsia="ru-RU" w:bidi="ar-SA"/>
        </w:rPr>
      </w:pPr>
      <w:r>
        <w:rPr/>
        <w:t>____________________________________</w:t>
      </w:r>
    </w:p>
    <w:p>
      <w:pPr>
        <w:pStyle w:val="Normal"/>
        <w:spacing w:lineRule="atLeast" w:line="100" w:before="0" w:after="78"/>
        <w:ind w:left="10" w:right="32" w:hanging="10"/>
        <w:jc w:val="right"/>
        <w:rPr>
          <w:sz w:val="16"/>
        </w:rPr>
      </w:pPr>
      <w:r>
        <w:rPr>
          <w:sz w:val="16"/>
        </w:rPr>
        <w:t>( наименование территориального органа МВД России )</w:t>
      </w:r>
    </w:p>
    <w:p>
      <w:pPr>
        <w:pStyle w:val="Normal"/>
        <w:ind w:left="3591" w:right="0" w:hanging="0"/>
        <w:rPr>
          <w:rFonts w:ascii="Times New Roman" w:hAnsi="Times New Roman" w:eastAsia="Times New Roman" w:cs="Times New Roman"/>
          <w:color w:val="000000"/>
          <w:sz w:val="20"/>
          <w:szCs w:val="22"/>
          <w:lang w:val="ru-RU" w:eastAsia="ru-RU" w:bidi="ar-SA"/>
        </w:rPr>
      </w:pPr>
      <w:r>
        <w:rPr/>
        <w:t>____________________________________</w:t>
      </w:r>
    </w:p>
    <w:p>
      <w:pPr>
        <w:pStyle w:val="Normal"/>
        <w:spacing w:lineRule="atLeast" w:line="100" w:before="0" w:after="78"/>
        <w:ind w:left="10" w:right="454" w:hanging="10"/>
        <w:jc w:val="right"/>
        <w:rPr>
          <w:sz w:val="16"/>
        </w:rPr>
      </w:pPr>
      <w:r>
        <w:rPr>
          <w:sz w:val="16"/>
        </w:rPr>
        <w:t>( специальное звание, фамилия, ини циалы )</w:t>
      </w:r>
    </w:p>
    <w:p>
      <w:pPr>
        <w:pStyle w:val="Normal"/>
        <w:ind w:left="3591" w:right="0" w:hanging="0"/>
        <w:rPr>
          <w:rFonts w:ascii="Times New Roman" w:hAnsi="Times New Roman" w:eastAsia="Times New Roman" w:cs="Times New Roman"/>
          <w:color w:val="000000"/>
          <w:sz w:val="20"/>
          <w:szCs w:val="22"/>
          <w:lang w:val="ru-RU" w:eastAsia="ru-RU" w:bidi="ar-SA"/>
        </w:rPr>
      </w:pPr>
      <w:r>
        <w:rPr/>
        <w:t>____________________________________</w:t>
      </w:r>
    </w:p>
    <w:p>
      <w:pPr>
        <w:pStyle w:val="3"/>
        <w:rPr/>
      </w:pPr>
      <w:r>
        <w:rPr/>
        <w:t>( подпись )</w:t>
      </w:r>
    </w:p>
    <w:p>
      <w:pPr>
        <w:pStyle w:val="Normal"/>
        <w:spacing w:before="0" w:after="500"/>
        <w:ind w:left="3554" w:right="0" w:hanging="0"/>
        <w:rPr>
          <w:rFonts w:ascii="Times New Roman" w:hAnsi="Times New Roman" w:eastAsia="Times New Roman" w:cs="Times New Roman"/>
          <w:color w:val="000000"/>
          <w:sz w:val="20"/>
          <w:szCs w:val="22"/>
          <w:lang w:val="ru-RU" w:eastAsia="ru-RU" w:bidi="ar-SA"/>
        </w:rPr>
      </w:pPr>
      <w:r>
        <w:rPr/>
        <w:t>«______» _________________ 20__ г.</w:t>
      </w:r>
    </w:p>
    <w:p>
      <w:pPr>
        <w:pStyle w:val="3"/>
        <w:spacing w:before="240" w:after="610"/>
        <w:rPr>
          <w:rFonts w:ascii="Times New Roman" w:hAnsi="Times New Roman" w:eastAsia="Times New Roman" w:cs="Times New Roman"/>
          <w:color w:val="000000"/>
          <w:sz w:val="16"/>
          <w:szCs w:val="28"/>
          <w:lang w:val="ru-RU" w:eastAsia="ru-RU" w:bidi="ar-SA"/>
        </w:rPr>
      </w:pPr>
      <w:r>
        <w:rPr/>
        <w:t>М.П.  (печать или штамп)</w:t>
      </w:r>
    </w:p>
    <w:p>
      <w:pPr>
        <w:pStyle w:val="Normal"/>
        <w:spacing w:lineRule="auto" w:line="240" w:before="0" w:after="21"/>
        <w:ind w:left="6" w:right="0" w:hanging="6"/>
        <w:jc w:val="center"/>
        <w:rPr>
          <w:b/>
          <w:b/>
          <w:sz w:val="22"/>
        </w:rPr>
      </w:pPr>
      <w:r>
        <w:rPr>
          <w:b/>
          <w:sz w:val="22"/>
        </w:rPr>
        <w:t>ПОСТАНОВЛЕНИЕ</w:t>
      </w:r>
    </w:p>
    <w:p>
      <w:pPr>
        <w:pStyle w:val="Normal"/>
        <w:spacing w:lineRule="auto" w:line="240" w:before="0" w:after="653"/>
        <w:ind w:left="6" w:right="0" w:hanging="6"/>
        <w:jc w:val="center"/>
        <w:rPr>
          <w:b/>
          <w:b/>
          <w:sz w:val="22"/>
        </w:rPr>
      </w:pPr>
      <w:r>
        <w:rPr>
          <w:b/>
          <w:sz w:val="22"/>
        </w:rPr>
        <w:t>о помещении несовершеннолетнего в ЦВСНП</w:t>
      </w:r>
    </w:p>
    <w:p>
      <w:pPr>
        <w:pStyle w:val="Normal"/>
        <w:spacing w:before="0" w:after="269"/>
        <w:ind w:left="5" w:right="0" w:hanging="0"/>
        <w:rPr>
          <w:rFonts w:ascii="Times New Roman" w:hAnsi="Times New Roman" w:eastAsia="Times New Roman" w:cs="Times New Roman"/>
          <w:color w:val="000000"/>
          <w:sz w:val="20"/>
          <w:szCs w:val="22"/>
          <w:lang w:val="ru-RU" w:eastAsia="ru-RU" w:bidi="ar-SA"/>
        </w:rPr>
      </w:pPr>
      <w:r>
        <w:rPr/>
        <w:t xml:space="preserve">«____» __________ 20__ г.  </w:t>
        <w:tab/>
        <w:t xml:space="preserve"> </w:t>
        <w:tab/>
        <w:t xml:space="preserve"> </w:t>
        <w:tab/>
        <w:t xml:space="preserve"> </w:t>
        <w:tab/>
        <w:t xml:space="preserve"> </w:t>
        <w:tab/>
        <w:t>«___» час. «__» мин.</w:t>
      </w:r>
    </w:p>
    <w:p>
      <w:pPr>
        <w:pStyle w:val="Normal"/>
        <w:ind w:left="5" w:right="0" w:hanging="0"/>
        <w:rPr>
          <w:rFonts w:ascii="Times New Roman" w:hAnsi="Times New Roman" w:eastAsia="Times New Roman" w:cs="Times New Roman"/>
          <w:color w:val="000000"/>
          <w:sz w:val="20"/>
          <w:szCs w:val="22"/>
          <w:lang w:val="ru-RU" w:eastAsia="ru-RU" w:bidi="ar-SA"/>
        </w:rPr>
      </w:pPr>
      <w:r>
        <w:rPr/>
        <w:t>Я, ________________________________________________________________</w:t>
      </w:r>
    </w:p>
    <w:p>
      <w:pPr>
        <w:pStyle w:val="3"/>
        <w:rPr/>
      </w:pPr>
      <w:r>
        <w:rPr/>
        <w:t xml:space="preserve">(должность, специальное звание, фамилия, инициалы сотрудника </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w:t>
      </w:r>
    </w:p>
    <w:p>
      <w:pPr>
        <w:pStyle w:val="3"/>
        <w:rPr/>
      </w:pPr>
      <w:r>
        <w:rPr/>
        <w:t>территориального органа МВД России)</w:t>
      </w:r>
    </w:p>
    <w:p>
      <w:pPr>
        <w:pStyle w:val="Normal"/>
        <w:ind w:left="5" w:right="0" w:hanging="0"/>
        <w:rPr>
          <w:rFonts w:ascii="Times New Roman" w:hAnsi="Times New Roman" w:eastAsia="Times New Roman" w:cs="Times New Roman"/>
          <w:color w:val="000000"/>
          <w:sz w:val="20"/>
          <w:szCs w:val="22"/>
          <w:lang w:val="ru-RU" w:eastAsia="ru-RU" w:bidi="ar-SA"/>
        </w:rPr>
      </w:pPr>
      <w:r>
        <w:rPr/>
        <w:t>рассмотрев материалы на несовершеннолетнего: _____________________________</w:t>
      </w:r>
    </w:p>
    <w:p>
      <w:pPr>
        <w:pStyle w:val="Normal"/>
        <w:spacing w:lineRule="atLeast" w:line="100" w:before="0" w:after="78"/>
        <w:ind w:left="0" w:right="0" w:hanging="10"/>
        <w:jc w:val="left"/>
        <w:rPr>
          <w:sz w:val="16"/>
        </w:rPr>
      </w:pPr>
      <w:r>
        <w:rPr>
          <w:sz w:val="16"/>
        </w:rPr>
        <w:t>( фамилия, имя, отчество,</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число, месяц, год рождения, место жительства, учебы, работы, должность)</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 биографические данные родителей, их место жительства, место работы, должность )</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 УСТАНОВИЛ:</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 указываются обстоятельства помещения несовершеннолетнего правонарушителя в ЦВСНП )</w:t>
      </w:r>
    </w:p>
    <w:p>
      <w:pPr>
        <w:pStyle w:val="Normal"/>
        <w:spacing w:before="0" w:after="269"/>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Normal"/>
        <w:spacing w:lineRule="atLeast" w:line="100" w:before="0" w:after="269"/>
        <w:ind w:left="10" w:right="0" w:hanging="10"/>
        <w:jc w:val="center"/>
        <w:rPr>
          <w:rFonts w:ascii="Times New Roman" w:hAnsi="Times New Roman" w:eastAsia="Times New Roman" w:cs="Times New Roman"/>
          <w:color w:val="000000"/>
          <w:sz w:val="20"/>
          <w:szCs w:val="22"/>
          <w:lang w:val="ru-RU" w:eastAsia="ru-RU" w:bidi="ar-SA"/>
        </w:rPr>
      </w:pPr>
      <w:r>
        <w:rPr/>
        <w:t>ПОСТАНОВИЛ:</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В соответствии с пунктом 4 статьи 22 Федерального закона «Об основах системы профилактики безнадзорности и право нарушений несовершеннолетних» поместить несовершеннолетнего </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___________________________________________________________в ЦВСНП ___________________________________________________________________</w:t>
      </w:r>
    </w:p>
    <w:p>
      <w:pPr>
        <w:pStyle w:val="3"/>
        <w:rPr/>
      </w:pPr>
      <w:r>
        <w:rPr/>
        <w:t>( наименование территориального органа МВД России )</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spacing w:before="240" w:after="0"/>
        <w:rPr>
          <w:rFonts w:ascii="Times New Roman" w:hAnsi="Times New Roman" w:eastAsia="Times New Roman" w:cs="Times New Roman"/>
          <w:color w:val="000000"/>
          <w:sz w:val="16"/>
          <w:szCs w:val="28"/>
          <w:lang w:val="ru-RU" w:eastAsia="ru-RU" w:bidi="ar-SA"/>
        </w:rPr>
      </w:pPr>
      <w:r>
        <w:rPr/>
        <w:t>( должность, специальное звание, фамилия, инициалы, подпись должностного лица )</w:t>
      </w:r>
      <w:r>
        <w:br w:type="page"/>
      </w:r>
    </w:p>
    <w:p>
      <w:pPr>
        <w:pStyle w:val="Normal"/>
        <w:spacing w:lineRule="atLeast" w:line="100" w:before="0" w:after="749"/>
        <w:ind w:left="10" w:right="0" w:hanging="10"/>
        <w:jc w:val="center"/>
        <w:rPr>
          <w:rFonts w:ascii="Times New Roman" w:hAnsi="Times New Roman" w:eastAsia="Times New Roman" w:cs="Times New Roman"/>
          <w:color w:val="000000"/>
          <w:sz w:val="20"/>
          <w:szCs w:val="22"/>
          <w:lang w:val="ru-RU" w:eastAsia="ru-RU" w:bidi="ar-SA"/>
        </w:rPr>
      </w:pPr>
      <w:r>
        <w:rPr/>
        <w:t>Приложение № 2</w:t>
      </w:r>
    </w:p>
    <w:p>
      <w:pPr>
        <w:pStyle w:val="Normal"/>
        <w:spacing w:lineRule="atLeast" w:line="100" w:before="0" w:after="269"/>
        <w:ind w:left="10" w:right="0" w:hanging="10"/>
        <w:jc w:val="center"/>
        <w:rPr>
          <w:rFonts w:ascii="Times New Roman" w:hAnsi="Times New Roman" w:eastAsia="Times New Roman" w:cs="Times New Roman"/>
          <w:color w:val="000000"/>
          <w:sz w:val="20"/>
          <w:szCs w:val="22"/>
          <w:lang w:val="ru-RU" w:eastAsia="ru-RU" w:bidi="ar-SA"/>
        </w:rPr>
      </w:pPr>
      <w:r>
        <w:rPr/>
        <w:t>правонарушителей</w:t>
      </w:r>
    </w:p>
    <w:p>
      <w:pPr>
        <w:pStyle w:val="Normal"/>
        <w:spacing w:before="0" w:after="562"/>
        <w:ind w:left="4209" w:right="0" w:hanging="0"/>
        <w:rPr>
          <w:rFonts w:ascii="Times New Roman" w:hAnsi="Times New Roman" w:eastAsia="Times New Roman" w:cs="Times New Roman"/>
          <w:color w:val="000000"/>
          <w:sz w:val="20"/>
          <w:szCs w:val="22"/>
          <w:lang w:val="ru-RU" w:eastAsia="ru-RU" w:bidi="ar-SA"/>
        </w:rPr>
      </w:pPr>
      <w:r>
        <w:rPr/>
        <w:t>( рекомендуемый образец )</w:t>
      </w:r>
    </w:p>
    <w:p>
      <w:pPr>
        <w:pStyle w:val="Normal"/>
        <w:spacing w:lineRule="auto" w:line="240" w:before="0" w:after="21"/>
        <w:ind w:left="6" w:right="0" w:hanging="6"/>
        <w:jc w:val="center"/>
        <w:rPr>
          <w:b/>
          <w:b/>
          <w:sz w:val="22"/>
        </w:rPr>
      </w:pPr>
      <w:r>
        <w:rPr>
          <w:b/>
          <w:sz w:val="22"/>
        </w:rPr>
        <w:t>АКТ</w:t>
      </w:r>
    </w:p>
    <w:p>
      <w:pPr>
        <w:pStyle w:val="Normal"/>
        <w:spacing w:lineRule="auto" w:line="240" w:before="0" w:after="413"/>
        <w:ind w:left="6" w:right="0" w:hanging="6"/>
        <w:jc w:val="center"/>
        <w:rPr>
          <w:b/>
          <w:b/>
          <w:sz w:val="22"/>
        </w:rPr>
      </w:pPr>
      <w:r>
        <w:rPr>
          <w:b/>
          <w:sz w:val="22"/>
        </w:rPr>
        <w:t>личного осмотра несовершеннолетнего и его вещей</w:t>
      </w:r>
    </w:p>
    <w:p>
      <w:pPr>
        <w:pStyle w:val="Normal"/>
        <w:ind w:left="5" w:right="0" w:hanging="0"/>
        <w:rPr>
          <w:rFonts w:ascii="Times New Roman" w:hAnsi="Times New Roman" w:eastAsia="Times New Roman" w:cs="Times New Roman"/>
          <w:color w:val="000000"/>
          <w:sz w:val="20"/>
          <w:szCs w:val="22"/>
          <w:lang w:val="ru-RU" w:eastAsia="ru-RU" w:bidi="ar-SA"/>
        </w:rPr>
      </w:pPr>
      <w:r>
        <w:rPr/>
        <w:t>Я, ________________________________________________________________,</w:t>
      </w:r>
    </w:p>
    <w:p>
      <w:pPr>
        <w:pStyle w:val="3"/>
        <w:rPr/>
      </w:pPr>
      <w:r>
        <w:rPr/>
        <w:t>( должность, специальное звание, фамилия, инициалы )</w:t>
      </w:r>
    </w:p>
    <w:p>
      <w:pPr>
        <w:pStyle w:val="Normal"/>
        <w:ind w:left="5" w:right="0" w:hanging="0"/>
        <w:rPr>
          <w:rFonts w:ascii="Times New Roman" w:hAnsi="Times New Roman" w:eastAsia="Times New Roman" w:cs="Times New Roman"/>
          <w:color w:val="000000"/>
          <w:sz w:val="20"/>
          <w:szCs w:val="22"/>
          <w:lang w:val="ru-RU" w:eastAsia="ru-RU" w:bidi="ar-SA"/>
        </w:rPr>
      </w:pPr>
      <w:r>
        <w:rPr/>
        <w:t>в присутствии _______________________________________________________</w:t>
      </w:r>
    </w:p>
    <w:p>
      <w:pPr>
        <w:pStyle w:val="Normal"/>
        <w:spacing w:lineRule="atLeast" w:line="100" w:before="0" w:after="78"/>
        <w:ind w:left="10" w:right="32" w:hanging="10"/>
        <w:jc w:val="right"/>
        <w:rPr>
          <w:sz w:val="16"/>
        </w:rPr>
      </w:pPr>
      <w:r>
        <w:rPr>
          <w:sz w:val="16"/>
        </w:rPr>
        <w:t>( указываются должности, специальные звания, фамилии, инициалы должностных лиц ЦВСНП</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и лица, доставившего несовершеннолетнего)</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произвел личный осмотр несовершеннолетнего и его вещей </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 фамилия, имя, отчество, дата рождения, основания доставления в ЦВСНП )</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 во время осмотра изъято:</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 наименование, количество и приметы изъятых вещей  (в том числе деньги, ценности,</w:t>
      </w:r>
    </w:p>
    <w:p>
      <w:pPr>
        <w:pStyle w:val="3"/>
        <w:spacing w:before="240" w:after="317"/>
        <w:rPr/>
      </w:pPr>
      <w:r>
        <w:rPr>
          <w:sz w:val="20"/>
        </w:rPr>
        <w:t xml:space="preserve">___________________________________________________________________ </w:t>
      </w:r>
      <w:r>
        <w:rPr/>
        <w:t>документы), при изъятии паспорта, свидетельства о рождении указывать серию, номер, когда и кем выдан)</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Подпись сотрудника, производившего  осмотр, и  лиц, присутствовавших при осмотре </w:t>
      </w:r>
    </w:p>
    <w:p>
      <w:pPr>
        <w:pStyle w:val="Normal"/>
        <w:spacing w:lineRule="atLeast" w:line="100" w:before="0" w:after="269"/>
        <w:ind w:left="10" w:right="0" w:hanging="10"/>
        <w:jc w:val="center"/>
        <w:rPr>
          <w:rFonts w:ascii="Times New Roman" w:hAnsi="Times New Roman" w:eastAsia="Times New Roman" w:cs="Times New Roman"/>
          <w:color w:val="000000"/>
          <w:sz w:val="20"/>
          <w:szCs w:val="22"/>
          <w:lang w:val="ru-RU" w:eastAsia="ru-RU" w:bidi="ar-SA"/>
        </w:rPr>
      </w:pPr>
      <w:r>
        <w:rPr/>
        <w:t>__________________________________________________________________ Подпись несовершеннолетнего __________________________________________</w:t>
      </w:r>
    </w:p>
    <w:p>
      <w:pPr>
        <w:sectPr>
          <w:headerReference w:type="even" r:id="rId116"/>
          <w:headerReference w:type="default" r:id="rId117"/>
          <w:footerReference w:type="even" r:id="rId118"/>
          <w:footerReference w:type="default" r:id="rId119"/>
          <w:footnotePr>
            <w:numFmt w:val="decimal"/>
          </w:footnotePr>
          <w:type w:val="nextPage"/>
          <w:pgSz w:w="9638" w:h="13606"/>
          <w:pgMar w:left="737" w:right="737" w:header="1251" w:top="1764" w:footer="720" w:bottom="2043" w:gutter="0"/>
          <w:pgNumType w:fmt="decimal"/>
          <w:formProt w:val="false"/>
          <w:textDirection w:val="lrTb"/>
          <w:docGrid w:type="default" w:linePitch="400" w:charSpace="2047"/>
        </w:sectPr>
        <w:pStyle w:val="Normal"/>
        <w:ind w:left="1229" w:right="0" w:hanging="1224"/>
        <w:rPr>
          <w:rFonts w:ascii="Times New Roman" w:hAnsi="Times New Roman" w:eastAsia="Times New Roman" w:cs="Times New Roman"/>
          <w:color w:val="000000"/>
          <w:sz w:val="20"/>
          <w:szCs w:val="22"/>
          <w:lang w:val="ru-RU" w:eastAsia="ru-RU" w:bidi="ar-SA"/>
        </w:rPr>
      </w:pPr>
      <w:r>
        <w:rPr/>
        <w:t>Примечание: в  случае если несовершеннолетний отказался подписывать настоящий акт, должностным лицом, производящим личный осмотр несовершеннолетнего, в последней графе делается соответствующая запись.</w:t>
      </w:r>
    </w:p>
    <w:p>
      <w:pPr>
        <w:pStyle w:val="Normal"/>
        <w:spacing w:lineRule="atLeast" w:line="100" w:before="0" w:after="269"/>
        <w:ind w:left="3704" w:right="0" w:hanging="10"/>
        <w:jc w:val="left"/>
        <w:rPr>
          <w:rFonts w:ascii="Times New Roman" w:hAnsi="Times New Roman" w:eastAsia="Times New Roman" w:cs="Times New Roman"/>
          <w:color w:val="000000"/>
          <w:sz w:val="20"/>
          <w:szCs w:val="22"/>
          <w:lang w:val="ru-RU" w:eastAsia="ru-RU" w:bidi="ar-SA"/>
        </w:rPr>
      </w:pPr>
      <w:r>
        <w:rPr/>
        <w:t>Приложение № 3 к Инструкции по организации деятельности центров временного содержания для несовершеннолетних правонарушителей</w:t>
      </w:r>
    </w:p>
    <w:p>
      <w:pPr>
        <w:pStyle w:val="Normal"/>
        <w:spacing w:before="0" w:after="562"/>
        <w:ind w:left="3694" w:right="0" w:hanging="0"/>
        <w:rPr>
          <w:rFonts w:ascii="Times New Roman" w:hAnsi="Times New Roman" w:eastAsia="Times New Roman" w:cs="Times New Roman"/>
          <w:color w:val="000000"/>
          <w:sz w:val="20"/>
          <w:szCs w:val="22"/>
          <w:lang w:val="ru-RU" w:eastAsia="ru-RU" w:bidi="ar-SA"/>
        </w:rPr>
      </w:pPr>
      <w:r>
        <w:rPr/>
        <w:t>( рекомендуемый образец )</w:t>
      </w:r>
    </w:p>
    <w:p>
      <w:pPr>
        <w:pStyle w:val="Normal"/>
        <w:spacing w:lineRule="auto" w:line="240" w:before="0" w:after="21"/>
        <w:ind w:left="6" w:right="0" w:hanging="6"/>
        <w:jc w:val="center"/>
        <w:rPr>
          <w:b/>
          <w:b/>
          <w:sz w:val="22"/>
        </w:rPr>
      </w:pPr>
      <w:r>
        <w:rPr>
          <w:b/>
          <w:sz w:val="22"/>
        </w:rPr>
        <w:t>ЖУРНАЛ</w:t>
      </w:r>
    </w:p>
    <w:p>
      <w:pPr>
        <w:pStyle w:val="Normal"/>
        <w:spacing w:lineRule="atLeast" w:line="100" w:before="0" w:after="26"/>
        <w:ind w:left="1086" w:right="0" w:hanging="10"/>
        <w:jc w:val="left"/>
        <w:rPr>
          <w:b/>
          <w:b/>
          <w:sz w:val="22"/>
        </w:rPr>
      </w:pPr>
      <w:r>
        <w:rPr>
          <w:b/>
          <w:sz w:val="22"/>
        </w:rPr>
        <w:t>учета несовершеннолетних, доставленных в</w:t>
      </w:r>
    </w:p>
    <w:p>
      <w:pPr>
        <w:pStyle w:val="Normal"/>
        <w:spacing w:lineRule="atLeast" w:line="100" w:before="0" w:after="26"/>
        <w:ind w:left="0" w:right="0" w:hanging="10"/>
        <w:jc w:val="left"/>
        <w:rPr>
          <w:b/>
          <w:b/>
          <w:sz w:val="22"/>
        </w:rPr>
      </w:pPr>
      <w:r>
        <w:rPr>
          <w:b/>
          <w:sz w:val="22"/>
        </w:rPr>
        <w:t>_____________________________________________ ЦВСНП</w:t>
      </w:r>
    </w:p>
    <w:p>
      <w:pPr>
        <w:pStyle w:val="Normal"/>
        <w:spacing w:lineRule="atLeast" w:line="100" w:before="0" w:after="662"/>
        <w:ind w:left="1005" w:right="0" w:hanging="0"/>
        <w:jc w:val="left"/>
        <w:rPr>
          <w:b/>
          <w:b/>
          <w:sz w:val="18"/>
        </w:rPr>
      </w:pPr>
      <w:r>
        <w:rPr>
          <w:b/>
          <w:sz w:val="18"/>
        </w:rPr>
        <w:t>( наименование территориального органа МВД России )</w:t>
      </w:r>
    </w:p>
    <w:p>
      <w:pPr>
        <w:pStyle w:val="Normal"/>
        <w:ind w:left="1520" w:right="0" w:hanging="0"/>
        <w:rPr>
          <w:rFonts w:ascii="Times New Roman" w:hAnsi="Times New Roman" w:eastAsia="Times New Roman" w:cs="Times New Roman"/>
          <w:color w:val="000000"/>
          <w:sz w:val="20"/>
          <w:szCs w:val="22"/>
          <w:lang w:val="ru-RU" w:eastAsia="ru-RU" w:bidi="ar-SA"/>
        </w:rPr>
      </w:pPr>
      <w:r>
        <w:rPr/>
        <w:t>Начат «__» ________________ 20__ г.</w:t>
      </w:r>
    </w:p>
    <w:p>
      <w:pPr>
        <w:pStyle w:val="Normal"/>
        <w:spacing w:before="0" w:after="525"/>
        <w:ind w:left="1513" w:right="0" w:hanging="0"/>
        <w:rPr>
          <w:rFonts w:ascii="Times New Roman" w:hAnsi="Times New Roman" w:eastAsia="Times New Roman" w:cs="Times New Roman"/>
          <w:color w:val="000000"/>
          <w:sz w:val="20"/>
          <w:szCs w:val="22"/>
          <w:lang w:val="ru-RU" w:eastAsia="ru-RU" w:bidi="ar-SA"/>
        </w:rPr>
      </w:pPr>
      <w:r>
        <w:rPr/>
        <w:t>Окончен «__» ______________ 20__ г.</w:t>
      </w:r>
    </w:p>
    <w:tbl>
      <w:tblPr>
        <w:tblW w:w="7764" w:type="dxa"/>
        <w:jc w:val="left"/>
        <w:tblInd w:w="-603"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56" w:type="dxa"/>
          <w:left w:w="-7" w:type="dxa"/>
          <w:bottom w:w="0" w:type="dxa"/>
          <w:right w:w="115" w:type="dxa"/>
        </w:tblCellMar>
      </w:tblPr>
      <w:tblGrid>
        <w:gridCol w:w="298"/>
        <w:gridCol w:w="569"/>
        <w:gridCol w:w="650"/>
        <w:gridCol w:w="653"/>
        <w:gridCol w:w="941"/>
        <w:gridCol w:w="777"/>
        <w:gridCol w:w="712"/>
        <w:gridCol w:w="570"/>
        <w:gridCol w:w="714"/>
        <w:gridCol w:w="1067"/>
        <w:gridCol w:w="812"/>
      </w:tblGrid>
      <w:tr>
        <w:trPr>
          <w:trHeight w:val="3515" w:hRule="atLeast"/>
        </w:trPr>
        <w:tc>
          <w:tcPr>
            <w:tcW w:w="2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center"/>
              <w:rPr>
                <w:sz w:val="18"/>
              </w:rPr>
            </w:pPr>
            <w:r>
              <w:rPr>
                <w:sz w:val="18"/>
              </w:rPr>
              <w:t xml:space="preserve">N  п/п </w:t>
            </w:r>
          </w:p>
        </w:tc>
        <w:tc>
          <w:tcPr>
            <w:tcW w:w="56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25"/>
              <w:ind w:left="0" w:right="0" w:hanging="0"/>
              <w:jc w:val="center"/>
              <w:rPr>
                <w:sz w:val="18"/>
              </w:rPr>
            </w:pPr>
            <w:r>
              <w:rPr>
                <w:sz w:val="18"/>
              </w:rPr>
              <w:t>Дата   достав-</w:t>
            </w:r>
          </w:p>
          <w:p>
            <w:pPr>
              <w:pStyle w:val="Normal"/>
              <w:spacing w:lineRule="atLeast" w:line="100" w:before="0" w:after="25"/>
              <w:ind w:left="28" w:right="0" w:hanging="0"/>
              <w:rPr>
                <w:sz w:val="18"/>
              </w:rPr>
            </w:pPr>
            <w:r>
              <w:rPr>
                <w:sz w:val="18"/>
              </w:rPr>
              <w:t>ления в</w:t>
            </w:r>
          </w:p>
          <w:p>
            <w:pPr>
              <w:pStyle w:val="Normal"/>
              <w:spacing w:lineRule="auto" w:line="276" w:before="0" w:after="0"/>
              <w:ind w:left="0" w:right="0" w:hanging="0"/>
              <w:rPr>
                <w:sz w:val="18"/>
              </w:rPr>
            </w:pPr>
            <w:r>
              <w:rPr>
                <w:sz w:val="18"/>
              </w:rPr>
              <w:t>ЦВСНП</w:t>
            </w:r>
          </w:p>
        </w:tc>
        <w:tc>
          <w:tcPr>
            <w:tcW w:w="65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25"/>
              <w:ind w:left="0" w:right="0" w:hanging="0"/>
              <w:jc w:val="center"/>
              <w:rPr>
                <w:sz w:val="18"/>
              </w:rPr>
            </w:pPr>
            <w:r>
              <w:rPr>
                <w:sz w:val="18"/>
              </w:rPr>
              <w:t>Фамилия,</w:t>
            </w:r>
          </w:p>
          <w:p>
            <w:pPr>
              <w:pStyle w:val="Normal"/>
              <w:spacing w:lineRule="atLeast" w:line="100" w:before="0" w:after="25"/>
              <w:ind w:left="0" w:right="0" w:hanging="0"/>
              <w:jc w:val="center"/>
              <w:rPr>
                <w:sz w:val="18"/>
              </w:rPr>
            </w:pPr>
            <w:r>
              <w:rPr>
                <w:sz w:val="18"/>
              </w:rPr>
              <w:t>имя,    отчество</w:t>
            </w:r>
          </w:p>
          <w:p>
            <w:pPr>
              <w:pStyle w:val="Normal"/>
              <w:spacing w:lineRule="auto" w:line="276" w:before="0" w:after="0"/>
              <w:ind w:left="0" w:right="0" w:hanging="0"/>
              <w:jc w:val="center"/>
              <w:rPr>
                <w:sz w:val="18"/>
              </w:rPr>
            </w:pPr>
            <w:r>
              <w:rPr>
                <w:sz w:val="18"/>
              </w:rPr>
              <w:t xml:space="preserve">достав- ленного </w:t>
            </w:r>
          </w:p>
        </w:tc>
        <w:tc>
          <w:tcPr>
            <w:tcW w:w="65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25"/>
              <w:ind w:left="0" w:right="0" w:hanging="0"/>
              <w:jc w:val="center"/>
              <w:rPr>
                <w:sz w:val="18"/>
              </w:rPr>
            </w:pPr>
            <w:r>
              <w:rPr>
                <w:sz w:val="18"/>
              </w:rPr>
              <w:t xml:space="preserve">Дата и место  </w:t>
            </w:r>
          </w:p>
          <w:p>
            <w:pPr>
              <w:pStyle w:val="Normal"/>
              <w:spacing w:lineRule="auto" w:line="276" w:before="0" w:after="0"/>
              <w:ind w:left="0" w:right="0" w:hanging="0"/>
              <w:jc w:val="center"/>
              <w:rPr>
                <w:sz w:val="18"/>
              </w:rPr>
            </w:pPr>
            <w:r>
              <w:rPr>
                <w:sz w:val="18"/>
              </w:rPr>
              <w:t>рождения</w:t>
            </w:r>
          </w:p>
        </w:tc>
        <w:tc>
          <w:tcPr>
            <w:tcW w:w="9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25"/>
              <w:ind w:left="0" w:right="0" w:hanging="0"/>
              <w:jc w:val="center"/>
              <w:rPr>
                <w:sz w:val="18"/>
              </w:rPr>
            </w:pPr>
            <w:r>
              <w:rPr>
                <w:sz w:val="18"/>
              </w:rPr>
              <w:t xml:space="preserve">Место жительства, </w:t>
            </w:r>
          </w:p>
          <w:p>
            <w:pPr>
              <w:pStyle w:val="Normal"/>
              <w:spacing w:lineRule="atLeast" w:line="100" w:before="0" w:after="25"/>
              <w:ind w:left="0" w:right="0" w:hanging="0"/>
              <w:jc w:val="center"/>
              <w:rPr>
                <w:sz w:val="18"/>
              </w:rPr>
            </w:pPr>
            <w:r>
              <w:rPr>
                <w:sz w:val="18"/>
              </w:rPr>
              <w:t xml:space="preserve">сведения о </w:t>
            </w:r>
          </w:p>
          <w:p>
            <w:pPr>
              <w:pStyle w:val="Normal"/>
              <w:spacing w:lineRule="atLeast" w:line="100" w:before="0" w:after="25"/>
              <w:ind w:left="121" w:right="0" w:hanging="0"/>
              <w:jc w:val="left"/>
              <w:rPr>
                <w:sz w:val="18"/>
              </w:rPr>
            </w:pPr>
            <w:r>
              <w:rPr>
                <w:sz w:val="18"/>
              </w:rPr>
              <w:t>роди-</w:t>
            </w:r>
          </w:p>
          <w:p>
            <w:pPr>
              <w:pStyle w:val="Normal"/>
              <w:spacing w:lineRule="atLeast" w:line="100" w:before="0" w:after="25"/>
              <w:ind w:left="104" w:right="0" w:hanging="0"/>
              <w:jc w:val="left"/>
              <w:rPr>
                <w:sz w:val="18"/>
              </w:rPr>
            </w:pPr>
            <w:r>
              <w:rPr>
                <w:sz w:val="18"/>
              </w:rPr>
              <w:t xml:space="preserve">телях, </w:t>
            </w:r>
          </w:p>
          <w:p>
            <w:pPr>
              <w:pStyle w:val="Normal"/>
              <w:spacing w:lineRule="atLeast" w:line="100" w:before="0" w:after="25"/>
              <w:ind w:left="0" w:right="0" w:hanging="0"/>
              <w:jc w:val="center"/>
              <w:rPr>
                <w:sz w:val="18"/>
              </w:rPr>
            </w:pPr>
            <w:r>
              <w:rPr>
                <w:sz w:val="18"/>
              </w:rPr>
              <w:t>детском учреж-</w:t>
            </w:r>
          </w:p>
          <w:p>
            <w:pPr>
              <w:pStyle w:val="Normal"/>
              <w:spacing w:lineRule="atLeast" w:line="100" w:before="0" w:after="25"/>
              <w:ind w:left="25" w:right="0" w:hanging="0"/>
              <w:rPr>
                <w:sz w:val="18"/>
              </w:rPr>
            </w:pPr>
            <w:r>
              <w:rPr>
                <w:sz w:val="18"/>
              </w:rPr>
              <w:t xml:space="preserve">дении, в </w:t>
            </w:r>
          </w:p>
          <w:p>
            <w:pPr>
              <w:pStyle w:val="Normal"/>
              <w:spacing w:lineRule="atLeast" w:line="100" w:before="0" w:after="25"/>
              <w:ind w:left="0" w:right="0" w:hanging="0"/>
              <w:jc w:val="center"/>
              <w:rPr>
                <w:sz w:val="18"/>
              </w:rPr>
            </w:pPr>
            <w:r>
              <w:rPr>
                <w:sz w:val="18"/>
              </w:rPr>
              <w:t>котором воспи-</w:t>
            </w:r>
          </w:p>
          <w:p>
            <w:pPr>
              <w:pStyle w:val="Normal"/>
              <w:spacing w:lineRule="atLeast" w:line="100" w:before="0" w:after="25"/>
              <w:ind w:left="21" w:right="0" w:hanging="0"/>
              <w:rPr>
                <w:sz w:val="18"/>
              </w:rPr>
            </w:pPr>
            <w:r>
              <w:rPr>
                <w:sz w:val="18"/>
              </w:rPr>
              <w:t xml:space="preserve">тывался </w:t>
            </w:r>
          </w:p>
          <w:p>
            <w:pPr>
              <w:pStyle w:val="Normal"/>
              <w:spacing w:lineRule="auto" w:line="276" w:before="0" w:after="0"/>
              <w:ind w:left="4" w:right="0" w:hanging="4"/>
              <w:jc w:val="center"/>
              <w:rPr>
                <w:sz w:val="18"/>
              </w:rPr>
            </w:pPr>
            <w:r>
              <w:rPr>
                <w:sz w:val="18"/>
              </w:rPr>
              <w:t>несовершенно- летний</w:t>
            </w:r>
          </w:p>
        </w:tc>
        <w:tc>
          <w:tcPr>
            <w:tcW w:w="77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25"/>
              <w:ind w:left="0" w:right="0" w:hanging="0"/>
              <w:jc w:val="center"/>
              <w:rPr>
                <w:sz w:val="18"/>
              </w:rPr>
            </w:pPr>
            <w:r>
              <w:rPr>
                <w:sz w:val="18"/>
              </w:rPr>
              <w:t xml:space="preserve">Кем доставлен </w:t>
            </w:r>
          </w:p>
          <w:p>
            <w:pPr>
              <w:pStyle w:val="Normal"/>
              <w:spacing w:lineRule="atLeast" w:line="100" w:before="0" w:after="25"/>
              <w:ind w:left="3" w:right="0" w:hanging="3"/>
              <w:jc w:val="center"/>
              <w:rPr>
                <w:sz w:val="18"/>
              </w:rPr>
            </w:pPr>
            <w:r>
              <w:rPr>
                <w:sz w:val="18"/>
              </w:rPr>
              <w:t>(должность, фами-</w:t>
            </w:r>
          </w:p>
          <w:p>
            <w:pPr>
              <w:pStyle w:val="Normal"/>
              <w:spacing w:lineRule="atLeast" w:line="100" w:before="0" w:after="25"/>
              <w:ind w:left="114" w:right="0" w:hanging="0"/>
              <w:jc w:val="left"/>
              <w:rPr>
                <w:sz w:val="18"/>
              </w:rPr>
            </w:pPr>
            <w:r>
              <w:rPr>
                <w:sz w:val="18"/>
              </w:rPr>
              <w:t xml:space="preserve">лия и  </w:t>
            </w:r>
          </w:p>
          <w:p>
            <w:pPr>
              <w:pStyle w:val="Normal"/>
              <w:spacing w:lineRule="auto" w:line="276" w:before="0" w:after="0"/>
              <w:ind w:left="0" w:right="0" w:hanging="0"/>
              <w:jc w:val="center"/>
              <w:rPr>
                <w:sz w:val="18"/>
              </w:rPr>
            </w:pPr>
            <w:r>
              <w:rPr>
                <w:sz w:val="18"/>
              </w:rPr>
              <w:t xml:space="preserve">инициалы) </w:t>
            </w:r>
          </w:p>
        </w:tc>
        <w:tc>
          <w:tcPr>
            <w:tcW w:w="71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25"/>
              <w:ind w:left="0" w:right="0" w:hanging="0"/>
              <w:jc w:val="center"/>
              <w:rPr>
                <w:sz w:val="18"/>
              </w:rPr>
            </w:pPr>
            <w:r>
              <w:rPr>
                <w:sz w:val="18"/>
              </w:rPr>
              <w:t>Основания</w:t>
            </w:r>
          </w:p>
          <w:p>
            <w:pPr>
              <w:pStyle w:val="Normal"/>
              <w:spacing w:lineRule="atLeast" w:line="100" w:before="0" w:after="25"/>
              <w:ind w:left="106" w:right="0" w:hanging="0"/>
              <w:jc w:val="left"/>
              <w:rPr>
                <w:sz w:val="18"/>
              </w:rPr>
            </w:pPr>
            <w:r>
              <w:rPr>
                <w:sz w:val="18"/>
              </w:rPr>
              <w:t>поме-</w:t>
            </w:r>
          </w:p>
          <w:p>
            <w:pPr>
              <w:pStyle w:val="Normal"/>
              <w:spacing w:lineRule="atLeast" w:line="100" w:before="0" w:after="25"/>
              <w:ind w:left="5" w:right="0" w:hanging="0"/>
              <w:rPr>
                <w:sz w:val="18"/>
              </w:rPr>
            </w:pPr>
            <w:r>
              <w:rPr>
                <w:sz w:val="18"/>
              </w:rPr>
              <w:t xml:space="preserve">щения в </w:t>
            </w:r>
          </w:p>
          <w:p>
            <w:pPr>
              <w:pStyle w:val="Normal"/>
              <w:spacing w:lineRule="auto" w:line="276" w:before="0" w:after="0"/>
              <w:ind w:left="0" w:right="0" w:hanging="0"/>
              <w:rPr>
                <w:sz w:val="18"/>
              </w:rPr>
            </w:pPr>
            <w:r>
              <w:rPr>
                <w:sz w:val="18"/>
              </w:rPr>
              <w:t xml:space="preserve">ЦВСНП </w:t>
            </w:r>
          </w:p>
        </w:tc>
        <w:tc>
          <w:tcPr>
            <w:tcW w:w="57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25"/>
              <w:ind w:left="36" w:right="0" w:firstLine="88"/>
              <w:jc w:val="left"/>
              <w:rPr>
                <w:sz w:val="18"/>
              </w:rPr>
            </w:pPr>
            <w:r>
              <w:rPr>
                <w:sz w:val="18"/>
              </w:rPr>
              <w:t xml:space="preserve"> </w:t>
            </w:r>
            <w:r>
              <w:rPr>
                <w:sz w:val="18"/>
              </w:rPr>
              <w:t xml:space="preserve">Дата убытия из  </w:t>
            </w:r>
          </w:p>
          <w:p>
            <w:pPr>
              <w:pStyle w:val="Normal"/>
              <w:spacing w:lineRule="auto" w:line="276" w:before="0" w:after="0"/>
              <w:ind w:left="0" w:right="0" w:hanging="0"/>
              <w:rPr>
                <w:sz w:val="18"/>
              </w:rPr>
            </w:pPr>
            <w:r>
              <w:rPr>
                <w:sz w:val="18"/>
              </w:rPr>
              <w:t xml:space="preserve">ЦВСНП </w:t>
            </w:r>
          </w:p>
        </w:tc>
        <w:tc>
          <w:tcPr>
            <w:tcW w:w="71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25"/>
              <w:ind w:left="117" w:right="0" w:hanging="0"/>
              <w:jc w:val="left"/>
              <w:rPr>
                <w:sz w:val="18"/>
              </w:rPr>
            </w:pPr>
            <w:r>
              <w:rPr>
                <w:sz w:val="18"/>
              </w:rPr>
              <w:t xml:space="preserve">Кому </w:t>
            </w:r>
          </w:p>
          <w:p>
            <w:pPr>
              <w:pStyle w:val="Normal"/>
              <w:spacing w:lineRule="atLeast" w:line="100" w:before="0" w:after="25"/>
              <w:ind w:left="79" w:right="0" w:hanging="0"/>
              <w:jc w:val="left"/>
              <w:rPr>
                <w:sz w:val="18"/>
              </w:rPr>
            </w:pPr>
            <w:r>
              <w:rPr>
                <w:sz w:val="18"/>
              </w:rPr>
              <w:t xml:space="preserve">и куда </w:t>
            </w:r>
          </w:p>
          <w:p>
            <w:pPr>
              <w:pStyle w:val="Normal"/>
              <w:spacing w:lineRule="atLeast" w:line="100" w:before="0" w:after="25"/>
              <w:ind w:left="0" w:right="0" w:hanging="0"/>
              <w:jc w:val="center"/>
              <w:rPr>
                <w:sz w:val="18"/>
              </w:rPr>
            </w:pPr>
            <w:r>
              <w:rPr>
                <w:sz w:val="18"/>
              </w:rPr>
              <w:t xml:space="preserve">направлен, </w:t>
            </w:r>
          </w:p>
          <w:p>
            <w:pPr>
              <w:pStyle w:val="Normal"/>
              <w:spacing w:lineRule="atLeast" w:line="100" w:before="0" w:after="25"/>
              <w:ind w:left="119" w:right="0" w:hanging="0"/>
              <w:jc w:val="left"/>
              <w:rPr>
                <w:sz w:val="18"/>
              </w:rPr>
            </w:pPr>
            <w:r>
              <w:rPr>
                <w:sz w:val="18"/>
              </w:rPr>
              <w:t>осно-</w:t>
            </w:r>
          </w:p>
          <w:p>
            <w:pPr>
              <w:pStyle w:val="Normal"/>
              <w:spacing w:lineRule="auto" w:line="276" w:before="0" w:after="0"/>
              <w:ind w:left="0" w:right="0" w:hanging="0"/>
              <w:jc w:val="center"/>
              <w:rPr>
                <w:sz w:val="18"/>
              </w:rPr>
            </w:pPr>
            <w:r>
              <w:rPr>
                <w:sz w:val="18"/>
              </w:rPr>
              <w:t xml:space="preserve">вания передачи </w:t>
            </w:r>
          </w:p>
        </w:tc>
        <w:tc>
          <w:tcPr>
            <w:tcW w:w="106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25"/>
              <w:ind w:left="0" w:right="0" w:hanging="0"/>
              <w:jc w:val="center"/>
              <w:rPr>
                <w:sz w:val="18"/>
              </w:rPr>
            </w:pPr>
            <w:r>
              <w:rPr>
                <w:sz w:val="18"/>
              </w:rPr>
              <w:t xml:space="preserve">Фамилия, </w:t>
            </w:r>
          </w:p>
          <w:p>
            <w:pPr>
              <w:pStyle w:val="Normal"/>
              <w:spacing w:lineRule="atLeast" w:line="100" w:before="0" w:after="25"/>
              <w:ind w:left="0" w:right="0" w:hanging="0"/>
              <w:jc w:val="center"/>
              <w:rPr>
                <w:sz w:val="18"/>
              </w:rPr>
            </w:pPr>
            <w:r>
              <w:rPr>
                <w:sz w:val="18"/>
              </w:rPr>
              <w:t xml:space="preserve">инициалы </w:t>
            </w:r>
          </w:p>
          <w:p>
            <w:pPr>
              <w:pStyle w:val="Normal"/>
              <w:spacing w:lineRule="atLeast" w:line="100" w:before="0" w:after="25"/>
              <w:ind w:left="95" w:right="0" w:hanging="0"/>
              <w:jc w:val="left"/>
              <w:rPr>
                <w:sz w:val="18"/>
              </w:rPr>
            </w:pPr>
            <w:r>
              <w:rPr>
                <w:sz w:val="18"/>
              </w:rPr>
              <w:t>долж-</w:t>
            </w:r>
          </w:p>
          <w:p>
            <w:pPr>
              <w:pStyle w:val="Normal"/>
              <w:spacing w:lineRule="atLeast" w:line="100" w:before="0" w:after="25"/>
              <w:ind w:left="25" w:right="0" w:hanging="0"/>
              <w:rPr>
                <w:sz w:val="18"/>
              </w:rPr>
            </w:pPr>
            <w:r>
              <w:rPr>
                <w:sz w:val="18"/>
              </w:rPr>
              <w:t>ностн о-</w:t>
            </w:r>
          </w:p>
          <w:p>
            <w:pPr>
              <w:pStyle w:val="Normal"/>
              <w:spacing w:lineRule="atLeast" w:line="100" w:before="0" w:after="25"/>
              <w:ind w:left="0" w:right="0" w:hanging="0"/>
              <w:jc w:val="center"/>
              <w:rPr>
                <w:sz w:val="18"/>
              </w:rPr>
            </w:pPr>
            <w:r>
              <w:rPr>
                <w:sz w:val="18"/>
              </w:rPr>
              <w:t>го лица, пере-</w:t>
            </w:r>
          </w:p>
          <w:p>
            <w:pPr>
              <w:pStyle w:val="Normal"/>
              <w:spacing w:lineRule="atLeast" w:line="100" w:before="0" w:after="25"/>
              <w:ind w:left="0" w:right="0" w:hanging="0"/>
              <w:jc w:val="center"/>
              <w:rPr>
                <w:sz w:val="18"/>
              </w:rPr>
            </w:pPr>
            <w:r>
              <w:rPr>
                <w:sz w:val="18"/>
              </w:rPr>
              <w:t>давшего несо-</w:t>
            </w:r>
          </w:p>
          <w:p>
            <w:pPr>
              <w:pStyle w:val="Normal"/>
              <w:spacing w:lineRule="auto" w:line="276" w:before="0" w:after="0"/>
              <w:ind w:left="0" w:right="0" w:hanging="0"/>
              <w:jc w:val="center"/>
              <w:rPr>
                <w:sz w:val="18"/>
              </w:rPr>
            </w:pPr>
            <w:r>
              <w:rPr>
                <w:sz w:val="18"/>
              </w:rPr>
              <w:t xml:space="preserve">вершеннолетнего </w:t>
            </w:r>
          </w:p>
        </w:tc>
        <w:tc>
          <w:tcPr>
            <w:tcW w:w="81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center"/>
              <w:rPr>
                <w:sz w:val="18"/>
              </w:rPr>
            </w:pPr>
            <w:r>
              <w:rPr>
                <w:sz w:val="18"/>
              </w:rPr>
              <w:t xml:space="preserve">Примечание </w:t>
            </w:r>
          </w:p>
        </w:tc>
      </w:tr>
      <w:tr>
        <w:trPr>
          <w:trHeight w:val="283" w:hRule="atLeast"/>
        </w:trPr>
        <w:tc>
          <w:tcPr>
            <w:tcW w:w="29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120" w:right="0" w:hanging="0"/>
              <w:jc w:val="left"/>
              <w:rPr>
                <w:sz w:val="18"/>
              </w:rPr>
            </w:pPr>
            <w:r>
              <w:rPr>
                <w:sz w:val="18"/>
              </w:rPr>
              <w:t>1</w:t>
            </w:r>
          </w:p>
        </w:tc>
        <w:tc>
          <w:tcPr>
            <w:tcW w:w="56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center"/>
              <w:rPr>
                <w:sz w:val="18"/>
              </w:rPr>
            </w:pPr>
            <w:r>
              <w:rPr>
                <w:sz w:val="18"/>
              </w:rPr>
              <w:t>2</w:t>
            </w:r>
          </w:p>
        </w:tc>
        <w:tc>
          <w:tcPr>
            <w:tcW w:w="65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center"/>
              <w:rPr>
                <w:sz w:val="18"/>
              </w:rPr>
            </w:pPr>
            <w:r>
              <w:rPr>
                <w:sz w:val="18"/>
              </w:rPr>
              <w:t>3</w:t>
            </w:r>
          </w:p>
        </w:tc>
        <w:tc>
          <w:tcPr>
            <w:tcW w:w="65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center"/>
              <w:rPr>
                <w:sz w:val="18"/>
              </w:rPr>
            </w:pPr>
            <w:r>
              <w:rPr>
                <w:sz w:val="18"/>
              </w:rPr>
              <w:t>4</w:t>
            </w:r>
          </w:p>
        </w:tc>
        <w:tc>
          <w:tcPr>
            <w:tcW w:w="94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center"/>
              <w:rPr>
                <w:sz w:val="18"/>
              </w:rPr>
            </w:pPr>
            <w:r>
              <w:rPr>
                <w:sz w:val="18"/>
              </w:rPr>
              <w:t>5</w:t>
            </w:r>
          </w:p>
        </w:tc>
        <w:tc>
          <w:tcPr>
            <w:tcW w:w="77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center"/>
              <w:rPr>
                <w:sz w:val="18"/>
              </w:rPr>
            </w:pPr>
            <w:r>
              <w:rPr>
                <w:sz w:val="18"/>
              </w:rPr>
              <w:t>6</w:t>
            </w:r>
          </w:p>
        </w:tc>
        <w:tc>
          <w:tcPr>
            <w:tcW w:w="71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center"/>
              <w:rPr>
                <w:sz w:val="18"/>
              </w:rPr>
            </w:pPr>
            <w:r>
              <w:rPr>
                <w:sz w:val="18"/>
              </w:rPr>
              <w:t>7</w:t>
            </w:r>
          </w:p>
        </w:tc>
        <w:tc>
          <w:tcPr>
            <w:tcW w:w="57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center"/>
              <w:rPr>
                <w:sz w:val="18"/>
              </w:rPr>
            </w:pPr>
            <w:r>
              <w:rPr>
                <w:sz w:val="18"/>
              </w:rPr>
              <w:t>8</w:t>
            </w:r>
          </w:p>
        </w:tc>
        <w:tc>
          <w:tcPr>
            <w:tcW w:w="71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center"/>
              <w:rPr>
                <w:sz w:val="18"/>
              </w:rPr>
            </w:pPr>
            <w:r>
              <w:rPr>
                <w:sz w:val="18"/>
              </w:rPr>
              <w:t>9</w:t>
            </w:r>
          </w:p>
        </w:tc>
        <w:tc>
          <w:tcPr>
            <w:tcW w:w="106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center"/>
              <w:rPr>
                <w:sz w:val="18"/>
              </w:rPr>
            </w:pPr>
            <w:r>
              <w:rPr>
                <w:sz w:val="18"/>
              </w:rPr>
              <w:t>10</w:t>
            </w:r>
          </w:p>
        </w:tc>
        <w:tc>
          <w:tcPr>
            <w:tcW w:w="81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7" w:type="dxa"/>
            </w:tcMar>
          </w:tcPr>
          <w:p>
            <w:pPr>
              <w:pStyle w:val="Normal"/>
              <w:spacing w:lineRule="atLeast" w:line="100" w:before="0" w:after="0"/>
              <w:ind w:left="0" w:right="0" w:hanging="0"/>
              <w:jc w:val="center"/>
              <w:rPr>
                <w:sz w:val="18"/>
              </w:rPr>
            </w:pPr>
            <w:r>
              <w:rPr>
                <w:sz w:val="18"/>
              </w:rPr>
              <w:t>11</w:t>
            </w:r>
          </w:p>
        </w:tc>
      </w:tr>
    </w:tbl>
    <w:p>
      <w:pPr>
        <w:pStyle w:val="Normal"/>
        <w:spacing w:lineRule="atLeast" w:line="100" w:before="0" w:after="749"/>
        <w:ind w:left="10" w:right="0" w:hanging="10"/>
        <w:jc w:val="center"/>
        <w:rPr>
          <w:rFonts w:ascii="Times New Roman" w:hAnsi="Times New Roman" w:eastAsia="Times New Roman" w:cs="Times New Roman"/>
          <w:color w:val="000000"/>
          <w:sz w:val="20"/>
          <w:szCs w:val="22"/>
          <w:lang w:val="ru-RU" w:eastAsia="ru-RU" w:bidi="ar-SA"/>
        </w:rPr>
      </w:pPr>
      <w:r>
        <w:rPr/>
        <w:t>Приложение № 4</w:t>
      </w:r>
    </w:p>
    <w:p>
      <w:pPr>
        <w:pStyle w:val="Normal"/>
        <w:spacing w:lineRule="atLeast" w:line="100" w:before="0" w:after="269"/>
        <w:ind w:left="10" w:right="0" w:hanging="10"/>
        <w:jc w:val="center"/>
        <w:rPr>
          <w:rFonts w:ascii="Times New Roman" w:hAnsi="Times New Roman" w:eastAsia="Times New Roman" w:cs="Times New Roman"/>
          <w:color w:val="000000"/>
          <w:sz w:val="20"/>
          <w:szCs w:val="22"/>
          <w:lang w:val="ru-RU" w:eastAsia="ru-RU" w:bidi="ar-SA"/>
        </w:rPr>
      </w:pPr>
      <w:r>
        <w:rPr/>
        <w:t>правонарушителей</w:t>
      </w:r>
    </w:p>
    <w:p>
      <w:pPr>
        <w:pStyle w:val="Normal"/>
        <w:spacing w:before="0" w:after="322"/>
        <w:ind w:left="4209" w:right="0" w:hanging="0"/>
        <w:rPr>
          <w:rFonts w:ascii="Times New Roman" w:hAnsi="Times New Roman" w:eastAsia="Times New Roman" w:cs="Times New Roman"/>
          <w:color w:val="000000"/>
          <w:sz w:val="20"/>
          <w:szCs w:val="22"/>
          <w:lang w:val="ru-RU" w:eastAsia="ru-RU" w:bidi="ar-SA"/>
        </w:rPr>
      </w:pPr>
      <w:r>
        <w:rPr/>
        <w:t>(рекомендуемый образе ц)</w:t>
      </w:r>
    </w:p>
    <w:p>
      <w:pPr>
        <w:pStyle w:val="Normal"/>
        <w:spacing w:lineRule="auto" w:line="240" w:before="0" w:after="197"/>
        <w:ind w:left="6" w:right="0" w:hanging="6"/>
        <w:jc w:val="center"/>
        <w:rPr>
          <w:b/>
          <w:b/>
          <w:sz w:val="22"/>
        </w:rPr>
      </w:pPr>
      <w:r>
        <w:rPr>
          <w:b/>
          <w:sz w:val="22"/>
        </w:rPr>
        <w:t>Учетно-статистическая карточка № ______</w:t>
      </w:r>
    </w:p>
    <w:p>
      <w:pPr>
        <w:pStyle w:val="Normal"/>
        <w:ind w:left="5" w:right="0" w:hanging="0"/>
        <w:rPr>
          <w:rFonts w:ascii="Times New Roman" w:hAnsi="Times New Roman" w:eastAsia="Times New Roman" w:cs="Times New Roman"/>
          <w:color w:val="000000"/>
          <w:sz w:val="20"/>
          <w:szCs w:val="22"/>
          <w:lang w:val="ru-RU" w:eastAsia="ru-RU" w:bidi="ar-SA"/>
        </w:rPr>
      </w:pPr>
      <w:r>
        <w:rPr/>
        <w:t>Наименование ЦВСНП ________________________________________________</w:t>
      </w:r>
    </w:p>
    <w:p>
      <w:pPr>
        <w:pStyle w:val="Normal"/>
        <w:numPr>
          <w:ilvl w:val="0"/>
          <w:numId w:val="723"/>
        </w:numPr>
        <w:ind w:left="5" w:right="0" w:hanging="360"/>
        <w:rPr>
          <w:rFonts w:ascii="Times New Roman" w:hAnsi="Times New Roman" w:eastAsia="Times New Roman" w:cs="Times New Roman"/>
          <w:color w:val="000000"/>
          <w:sz w:val="20"/>
          <w:szCs w:val="22"/>
          <w:lang w:val="ru-RU" w:eastAsia="ru-RU" w:bidi="ar-SA"/>
        </w:rPr>
      </w:pPr>
      <w:r>
        <w:rPr/>
        <w:t>Фамилия, имя, отчество ______________________________________________</w:t>
      </w:r>
    </w:p>
    <w:p>
      <w:pPr>
        <w:pStyle w:val="Normal"/>
        <w:numPr>
          <w:ilvl w:val="0"/>
          <w:numId w:val="723"/>
        </w:numPr>
        <w:ind w:left="5" w:right="0" w:hanging="360"/>
        <w:rPr>
          <w:rFonts w:ascii="Times New Roman" w:hAnsi="Times New Roman" w:eastAsia="Times New Roman" w:cs="Times New Roman"/>
          <w:color w:val="000000"/>
          <w:sz w:val="20"/>
          <w:szCs w:val="22"/>
          <w:lang w:val="ru-RU" w:eastAsia="ru-RU" w:bidi="ar-SA"/>
        </w:rPr>
      </w:pPr>
      <w:r>
        <w:rPr/>
        <w:t>Число, месяц, год и место рождения _____________________________________</w:t>
      </w:r>
    </w:p>
    <w:p>
      <w:pPr>
        <w:pStyle w:val="Normal"/>
        <w:numPr>
          <w:ilvl w:val="0"/>
          <w:numId w:val="723"/>
        </w:numPr>
        <w:ind w:left="5" w:right="0" w:hanging="360"/>
        <w:rPr>
          <w:rFonts w:ascii="Times New Roman" w:hAnsi="Times New Roman" w:eastAsia="Times New Roman" w:cs="Times New Roman"/>
          <w:color w:val="000000"/>
          <w:sz w:val="20"/>
          <w:szCs w:val="22"/>
          <w:lang w:val="ru-RU" w:eastAsia="ru-RU" w:bidi="ar-SA"/>
        </w:rPr>
      </w:pPr>
      <w:r>
        <w:rPr/>
        <w:t xml:space="preserve">Место жительства __________________________________________________ 4. Проживает, не проживает в данных республике, крае, области; доставлен из другого </w:t>
      </w:r>
    </w:p>
    <w:p>
      <w:pPr>
        <w:pStyle w:val="Normal"/>
        <w:ind w:left="5" w:right="0" w:hanging="0"/>
        <w:rPr>
          <w:rFonts w:ascii="Times New Roman" w:hAnsi="Times New Roman" w:eastAsia="Times New Roman" w:cs="Times New Roman"/>
          <w:color w:val="000000"/>
          <w:sz w:val="20"/>
          <w:szCs w:val="22"/>
          <w:lang w:val="ru-RU" w:eastAsia="ru-RU" w:bidi="ar-SA"/>
        </w:rPr>
      </w:pPr>
      <w:r>
        <w:rPr/>
        <w:t>ЦВСНП.</w:t>
      </w:r>
    </w:p>
    <w:p>
      <w:pPr>
        <w:pStyle w:val="Normal"/>
        <w:ind w:left="5" w:right="0" w:hanging="0"/>
        <w:rPr>
          <w:rFonts w:ascii="Times New Roman" w:hAnsi="Times New Roman" w:eastAsia="Times New Roman" w:cs="Times New Roman"/>
          <w:color w:val="000000"/>
          <w:sz w:val="20"/>
          <w:szCs w:val="22"/>
          <w:lang w:val="ru-RU" w:eastAsia="ru-RU" w:bidi="ar-SA"/>
        </w:rPr>
      </w:pPr>
      <w:r>
        <w:rPr/>
        <w:t>5 . Возраст: 7-11 лет, 12-13 лет, 14-15 лет, 16 лет и старше ___________________________ 6. Учащийся общеобразовательной школы, профтехучилища, других учебных заведений _______________________________________________________________</w:t>
      </w:r>
    </w:p>
    <w:p>
      <w:pPr>
        <w:pStyle w:val="3"/>
        <w:rPr/>
      </w:pPr>
      <w:r>
        <w:rPr/>
        <w:t>( указать каких )</w:t>
      </w:r>
    </w:p>
    <w:p>
      <w:pPr>
        <w:pStyle w:val="Normal"/>
        <w:ind w:left="5" w:right="0" w:hanging="0"/>
        <w:rPr>
          <w:rFonts w:ascii="Times New Roman" w:hAnsi="Times New Roman" w:eastAsia="Times New Roman" w:cs="Times New Roman"/>
          <w:color w:val="000000"/>
          <w:sz w:val="20"/>
          <w:szCs w:val="22"/>
          <w:lang w:val="ru-RU" w:eastAsia="ru-RU" w:bidi="ar-SA"/>
        </w:rPr>
      </w:pPr>
      <w:r>
        <w:rPr/>
        <w:t>7. Работающий ______________________________________________________</w:t>
      </w:r>
    </w:p>
    <w:p>
      <w:pPr>
        <w:pStyle w:val="3"/>
        <w:rPr/>
      </w:pPr>
      <w:r>
        <w:rPr/>
        <w:t>( место работы и должность )</w:t>
      </w:r>
    </w:p>
    <w:p>
      <w:pPr>
        <w:pStyle w:val="Normal"/>
        <w:numPr>
          <w:ilvl w:val="0"/>
          <w:numId w:val="724"/>
        </w:numPr>
        <w:ind w:left="5" w:right="0" w:hanging="360"/>
        <w:rPr>
          <w:rFonts w:ascii="Times New Roman" w:hAnsi="Times New Roman" w:eastAsia="Times New Roman" w:cs="Times New Roman"/>
          <w:color w:val="000000"/>
          <w:sz w:val="20"/>
          <w:szCs w:val="22"/>
          <w:lang w:val="ru-RU" w:eastAsia="ru-RU" w:bidi="ar-SA"/>
        </w:rPr>
      </w:pPr>
      <w:r>
        <w:rPr/>
        <w:t>Не работающий и не учащийся ________________________________________</w:t>
      </w:r>
    </w:p>
    <w:p>
      <w:pPr>
        <w:pStyle w:val="Normal"/>
        <w:spacing w:lineRule="atLeast" w:line="100" w:before="0" w:after="78"/>
        <w:ind w:left="4319" w:right="0" w:hanging="10"/>
        <w:jc w:val="left"/>
        <w:rPr>
          <w:sz w:val="16"/>
        </w:rPr>
      </w:pPr>
      <w:r>
        <w:rPr>
          <w:sz w:val="16"/>
        </w:rPr>
        <w:t>( указать, с какого времени )</w:t>
      </w:r>
    </w:p>
    <w:p>
      <w:pPr>
        <w:pStyle w:val="Normal"/>
        <w:numPr>
          <w:ilvl w:val="0"/>
          <w:numId w:val="724"/>
        </w:numPr>
        <w:ind w:left="5" w:right="0" w:hanging="360"/>
        <w:rPr>
          <w:rFonts w:ascii="Times New Roman" w:hAnsi="Times New Roman" w:eastAsia="Times New Roman" w:cs="Times New Roman"/>
          <w:color w:val="000000"/>
          <w:sz w:val="20"/>
          <w:szCs w:val="22"/>
          <w:lang w:val="ru-RU" w:eastAsia="ru-RU" w:bidi="ar-SA"/>
        </w:rPr>
      </w:pPr>
      <w:r>
        <w:rPr/>
        <w:t>Направляемый по приговору суда или по постановлению судьи в специальное учебно-воспитательное учреждение закрытого типа; или временно ожидающий рассмотрения судом вопроса о помещении в специальное учебно-воспитательное учреждение закрытого типа; или самовольно ушедший из специального учебно-воспитательного учреждения закрытого типа _____________________________________________ __________________________________________________________________;</w:t>
      </w:r>
    </w:p>
    <w:p>
      <w:pPr>
        <w:pStyle w:val="3"/>
        <w:rPr/>
      </w:pPr>
      <w:r>
        <w:rPr/>
        <w:t>( указать наименование учреждения )</w:t>
      </w:r>
    </w:p>
    <w:p>
      <w:pPr>
        <w:pStyle w:val="Normal"/>
        <w:ind w:left="5" w:right="0" w:hanging="0"/>
        <w:rPr>
          <w:rFonts w:ascii="Times New Roman" w:hAnsi="Times New Roman" w:eastAsia="Times New Roman" w:cs="Times New Roman"/>
          <w:color w:val="000000"/>
          <w:sz w:val="20"/>
          <w:szCs w:val="22"/>
          <w:lang w:val="ru-RU" w:eastAsia="ru-RU" w:bidi="ar-SA"/>
        </w:rPr>
      </w:pPr>
      <w:r>
        <w:rPr/>
        <w:t>или совершивший  общественно опасное деяние до достижения возраста, с которого наступает уголовная ответственность за это деяние; или совершивший правонарушение, влекущее административную ответственность, до достижения возраста, с которого  наступает административная ответственность; или совершивший правонарушение, влекущее административную  ответственность ( нужное подчеркнуть ).</w:t>
      </w:r>
    </w:p>
    <w:p>
      <w:pPr>
        <w:pStyle w:val="Normal"/>
        <w:numPr>
          <w:ilvl w:val="0"/>
          <w:numId w:val="725"/>
        </w:numPr>
        <w:ind w:left="5" w:right="0" w:hanging="360"/>
        <w:rPr>
          <w:rFonts w:ascii="Times New Roman" w:hAnsi="Times New Roman" w:eastAsia="Times New Roman" w:cs="Times New Roman"/>
          <w:color w:val="000000"/>
          <w:sz w:val="20"/>
          <w:szCs w:val="22"/>
          <w:lang w:val="ru-RU" w:eastAsia="ru-RU" w:bidi="ar-SA"/>
        </w:rPr>
      </w:pPr>
      <w:r>
        <w:rPr/>
        <w:t>Помещен в ЦВСНП на основании приговора суда, постановления судьи, постановления соответствующего начальника или заместителя начальника территориального органа МВД России (нужное подчеркнуть).</w:t>
      </w:r>
    </w:p>
    <w:p>
      <w:pPr>
        <w:pStyle w:val="Normal"/>
        <w:numPr>
          <w:ilvl w:val="0"/>
          <w:numId w:val="725"/>
        </w:numPr>
        <w:ind w:left="5" w:right="0" w:hanging="360"/>
        <w:rPr>
          <w:rFonts w:ascii="Times New Roman" w:hAnsi="Times New Roman" w:eastAsia="Times New Roman" w:cs="Times New Roman"/>
          <w:color w:val="000000"/>
          <w:sz w:val="20"/>
          <w:szCs w:val="22"/>
          <w:lang w:val="ru-RU" w:eastAsia="ru-RU" w:bidi="ar-SA"/>
        </w:rPr>
      </w:pPr>
      <w:r>
        <w:rPr/>
        <w:t>Имеет родителей, только мать, отца, опекуна, не имеет родителей, опекуна (нужное подчеркнуть).</w:t>
      </w:r>
    </w:p>
    <w:p>
      <w:pPr>
        <w:pStyle w:val="Normal"/>
        <w:numPr>
          <w:ilvl w:val="0"/>
          <w:numId w:val="725"/>
        </w:numPr>
        <w:ind w:left="5" w:right="0" w:hanging="360"/>
        <w:rPr>
          <w:rFonts w:ascii="Times New Roman" w:hAnsi="Times New Roman" w:eastAsia="Times New Roman" w:cs="Times New Roman"/>
          <w:color w:val="000000"/>
          <w:sz w:val="20"/>
          <w:szCs w:val="22"/>
          <w:lang w:val="ru-RU" w:eastAsia="ru-RU" w:bidi="ar-SA"/>
        </w:rPr>
      </w:pPr>
      <w:r>
        <w:rPr/>
        <w:t>Поступил в ЦВСНП впервые, повторно (нужное подчеркнуть ).</w:t>
      </w:r>
    </w:p>
    <w:p>
      <w:pPr>
        <w:pStyle w:val="Normal"/>
        <w:numPr>
          <w:ilvl w:val="0"/>
          <w:numId w:val="725"/>
        </w:numPr>
        <w:ind w:left="5" w:right="0" w:hanging="360"/>
        <w:rPr>
          <w:rFonts w:ascii="Times New Roman" w:hAnsi="Times New Roman" w:eastAsia="Times New Roman" w:cs="Times New Roman"/>
          <w:color w:val="000000"/>
          <w:sz w:val="20"/>
          <w:szCs w:val="22"/>
          <w:lang w:val="ru-RU" w:eastAsia="ru-RU" w:bidi="ar-SA"/>
        </w:rPr>
      </w:pPr>
      <w:r>
        <w:rPr/>
        <w:t>Состоял (не состоял) на  учете  в  территориальном органе МВД России (нужное подчеркнуть).</w:t>
      </w:r>
    </w:p>
    <w:p>
      <w:pPr>
        <w:pStyle w:val="Normal"/>
        <w:numPr>
          <w:ilvl w:val="0"/>
          <w:numId w:val="725"/>
        </w:numPr>
        <w:ind w:left="5" w:right="0" w:hanging="360"/>
        <w:rPr>
          <w:rFonts w:ascii="Times New Roman" w:hAnsi="Times New Roman" w:eastAsia="Times New Roman" w:cs="Times New Roman"/>
          <w:color w:val="000000"/>
          <w:sz w:val="20"/>
          <w:szCs w:val="22"/>
          <w:lang w:val="ru-RU" w:eastAsia="ru-RU" w:bidi="ar-SA"/>
        </w:rPr>
      </w:pPr>
      <w:r>
        <w:rPr/>
        <w:t>Доставлен в ЦВСНП _______________________________________________</w:t>
      </w:r>
    </w:p>
    <w:p>
      <w:pPr>
        <w:pStyle w:val="Normal"/>
        <w:spacing w:lineRule="atLeast" w:line="100" w:before="0" w:after="78"/>
        <w:ind w:left="2918" w:right="0" w:hanging="10"/>
        <w:jc w:val="left"/>
        <w:rPr>
          <w:sz w:val="16"/>
        </w:rPr>
      </w:pPr>
      <w:r>
        <w:rPr>
          <w:sz w:val="16"/>
        </w:rPr>
        <w:t>( сотрудниками территориальных органов МВД России</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w:t>
      </w:r>
    </w:p>
    <w:p>
      <w:pPr>
        <w:pStyle w:val="3"/>
        <w:spacing w:before="240" w:after="319"/>
        <w:rPr>
          <w:rFonts w:ascii="Times New Roman" w:hAnsi="Times New Roman" w:eastAsia="Times New Roman" w:cs="Times New Roman"/>
          <w:color w:val="000000"/>
          <w:sz w:val="16"/>
          <w:szCs w:val="28"/>
          <w:lang w:val="ru-RU" w:eastAsia="ru-RU" w:bidi="ar-SA"/>
        </w:rPr>
      </w:pPr>
      <w:r>
        <w:rPr/>
        <w:t>или сотрудниками органов внутренних дел на транспорте).</w:t>
      </w:r>
    </w:p>
    <w:p>
      <w:pPr>
        <w:pStyle w:val="Normal"/>
        <w:spacing w:lineRule="atLeast" w:line="100" w:before="0" w:after="269"/>
        <w:ind w:left="0" w:right="47" w:hanging="0"/>
        <w:jc w:val="right"/>
        <w:rPr>
          <w:i/>
          <w:i/>
        </w:rPr>
      </w:pPr>
      <w:r>
        <w:rPr>
          <w:i/>
        </w:rPr>
        <w:t>Оборотная сторона первого листа</w:t>
      </w:r>
    </w:p>
    <w:p>
      <w:pPr>
        <w:pStyle w:val="Normal"/>
        <w:ind w:left="5" w:right="0" w:hanging="0"/>
        <w:rPr>
          <w:rFonts w:ascii="Times New Roman" w:hAnsi="Times New Roman" w:eastAsia="Times New Roman" w:cs="Times New Roman"/>
          <w:color w:val="000000"/>
          <w:sz w:val="20"/>
          <w:szCs w:val="22"/>
          <w:lang w:val="ru-RU" w:eastAsia="ru-RU" w:bidi="ar-SA"/>
        </w:rPr>
      </w:pPr>
      <w:r>
        <w:rPr/>
        <w:t>15. Выбыл из ЦВСНП к родителям, иным  законным  представителям,  в  детский дом, школу-интернат, специальное учебно-воспитательное учреждение закрытого типа, учреждение здравоохранения, социального обслуживания, в другой ЦВСНП, другие учреждения ___________________________________________________</w:t>
      </w:r>
    </w:p>
    <w:p>
      <w:pPr>
        <w:pStyle w:val="Normal"/>
        <w:spacing w:lineRule="atLeast" w:line="100" w:before="0" w:after="78"/>
        <w:ind w:left="2198" w:right="0" w:hanging="10"/>
        <w:jc w:val="left"/>
        <w:rPr>
          <w:sz w:val="16"/>
        </w:rPr>
      </w:pPr>
      <w:r>
        <w:rPr>
          <w:sz w:val="16"/>
        </w:rPr>
        <w:t>( указать адрес родителей, учреждений и их полное наименование )</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___________________________________________________________________ Совершил побег, выдан следственным органам, конвою, умер __________________</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 в случае ареста указать орган внутренних дел, статью Уголовного кодекса Российской Федерации )</w:t>
      </w:r>
    </w:p>
    <w:p>
      <w:pPr>
        <w:pStyle w:val="Normal"/>
        <w:numPr>
          <w:ilvl w:val="0"/>
          <w:numId w:val="726"/>
        </w:numPr>
        <w:ind w:left="15" w:right="0" w:hanging="360"/>
        <w:jc w:val="center"/>
        <w:rPr>
          <w:rFonts w:ascii="Times New Roman" w:hAnsi="Times New Roman" w:eastAsia="Times New Roman" w:cs="Times New Roman"/>
          <w:color w:val="000000"/>
          <w:sz w:val="20"/>
          <w:szCs w:val="22"/>
          <w:lang w:val="ru-RU" w:eastAsia="ru-RU" w:bidi="ar-SA"/>
        </w:rPr>
      </w:pPr>
      <w:r>
        <w:rPr/>
        <w:t>Лицо установлено, не установлено, числится пропавшим без вести, скрывалось от следствия, суда, отбывания наказания, нарушило подписку о невыезде, являлось совершеннолетним.</w:t>
      </w:r>
    </w:p>
    <w:p>
      <w:pPr>
        <w:pStyle w:val="Normal"/>
        <w:numPr>
          <w:ilvl w:val="0"/>
          <w:numId w:val="726"/>
        </w:numPr>
        <w:spacing w:lineRule="atLeast" w:line="100"/>
        <w:ind w:left="15" w:right="0" w:hanging="360"/>
        <w:jc w:val="center"/>
        <w:rPr>
          <w:rFonts w:ascii="Times New Roman" w:hAnsi="Times New Roman" w:eastAsia="Times New Roman" w:cs="Times New Roman"/>
          <w:color w:val="000000"/>
          <w:sz w:val="20"/>
          <w:szCs w:val="22"/>
          <w:lang w:val="ru-RU" w:eastAsia="ru-RU" w:bidi="ar-SA"/>
        </w:rPr>
      </w:pPr>
      <w:r>
        <w:rPr/>
        <w:t>Направлено сообщение для установления личности в ______________________ ___________________________________________________________________</w:t>
      </w:r>
    </w:p>
    <w:p>
      <w:pPr>
        <w:pStyle w:val="3"/>
        <w:rPr/>
      </w:pPr>
      <w:r>
        <w:rPr/>
        <w:t xml:space="preserve"> </w:t>
      </w:r>
      <w:r>
        <w:rPr/>
        <w:t>(наименование  территориального органа МВД России)</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 кратко изложить содержание сообщения, а также результаты его проверки органом внутренних дел )</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18. Направлено сообщение в государственный орган или иную организацию </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 кратко изложить содержание сообщения и итоги его рассмотрения )</w:t>
      </w:r>
    </w:p>
    <w:p>
      <w:pPr>
        <w:pStyle w:val="Normal"/>
        <w:ind w:left="5" w:right="1202" w:hanging="0"/>
        <w:rPr>
          <w:rFonts w:ascii="Times New Roman" w:hAnsi="Times New Roman" w:eastAsia="Times New Roman" w:cs="Times New Roman"/>
          <w:color w:val="000000"/>
          <w:sz w:val="20"/>
          <w:szCs w:val="22"/>
          <w:lang w:val="ru-RU" w:eastAsia="ru-RU" w:bidi="ar-SA"/>
        </w:rPr>
      </w:pPr>
      <w:r>
        <w:rPr/>
        <w:t xml:space="preserve">19 . При медицинском обследовании  выявлено заболевание : психическое, венерическое, алкоголик, наркоман </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 xml:space="preserve"> </w:t>
      </w:r>
      <w:r>
        <w:rPr/>
        <w:t>(указать другие заболевания)</w:t>
      </w:r>
    </w:p>
    <w:p>
      <w:pPr>
        <w:pStyle w:val="Normal"/>
        <w:ind w:left="5" w:right="0" w:hanging="0"/>
        <w:rPr>
          <w:rFonts w:ascii="Times New Roman" w:hAnsi="Times New Roman" w:eastAsia="Times New Roman" w:cs="Times New Roman"/>
          <w:color w:val="000000"/>
          <w:sz w:val="20"/>
          <w:szCs w:val="22"/>
          <w:lang w:val="ru-RU" w:eastAsia="ru-RU" w:bidi="ar-SA"/>
        </w:rPr>
      </w:pPr>
      <w:r>
        <w:rPr/>
        <w:t>здоров</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 _________</w:t>
      </w:r>
    </w:p>
    <w:p>
      <w:pPr>
        <w:pStyle w:val="Normal"/>
        <w:ind w:left="5" w:right="0" w:hanging="0"/>
        <w:rPr>
          <w:rFonts w:ascii="Times New Roman" w:hAnsi="Times New Roman" w:eastAsia="Times New Roman" w:cs="Times New Roman"/>
          <w:color w:val="000000"/>
          <w:sz w:val="20"/>
          <w:szCs w:val="22"/>
          <w:lang w:val="ru-RU" w:eastAsia="ru-RU" w:bidi="ar-SA"/>
        </w:rPr>
      </w:pPr>
      <w:r>
        <w:rPr/>
        <w:t>20 . Содержался в ЦВСНП до 15 суток, 15-30 суток, свыше 30 суток</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 xml:space="preserve"> </w:t>
      </w:r>
      <w:r>
        <w:rPr/>
        <w:t>(указать количество суток)</w:t>
      </w:r>
    </w:p>
    <w:p>
      <w:pPr>
        <w:pStyle w:val="Normal"/>
        <w:ind w:left="5" w:right="0" w:hanging="0"/>
        <w:rPr>
          <w:rFonts w:ascii="Times New Roman" w:hAnsi="Times New Roman" w:eastAsia="Times New Roman" w:cs="Times New Roman"/>
          <w:color w:val="000000"/>
          <w:sz w:val="20"/>
          <w:szCs w:val="22"/>
          <w:lang w:val="ru-RU" w:eastAsia="ru-RU" w:bidi="ar-SA"/>
        </w:rPr>
      </w:pPr>
      <w:r>
        <w:rPr/>
        <w:t>Своевременно не освобожден в связи с болезнью, объявлением карантина, постановлением судьи о продлении срока, другими причинами _________________________ ___________________________________________________________________</w:t>
      </w:r>
    </w:p>
    <w:p>
      <w:pPr>
        <w:pStyle w:val="Normal"/>
        <w:spacing w:lineRule="atLeast" w:line="100" w:before="0" w:after="0"/>
        <w:ind w:left="0" w:right="0" w:hanging="0"/>
        <w:jc w:val="center"/>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spacing w:lineRule="auto" w:line="300"/>
        <w:rPr>
          <w:rFonts w:ascii="Times New Roman" w:hAnsi="Times New Roman" w:eastAsia="Times New Roman" w:cs="Times New Roman"/>
          <w:color w:val="000000"/>
          <w:sz w:val="16"/>
          <w:szCs w:val="28"/>
          <w:lang w:val="ru-RU" w:eastAsia="ru-RU" w:bidi="ar-SA"/>
        </w:rPr>
      </w:pPr>
      <w:r>
        <w:rPr/>
        <w:t>(указать конкретную причину, по которой несовершеннолетний своевременно не освобожден из ЦВСНП, и принятые меры)</w:t>
      </w:r>
    </w:p>
    <w:p>
      <w:pPr>
        <w:pStyle w:val="Normal"/>
        <w:spacing w:lineRule="atLeast" w:line="100" w:before="0" w:after="509"/>
        <w:ind w:left="10" w:right="0" w:hanging="10"/>
        <w:jc w:val="center"/>
        <w:rPr>
          <w:rFonts w:ascii="Times New Roman" w:hAnsi="Times New Roman" w:eastAsia="Times New Roman" w:cs="Times New Roman"/>
          <w:color w:val="000000"/>
          <w:sz w:val="20"/>
          <w:szCs w:val="22"/>
          <w:lang w:val="ru-RU" w:eastAsia="ru-RU" w:bidi="ar-SA"/>
        </w:rPr>
      </w:pPr>
      <w:r>
        <w:rPr/>
        <w:t>21 . Иные данные о несовершеннолетнем ___________________________________ ___________________________________________________________________</w:t>
      </w:r>
    </w:p>
    <w:p>
      <w:pPr>
        <w:pStyle w:val="Normal"/>
        <w:ind w:left="5" w:right="0" w:hanging="0"/>
        <w:rPr>
          <w:rFonts w:ascii="Times New Roman" w:hAnsi="Times New Roman" w:eastAsia="Times New Roman" w:cs="Times New Roman"/>
          <w:color w:val="000000"/>
          <w:sz w:val="20"/>
          <w:szCs w:val="22"/>
          <w:lang w:val="ru-RU" w:eastAsia="ru-RU" w:bidi="ar-SA"/>
        </w:rPr>
      </w:pPr>
      <w:r>
        <w:rPr/>
        <w:t>Карточку составил ___________________________________________________</w:t>
      </w:r>
    </w:p>
    <w:p>
      <w:pPr>
        <w:pStyle w:val="Normal"/>
        <w:spacing w:lineRule="atLeast" w:line="100" w:before="0" w:after="0"/>
        <w:ind w:left="0" w:right="778" w:firstLine="2581"/>
        <w:jc w:val="left"/>
        <w:rPr/>
      </w:pPr>
      <w:r>
        <w:rPr>
          <w:sz w:val="16"/>
        </w:rPr>
        <w:t xml:space="preserve">( должность, специальное звание, фамилия, инициалы ) </w:t>
      </w:r>
      <w:r>
        <w:rPr/>
        <w:t>«__» _____________ 20__ г.</w:t>
      </w:r>
      <w:r>
        <w:br w:type="page"/>
      </w:r>
    </w:p>
    <w:p>
      <w:pPr>
        <w:pStyle w:val="Normal"/>
        <w:spacing w:lineRule="atLeast" w:line="100" w:before="0" w:after="269"/>
        <w:ind w:left="4262" w:right="147" w:hanging="10"/>
        <w:jc w:val="left"/>
        <w:rPr>
          <w:rFonts w:ascii="Times New Roman" w:hAnsi="Times New Roman" w:eastAsia="Times New Roman" w:cs="Times New Roman"/>
          <w:color w:val="000000"/>
          <w:sz w:val="20"/>
          <w:szCs w:val="22"/>
          <w:lang w:val="ru-RU" w:eastAsia="ru-RU" w:bidi="ar-SA"/>
        </w:rPr>
      </w:pPr>
      <w:r>
        <w:rPr/>
        <w:t>Приложение № 5 к Инструкции по организации деятельности центров временного содержания для несовершеннолетних правонарушителей</w:t>
      </w:r>
    </w:p>
    <w:p>
      <w:pPr>
        <w:pStyle w:val="Normal"/>
        <w:spacing w:before="0" w:after="509"/>
        <w:ind w:left="4252" w:right="0" w:hanging="0"/>
        <w:rPr>
          <w:rFonts w:ascii="Times New Roman" w:hAnsi="Times New Roman" w:eastAsia="Times New Roman" w:cs="Times New Roman"/>
          <w:color w:val="000000"/>
          <w:sz w:val="20"/>
          <w:szCs w:val="22"/>
          <w:lang w:val="ru-RU" w:eastAsia="ru-RU" w:bidi="ar-SA"/>
        </w:rPr>
      </w:pPr>
      <w:r>
        <w:rPr/>
        <w:t>( рекомендуемый образец )</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_________________________________________________ ЦВСНП</w:t>
      </w:r>
    </w:p>
    <w:p>
      <w:pPr>
        <w:pStyle w:val="3"/>
        <w:spacing w:before="240" w:after="1088"/>
        <w:rPr>
          <w:rFonts w:ascii="Times New Roman" w:hAnsi="Times New Roman" w:eastAsia="Times New Roman" w:cs="Times New Roman"/>
          <w:color w:val="000000"/>
          <w:sz w:val="16"/>
          <w:szCs w:val="28"/>
          <w:lang w:val="ru-RU" w:eastAsia="ru-RU" w:bidi="ar-SA"/>
        </w:rPr>
      </w:pPr>
      <w:r>
        <w:rPr/>
        <w:t>( наименование территориального органа МВД России )</w:t>
      </w:r>
    </w:p>
    <w:p>
      <w:pPr>
        <w:pStyle w:val="Normal"/>
        <w:spacing w:lineRule="auto" w:line="240" w:before="0" w:after="200"/>
        <w:ind w:left="6" w:right="0" w:hanging="6"/>
        <w:jc w:val="center"/>
        <w:rPr>
          <w:b/>
          <w:b/>
          <w:sz w:val="22"/>
        </w:rPr>
      </w:pPr>
      <w:r>
        <w:rPr>
          <w:b/>
          <w:sz w:val="22"/>
        </w:rPr>
        <w:t>УЧЕТНО-СТАТИСТИЧЕСКОЕ ДЕЛО N _______</w:t>
      </w:r>
    </w:p>
    <w:p>
      <w:pPr>
        <w:pStyle w:val="Normal"/>
        <w:ind w:left="5" w:right="0" w:hanging="0"/>
        <w:rPr>
          <w:rFonts w:ascii="Times New Roman" w:hAnsi="Times New Roman" w:eastAsia="Times New Roman" w:cs="Times New Roman"/>
          <w:color w:val="000000"/>
          <w:sz w:val="20"/>
          <w:szCs w:val="22"/>
          <w:lang w:val="ru-RU" w:eastAsia="ru-RU" w:bidi="ar-SA"/>
        </w:rPr>
      </w:pPr>
      <w:r>
        <w:rPr/>
        <w:t>Фамилия ___________________________________________________________ Имя __________________________________ Отчество _____________________</w:t>
      </w:r>
    </w:p>
    <w:p>
      <w:pPr>
        <w:pStyle w:val="Normal"/>
        <w:spacing w:before="0" w:after="1039"/>
        <w:ind w:left="5" w:right="0" w:hanging="0"/>
        <w:rPr>
          <w:rFonts w:ascii="Times New Roman" w:hAnsi="Times New Roman" w:eastAsia="Times New Roman" w:cs="Times New Roman"/>
          <w:color w:val="000000"/>
          <w:sz w:val="20"/>
          <w:szCs w:val="22"/>
          <w:lang w:val="ru-RU" w:eastAsia="ru-RU" w:bidi="ar-SA"/>
        </w:rPr>
      </w:pPr>
      <w:r>
        <w:rPr/>
        <w:t xml:space="preserve">Число, месяц и год рождения ____________________________________________ </w:t>
      </w:r>
    </w:p>
    <w:p>
      <w:pPr>
        <w:pStyle w:val="Normal"/>
        <w:spacing w:lineRule="auto" w:line="240" w:before="0" w:after="200"/>
        <w:ind w:left="6" w:right="0" w:hanging="6"/>
        <w:jc w:val="center"/>
        <w:rPr>
          <w:b/>
          <w:b/>
          <w:sz w:val="22"/>
        </w:rPr>
      </w:pPr>
      <w:r>
        <w:rPr>
          <w:b/>
          <w:sz w:val="22"/>
        </w:rPr>
        <w:t>УТОЧНЕННЫЕ ДАННЫЕ</w:t>
      </w:r>
    </w:p>
    <w:p>
      <w:pPr>
        <w:pStyle w:val="Normal"/>
        <w:ind w:left="5" w:right="0" w:hanging="0"/>
        <w:rPr>
          <w:rFonts w:ascii="Times New Roman" w:hAnsi="Times New Roman" w:eastAsia="Times New Roman" w:cs="Times New Roman"/>
          <w:color w:val="000000"/>
          <w:sz w:val="20"/>
          <w:szCs w:val="22"/>
          <w:lang w:val="ru-RU" w:eastAsia="ru-RU" w:bidi="ar-SA"/>
        </w:rPr>
      </w:pPr>
      <w:r>
        <w:rPr/>
        <w:t>Фамилия ___________________________________________________________ Имя __________________________________ Отчество ______________________</w:t>
      </w:r>
    </w:p>
    <w:p>
      <w:pPr>
        <w:pStyle w:val="Normal"/>
        <w:spacing w:before="0" w:after="269"/>
        <w:ind w:left="5" w:right="0" w:hanging="0"/>
        <w:rPr>
          <w:rFonts w:ascii="Times New Roman" w:hAnsi="Times New Roman" w:eastAsia="Times New Roman" w:cs="Times New Roman"/>
          <w:color w:val="000000"/>
          <w:sz w:val="20"/>
          <w:szCs w:val="22"/>
          <w:lang w:val="ru-RU" w:eastAsia="ru-RU" w:bidi="ar-SA"/>
        </w:rPr>
      </w:pPr>
      <w:r>
        <w:rPr/>
        <w:t>Число, месяц и год рождения ____________________________________________</w:t>
      </w:r>
    </w:p>
    <w:p>
      <w:pPr>
        <w:pStyle w:val="Normal"/>
        <w:spacing w:lineRule="atLeast" w:line="100"/>
        <w:ind w:left="10" w:right="208" w:hanging="10"/>
        <w:jc w:val="right"/>
        <w:rPr>
          <w:rFonts w:ascii="Times New Roman" w:hAnsi="Times New Roman" w:eastAsia="Times New Roman" w:cs="Times New Roman"/>
          <w:color w:val="000000"/>
          <w:sz w:val="20"/>
          <w:szCs w:val="22"/>
          <w:lang w:val="ru-RU" w:eastAsia="ru-RU" w:bidi="ar-SA"/>
        </w:rPr>
      </w:pPr>
      <w:r>
        <w:rPr/>
        <w:t>Поступил ______________ 20_г.</w:t>
      </w:r>
    </w:p>
    <w:p>
      <w:pPr>
        <w:pStyle w:val="Normal"/>
        <w:spacing w:lineRule="atLeast" w:line="100" w:before="0" w:after="78"/>
        <w:ind w:left="10" w:right="897" w:hanging="10"/>
        <w:jc w:val="right"/>
        <w:rPr>
          <w:sz w:val="16"/>
        </w:rPr>
      </w:pPr>
      <w:r>
        <w:rPr>
          <w:sz w:val="16"/>
        </w:rPr>
        <w:t xml:space="preserve"> </w:t>
      </w:r>
      <w:r>
        <w:rPr>
          <w:sz w:val="16"/>
        </w:rPr>
        <w:t>(число, месяц)</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Выбыл _________________ 20_г.</w:t>
      </w:r>
    </w:p>
    <w:p>
      <w:pPr>
        <w:pStyle w:val="Normal"/>
        <w:spacing w:lineRule="atLeast" w:line="100" w:before="0" w:after="318"/>
        <w:ind w:left="10" w:right="897" w:hanging="10"/>
        <w:jc w:val="right"/>
        <w:rPr>
          <w:sz w:val="16"/>
        </w:rPr>
      </w:pPr>
      <w:r>
        <w:rPr>
          <w:sz w:val="16"/>
        </w:rPr>
        <w:t xml:space="preserve"> </w:t>
      </w:r>
      <w:r>
        <w:rPr>
          <w:sz w:val="16"/>
        </w:rPr>
        <w:t>(число, месяц)</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На «___» листах.</w:t>
      </w:r>
    </w:p>
    <w:p>
      <w:pPr>
        <w:pStyle w:val="Normal"/>
        <w:spacing w:lineRule="atLeast" w:line="100" w:before="0" w:after="749"/>
        <w:ind w:left="10" w:right="0" w:hanging="10"/>
        <w:jc w:val="center"/>
        <w:rPr>
          <w:rFonts w:ascii="Times New Roman" w:hAnsi="Times New Roman" w:eastAsia="Times New Roman" w:cs="Times New Roman"/>
          <w:color w:val="000000"/>
          <w:sz w:val="20"/>
          <w:szCs w:val="22"/>
          <w:lang w:val="ru-RU" w:eastAsia="ru-RU" w:bidi="ar-SA"/>
        </w:rPr>
      </w:pPr>
      <w:r>
        <w:rPr/>
        <w:t>Приложение № 6</w:t>
      </w:r>
    </w:p>
    <w:p>
      <w:pPr>
        <w:pStyle w:val="Normal"/>
        <w:spacing w:lineRule="atLeast" w:line="100" w:before="0" w:after="269"/>
        <w:ind w:left="10" w:right="0" w:hanging="10"/>
        <w:jc w:val="center"/>
        <w:rPr>
          <w:rFonts w:ascii="Times New Roman" w:hAnsi="Times New Roman" w:eastAsia="Times New Roman" w:cs="Times New Roman"/>
          <w:color w:val="000000"/>
          <w:sz w:val="20"/>
          <w:szCs w:val="22"/>
          <w:lang w:val="ru-RU" w:eastAsia="ru-RU" w:bidi="ar-SA"/>
        </w:rPr>
      </w:pPr>
      <w:r>
        <w:rPr/>
        <w:t>правонарушителей</w:t>
      </w:r>
    </w:p>
    <w:p>
      <w:pPr>
        <w:pStyle w:val="Normal"/>
        <w:spacing w:before="0" w:after="802"/>
        <w:ind w:left="4252" w:right="0" w:hanging="0"/>
        <w:rPr>
          <w:rFonts w:ascii="Times New Roman" w:hAnsi="Times New Roman" w:eastAsia="Times New Roman" w:cs="Times New Roman"/>
          <w:color w:val="000000"/>
          <w:sz w:val="20"/>
          <w:szCs w:val="22"/>
          <w:lang w:val="ru-RU" w:eastAsia="ru-RU" w:bidi="ar-SA"/>
        </w:rPr>
      </w:pPr>
      <w:r>
        <w:rPr/>
        <w:t>( рекомендуемый образец )</w:t>
      </w:r>
    </w:p>
    <w:p>
      <w:pPr>
        <w:pStyle w:val="Normal"/>
        <w:spacing w:lineRule="auto" w:line="240" w:before="0" w:after="21"/>
        <w:ind w:left="6" w:right="0" w:hanging="6"/>
        <w:jc w:val="center"/>
        <w:rPr>
          <w:b/>
          <w:b/>
          <w:sz w:val="22"/>
        </w:rPr>
      </w:pPr>
      <w:r>
        <w:rPr>
          <w:b/>
          <w:sz w:val="22"/>
        </w:rPr>
        <w:t>АНКЕТА</w:t>
      </w:r>
    </w:p>
    <w:p>
      <w:pPr>
        <w:pStyle w:val="Normal"/>
        <w:spacing w:lineRule="auto" w:line="240" w:before="0" w:after="413"/>
        <w:ind w:left="6" w:right="0" w:hanging="6"/>
        <w:jc w:val="center"/>
        <w:rPr>
          <w:b/>
          <w:b/>
          <w:sz w:val="22"/>
        </w:rPr>
      </w:pPr>
      <w:r>
        <w:rPr>
          <w:b/>
          <w:sz w:val="22"/>
        </w:rPr>
        <w:t>несовершеннолетнего, помещенного в ЦВСНП</w:t>
      </w:r>
    </w:p>
    <w:p>
      <w:pPr>
        <w:pStyle w:val="Normal"/>
        <w:numPr>
          <w:ilvl w:val="0"/>
          <w:numId w:val="727"/>
        </w:numPr>
        <w:ind w:left="5" w:right="0" w:hanging="360"/>
        <w:rPr>
          <w:rFonts w:ascii="Times New Roman" w:hAnsi="Times New Roman" w:eastAsia="Times New Roman" w:cs="Times New Roman"/>
          <w:color w:val="000000"/>
          <w:sz w:val="20"/>
          <w:szCs w:val="22"/>
          <w:lang w:val="ru-RU" w:eastAsia="ru-RU" w:bidi="ar-SA"/>
        </w:rPr>
      </w:pPr>
      <w:r>
        <w:rPr/>
        <w:t>Фамилия, имя, отчество ______________________________________________</w:t>
      </w:r>
    </w:p>
    <w:p>
      <w:pPr>
        <w:pStyle w:val="Normal"/>
        <w:numPr>
          <w:ilvl w:val="0"/>
          <w:numId w:val="727"/>
        </w:numPr>
        <w:ind w:left="5" w:right="0" w:hanging="360"/>
        <w:rPr>
          <w:rFonts w:ascii="Times New Roman" w:hAnsi="Times New Roman" w:eastAsia="Times New Roman" w:cs="Times New Roman"/>
          <w:color w:val="000000"/>
          <w:sz w:val="20"/>
          <w:szCs w:val="22"/>
          <w:lang w:val="ru-RU" w:eastAsia="ru-RU" w:bidi="ar-SA"/>
        </w:rPr>
      </w:pPr>
      <w:r>
        <w:rPr/>
        <w:t>Число, месяц, год и место рождения _____________________________________</w:t>
      </w:r>
    </w:p>
    <w:p>
      <w:pPr>
        <w:pStyle w:val="Normal"/>
        <w:numPr>
          <w:ilvl w:val="0"/>
          <w:numId w:val="727"/>
        </w:numPr>
        <w:ind w:left="5" w:right="0" w:hanging="360"/>
        <w:rPr>
          <w:rFonts w:ascii="Times New Roman" w:hAnsi="Times New Roman" w:eastAsia="Times New Roman" w:cs="Times New Roman"/>
          <w:color w:val="000000"/>
          <w:sz w:val="20"/>
          <w:szCs w:val="22"/>
          <w:lang w:val="ru-RU" w:eastAsia="ru-RU" w:bidi="ar-SA"/>
        </w:rPr>
      </w:pPr>
      <w:r>
        <w:rPr/>
        <w:t>Национальность ___________________________________________________</w:t>
      </w:r>
    </w:p>
    <w:p>
      <w:pPr>
        <w:pStyle w:val="Normal"/>
        <w:numPr>
          <w:ilvl w:val="0"/>
          <w:numId w:val="727"/>
        </w:numPr>
        <w:ind w:left="5" w:right="0" w:hanging="360"/>
        <w:rPr>
          <w:rFonts w:ascii="Times New Roman" w:hAnsi="Times New Roman" w:eastAsia="Times New Roman" w:cs="Times New Roman"/>
          <w:color w:val="000000"/>
          <w:sz w:val="20"/>
          <w:szCs w:val="22"/>
          <w:lang w:val="ru-RU" w:eastAsia="ru-RU" w:bidi="ar-SA"/>
        </w:rPr>
      </w:pPr>
      <w:r>
        <w:rPr/>
        <w:t>Адрес ____________________________________________________________ 5. Фамилия, имя, отчество, место жительства, работы, должность родителей или иных законных представителей ______________________________________________ ___________________________________________________________________</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___________________________________________________________________ 6 . Место учебы, работы, должность несовершеннолетнего _____________________ ___________________________________________________________________</w:t>
      </w:r>
    </w:p>
    <w:p>
      <w:pPr>
        <w:pStyle w:val="3"/>
        <w:rPr/>
      </w:pPr>
      <w:r>
        <w:rPr/>
        <w:t xml:space="preserve">(если не работает, не учится, то с какого времени, по какой причине, </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где ранее учился, работал, причины безнадзорности)</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7 . Когда, откуда и зачем прибыл в данный населенный пункт ___________________ ___________________________________________________________________</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 8 . Когда, где и за что задержан ___________________________________________ ___________________________________________________________________ 9 . Когда и кем доставлен в ЦВСНП _______________________________________ ___________________________________________________________________</w:t>
      </w:r>
    </w:p>
    <w:p>
      <w:pPr>
        <w:pStyle w:val="3"/>
        <w:rPr/>
      </w:pPr>
      <w:r>
        <w:rPr/>
        <w:t>( доставлялся ли ранее в ЦВСНП )</w:t>
      </w:r>
    </w:p>
    <w:p>
      <w:pPr>
        <w:pStyle w:val="Normal"/>
        <w:ind w:left="5" w:right="0" w:hanging="0"/>
        <w:rPr>
          <w:rFonts w:ascii="Times New Roman" w:hAnsi="Times New Roman" w:eastAsia="Times New Roman" w:cs="Times New Roman"/>
          <w:color w:val="000000"/>
          <w:sz w:val="20"/>
          <w:szCs w:val="22"/>
          <w:lang w:val="ru-RU" w:eastAsia="ru-RU" w:bidi="ar-SA"/>
        </w:rPr>
      </w:pPr>
      <w:r>
        <w:rPr/>
        <w:t>10. Задерживался  ли  ранее  органами  внутренних  дел,  привлекался  ли  к уголовной ответственности, был ли судим, когда и за что _______________________________ ___________________________________________________________________</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 11 . Состоял ли на учете в подразделениях по делам несовершеннолетних</w:t>
      </w:r>
    </w:p>
    <w:p>
      <w:pPr>
        <w:sectPr>
          <w:headerReference w:type="even" r:id="rId120"/>
          <w:headerReference w:type="default" r:id="rId121"/>
          <w:footerReference w:type="even" r:id="rId122"/>
          <w:footerReference w:type="default" r:id="rId123"/>
          <w:footnotePr>
            <w:numFmt w:val="decimal"/>
          </w:footnotePr>
          <w:type w:val="nextPage"/>
          <w:pgSz w:w="9638" w:h="13606"/>
          <w:pgMar w:left="737" w:right="737" w:header="1251" w:top="1764" w:footer="852" w:bottom="1563" w:gutter="0"/>
          <w:pgNumType w:fmt="decimal"/>
          <w:formProt w:val="false"/>
          <w:textDirection w:val="lrTb"/>
          <w:docGrid w:type="default" w:linePitch="400" w:charSpace="2047"/>
        </w:sect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__________________________________________________________________ ___________________________________________________________________</w:t>
      </w:r>
    </w:p>
    <w:p>
      <w:pPr>
        <w:pStyle w:val="Normal"/>
        <w:ind w:left="5" w:right="0" w:hanging="0"/>
        <w:rPr>
          <w:rFonts w:ascii="Times New Roman" w:hAnsi="Times New Roman" w:eastAsia="Times New Roman" w:cs="Times New Roman"/>
          <w:color w:val="000000"/>
          <w:sz w:val="20"/>
          <w:szCs w:val="22"/>
          <w:lang w:val="ru-RU" w:eastAsia="ru-RU" w:bidi="ar-SA"/>
        </w:rPr>
      </w:pPr>
      <w:r>
        <w:rPr/>
        <w:t>12 . Примечание ______________________________________________________</w:t>
      </w:r>
    </w:p>
    <w:p>
      <w:pPr>
        <w:pStyle w:val="Normal"/>
        <w:spacing w:lineRule="atLeast" w:line="100" w:before="0" w:after="78"/>
        <w:ind w:left="2092" w:right="0" w:hanging="10"/>
        <w:jc w:val="left"/>
        <w:rPr>
          <w:sz w:val="16"/>
        </w:rPr>
      </w:pPr>
      <w:r>
        <w:rPr>
          <w:sz w:val="16"/>
        </w:rPr>
        <w:t xml:space="preserve">(особые приметы, дополнительные сведения о несовершеннолетнем, </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его родителях, результаты наблюдения и иные сведения)</w:t>
      </w:r>
    </w:p>
    <w:p>
      <w:pPr>
        <w:pStyle w:val="Normal"/>
        <w:spacing w:before="0" w:after="509"/>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Normal"/>
        <w:ind w:left="5" w:right="0" w:hanging="0"/>
        <w:rPr>
          <w:rFonts w:ascii="Times New Roman" w:hAnsi="Times New Roman" w:eastAsia="Times New Roman" w:cs="Times New Roman"/>
          <w:color w:val="000000"/>
          <w:sz w:val="20"/>
          <w:szCs w:val="22"/>
          <w:lang w:val="ru-RU" w:eastAsia="ru-RU" w:bidi="ar-SA"/>
        </w:rPr>
      </w:pPr>
      <w:r>
        <w:rPr/>
        <w:t>Должностное лицо ЦВСНП,</w:t>
      </w:r>
    </w:p>
    <w:p>
      <w:pPr>
        <w:pStyle w:val="Normal"/>
        <w:ind w:left="5" w:right="0" w:hanging="0"/>
        <w:rPr>
          <w:rFonts w:ascii="Times New Roman" w:hAnsi="Times New Roman" w:eastAsia="Times New Roman" w:cs="Times New Roman"/>
          <w:color w:val="000000"/>
          <w:sz w:val="20"/>
          <w:szCs w:val="22"/>
          <w:lang w:val="ru-RU" w:eastAsia="ru-RU" w:bidi="ar-SA"/>
        </w:rPr>
      </w:pPr>
      <w:r>
        <w:rPr/>
        <w:t>составившее анкету ___________________________________________________</w:t>
      </w:r>
    </w:p>
    <w:p>
      <w:pPr>
        <w:pStyle w:val="3"/>
        <w:spacing w:before="240" w:after="0"/>
        <w:rPr>
          <w:rFonts w:ascii="Times New Roman" w:hAnsi="Times New Roman" w:eastAsia="Times New Roman" w:cs="Times New Roman"/>
          <w:color w:val="000000"/>
          <w:sz w:val="16"/>
          <w:szCs w:val="28"/>
          <w:lang w:val="ru-RU" w:eastAsia="ru-RU" w:bidi="ar-SA"/>
        </w:rPr>
      </w:pPr>
      <w:r>
        <w:rPr/>
        <w:t>( специальное звание, фамилия, инициалы )</w:t>
      </w:r>
      <w:r>
        <w:br w:type="page"/>
      </w:r>
    </w:p>
    <w:p>
      <w:pPr>
        <w:pStyle w:val="Normal"/>
        <w:spacing w:lineRule="atLeast" w:line="100" w:before="0" w:after="749"/>
        <w:ind w:left="10" w:right="0" w:hanging="10"/>
        <w:jc w:val="center"/>
        <w:rPr>
          <w:rFonts w:ascii="Times New Roman" w:hAnsi="Times New Roman" w:eastAsia="Times New Roman" w:cs="Times New Roman"/>
          <w:color w:val="000000"/>
          <w:sz w:val="20"/>
          <w:szCs w:val="22"/>
          <w:lang w:val="ru-RU" w:eastAsia="ru-RU" w:bidi="ar-SA"/>
        </w:rPr>
      </w:pPr>
      <w:r>
        <w:rPr/>
        <w:t>Приложение № 7</w:t>
      </w:r>
    </w:p>
    <w:p>
      <w:pPr>
        <w:pStyle w:val="Normal"/>
        <w:spacing w:lineRule="atLeast" w:line="100" w:before="0" w:after="322"/>
        <w:ind w:left="10" w:right="0" w:hanging="10"/>
        <w:jc w:val="center"/>
        <w:rPr>
          <w:rFonts w:ascii="Times New Roman" w:hAnsi="Times New Roman" w:eastAsia="Times New Roman" w:cs="Times New Roman"/>
          <w:color w:val="000000"/>
          <w:sz w:val="20"/>
          <w:szCs w:val="22"/>
          <w:lang w:val="ru-RU" w:eastAsia="ru-RU" w:bidi="ar-SA"/>
        </w:rPr>
      </w:pPr>
      <w:r>
        <w:rPr/>
        <w:t>правонарушителей</w:t>
      </w:r>
    </w:p>
    <w:p>
      <w:pPr>
        <w:pStyle w:val="Normal"/>
        <w:spacing w:lineRule="auto" w:line="240" w:before="0" w:after="21"/>
        <w:ind w:left="6" w:right="0" w:hanging="6"/>
        <w:jc w:val="center"/>
        <w:rPr>
          <w:b/>
          <w:b/>
          <w:sz w:val="22"/>
        </w:rPr>
      </w:pPr>
      <w:r>
        <w:rPr>
          <w:b/>
          <w:sz w:val="22"/>
        </w:rPr>
        <w:t>Правила</w:t>
      </w:r>
    </w:p>
    <w:p>
      <w:pPr>
        <w:pStyle w:val="Normal"/>
        <w:spacing w:lineRule="auto" w:line="240" w:before="0" w:after="413"/>
        <w:ind w:left="6" w:right="0" w:hanging="6"/>
        <w:jc w:val="center"/>
        <w:rPr>
          <w:b/>
          <w:b/>
          <w:sz w:val="22"/>
        </w:rPr>
      </w:pPr>
      <w:r>
        <w:rPr>
          <w:b/>
          <w:sz w:val="22"/>
        </w:rPr>
        <w:t>сопровождения несовершеннолетних к месту их устройства</w:t>
      </w:r>
    </w:p>
    <w:p>
      <w:pPr>
        <w:pStyle w:val="Normal"/>
        <w:numPr>
          <w:ilvl w:val="0"/>
          <w:numId w:val="728"/>
        </w:numPr>
        <w:rPr>
          <w:rFonts w:ascii="Times New Roman" w:hAnsi="Times New Roman" w:eastAsia="Times New Roman" w:cs="Times New Roman"/>
          <w:color w:val="000000"/>
          <w:sz w:val="20"/>
          <w:szCs w:val="22"/>
          <w:lang w:val="ru-RU" w:eastAsia="ru-RU" w:bidi="ar-SA"/>
        </w:rPr>
      </w:pPr>
      <w:r>
        <w:rPr/>
        <w:t>Сопровождение несовершеннолетних к месту их устройства осуществляется старшими полицейскими (полицейскими) или должностными лицами ЦВСНП, приданными им в помощь из расчета: на 1-2 несовершеннолетних – 1-2 сопровождающих; на 3-6 несовершеннолетних – 2-4 сопровождающих; на 7-10 несовершеннолетних – 4-7 сопровождающих.</w:t>
      </w:r>
    </w:p>
    <w:p>
      <w:pPr>
        <w:pStyle w:val="Normal"/>
        <w:rPr/>
      </w:pPr>
      <w:r>
        <w:rPr/>
        <w:t>Если в сопровождении участвуют 2 сотрудника и более, назначается старший группы. Распоряжением начальника ЦВСНП утверждаются состав и старший группы сопровождения, определяется срок командировки.</w:t>
      </w:r>
    </w:p>
    <w:p>
      <w:pPr>
        <w:pStyle w:val="Normal"/>
        <w:numPr>
          <w:ilvl w:val="0"/>
          <w:numId w:val="728"/>
        </w:numPr>
        <w:rPr>
          <w:rFonts w:ascii="Times New Roman" w:hAnsi="Times New Roman" w:eastAsia="Times New Roman" w:cs="Times New Roman"/>
          <w:color w:val="000000"/>
          <w:sz w:val="20"/>
          <w:szCs w:val="22"/>
          <w:lang w:val="ru-RU" w:eastAsia="ru-RU" w:bidi="ar-SA"/>
        </w:rPr>
      </w:pPr>
      <w:r>
        <w:rPr/>
        <w:t>Сопровождение несовершеннолетних из ЦВСНП к месту их дальнейшего устройства и проживания осуществляется на основании: распоряжения начальника ЦВСНП об их возвращении (доставлении) родителям или законным представителям, в специальные учебно-воспитательные учреждения закрытого типа, другие специализированные учреждения для несовершеннолетних; командировочного удостоверения сопровождающего;</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акта передачи несовершеннолетних от ЦВСНП, в котором они находятся, сопрово-</w:t>
      </w:r>
    </w:p>
    <w:p>
      <w:pPr>
        <w:pStyle w:val="Normal"/>
        <w:ind w:left="245" w:right="0" w:hanging="240"/>
        <w:rPr>
          <w:rFonts w:ascii="Times New Roman" w:hAnsi="Times New Roman" w:eastAsia="Times New Roman" w:cs="Times New Roman"/>
          <w:color w:val="000000"/>
          <w:sz w:val="20"/>
          <w:szCs w:val="22"/>
          <w:lang w:val="ru-RU" w:eastAsia="ru-RU" w:bidi="ar-SA"/>
        </w:rPr>
      </w:pPr>
      <w:r>
        <w:rPr/>
        <w:t>ждающим лицам; акта передачи несовершеннолетних, составленного старшим инспектором (инспек-</w:t>
      </w:r>
    </w:p>
    <w:p>
      <w:pPr>
        <w:pStyle w:val="Normal"/>
        <w:ind w:left="5" w:right="0" w:hanging="0"/>
        <w:rPr>
          <w:rFonts w:ascii="Times New Roman" w:hAnsi="Times New Roman" w:eastAsia="Times New Roman" w:cs="Times New Roman"/>
          <w:color w:val="000000"/>
          <w:sz w:val="20"/>
          <w:szCs w:val="22"/>
          <w:lang w:val="ru-RU" w:eastAsia="ru-RU" w:bidi="ar-SA"/>
        </w:rPr>
      </w:pPr>
      <w:r>
        <w:rPr/>
        <w:t>тором) ЦВСНП (с указанием даты поступления несовершеннолетнего, входящего номера и полного текста ответной информации, подтверждающей адрес проживания несовершеннолетних, их родителей или законных представителей, адрес места расположения специализированного учреждения для несовершеннолетних), родителям или законным представителям, администрации специализированного учреждения для несовершеннолетних. Указываются личные вещи, документы, ценные предметы и другое имущество несовершеннолетнего.</w:t>
      </w:r>
    </w:p>
    <w:p>
      <w:pPr>
        <w:pStyle w:val="Normal"/>
        <w:ind w:left="240" w:right="0" w:hanging="0"/>
        <w:rPr>
          <w:rFonts w:ascii="Times New Roman" w:hAnsi="Times New Roman" w:eastAsia="Times New Roman" w:cs="Times New Roman"/>
          <w:color w:val="000000"/>
          <w:sz w:val="20"/>
          <w:szCs w:val="22"/>
          <w:lang w:val="ru-RU" w:eastAsia="ru-RU" w:bidi="ar-SA"/>
        </w:rPr>
      </w:pPr>
      <w:r>
        <w:rPr/>
        <w:t>Акт подписывается начальником ЦВСНП и заверяется печатью.</w:t>
      </w:r>
    </w:p>
    <w:p>
      <w:pPr>
        <w:pStyle w:val="Normal"/>
        <w:numPr>
          <w:ilvl w:val="0"/>
          <w:numId w:val="729"/>
        </w:numPr>
        <w:rPr>
          <w:rFonts w:ascii="Times New Roman" w:hAnsi="Times New Roman" w:eastAsia="Times New Roman" w:cs="Times New Roman"/>
          <w:color w:val="000000"/>
          <w:sz w:val="20"/>
          <w:szCs w:val="22"/>
          <w:lang w:val="ru-RU" w:eastAsia="ru-RU" w:bidi="ar-SA"/>
        </w:rPr>
      </w:pPr>
      <w:r>
        <w:rPr/>
        <w:t>Выезд сотру дников ЦВСНП в служебные командировки за пределы субъекта Российской Федерации осуществляется в установленном порядке.</w:t>
      </w:r>
    </w:p>
    <w:p>
      <w:pPr>
        <w:pStyle w:val="Normal"/>
        <w:numPr>
          <w:ilvl w:val="0"/>
          <w:numId w:val="729"/>
        </w:numPr>
        <w:rPr>
          <w:rFonts w:ascii="Times New Roman" w:hAnsi="Times New Roman" w:eastAsia="Times New Roman" w:cs="Times New Roman"/>
          <w:color w:val="000000"/>
          <w:sz w:val="20"/>
          <w:szCs w:val="22"/>
          <w:lang w:val="ru-RU" w:eastAsia="ru-RU" w:bidi="ar-SA"/>
        </w:rPr>
      </w:pPr>
      <w:r>
        <w:rPr/>
        <w:t>Начальник ЦВСНП или его заместитель в обязательном порядке проводит инструктаж (уточняет задачи, способы и сроки выполнения задания по доставлению несовершеннолетних к месту устройства, порядок взаимодействия с органами внутренних дел, другими ведомствами), отдает распоряжение о сопровождении несовершеннолетних, подлежащих доставлению к месту их дальнейшего устройства.</w:t>
      </w:r>
    </w:p>
    <w:p>
      <w:pPr>
        <w:pStyle w:val="Normal"/>
        <w:numPr>
          <w:ilvl w:val="0"/>
          <w:numId w:val="729"/>
        </w:numPr>
        <w:spacing w:lineRule="atLeast" w:line="100"/>
        <w:rPr>
          <w:rFonts w:ascii="Times New Roman" w:hAnsi="Times New Roman" w:eastAsia="Times New Roman" w:cs="Times New Roman"/>
          <w:color w:val="000000"/>
          <w:sz w:val="20"/>
          <w:szCs w:val="22"/>
          <w:lang w:val="ru-RU" w:eastAsia="ru-RU" w:bidi="ar-SA"/>
        </w:rPr>
      </w:pPr>
      <w:r>
        <w:rPr/>
        <w:t>Старший инспектор (инспектор) ЦВСНП накануне выбытия несовершеннолетних из ЦВСНП готовит необходимую документацию на каждого несовершеннолетнего, подлежащего доставлению к месту дальнейшего устройства, заявку на автотранспорт.</w:t>
      </w:r>
    </w:p>
    <w:p>
      <w:pPr>
        <w:pStyle w:val="Normal"/>
        <w:numPr>
          <w:ilvl w:val="0"/>
          <w:numId w:val="729"/>
        </w:numPr>
        <w:rPr>
          <w:rFonts w:ascii="Times New Roman" w:hAnsi="Times New Roman" w:eastAsia="Times New Roman" w:cs="Times New Roman"/>
          <w:color w:val="000000"/>
          <w:sz w:val="20"/>
          <w:szCs w:val="22"/>
          <w:lang w:val="ru-RU" w:eastAsia="ru-RU" w:bidi="ar-SA"/>
        </w:rPr>
      </w:pPr>
      <w:r>
        <w:rPr/>
        <w:t>Сопровождающий следует в группу, в которой находится несовершеннолетний. Получив учетно-статистическое дело на несовершеннолетнего, он знакомится с ним, проверяет правильность оформления, беседует с воспитателем с целью получения дополнительной информации, характеризующей несовершеннолетнего. Проводит индивидуальную беседу с несовершеннолетним, выясняет состояние его здоровья, настроение. В дежурной части ЦВСНП сопровождающим получаются и проверяются в присутствии несовершеннолетнего его личные вещи (предметы и ценности).</w:t>
      </w:r>
    </w:p>
    <w:p>
      <w:pPr>
        <w:pStyle w:val="Normal"/>
        <w:numPr>
          <w:ilvl w:val="0"/>
          <w:numId w:val="729"/>
        </w:numPr>
        <w:rPr>
          <w:rFonts w:ascii="Times New Roman" w:hAnsi="Times New Roman" w:eastAsia="Times New Roman" w:cs="Times New Roman"/>
          <w:color w:val="000000"/>
          <w:sz w:val="20"/>
          <w:szCs w:val="22"/>
          <w:lang w:val="ru-RU" w:eastAsia="ru-RU" w:bidi="ar-SA"/>
        </w:rPr>
      </w:pPr>
      <w:r>
        <w:rPr/>
        <w:t>Личные вещи, принадлежащие несовершеннолетнему, сопровождающее лицо получает и передает по акту администрации специализированного учреждения для несовершеннолетних, принявшего несовершеннолетнего, либо под расписку родителям или иным законным представителям.</w:t>
      </w:r>
    </w:p>
    <w:p>
      <w:pPr>
        <w:pStyle w:val="Normal"/>
        <w:numPr>
          <w:ilvl w:val="0"/>
          <w:numId w:val="729"/>
        </w:numPr>
        <w:rPr>
          <w:rFonts w:ascii="Times New Roman" w:hAnsi="Times New Roman" w:eastAsia="Times New Roman" w:cs="Times New Roman"/>
          <w:color w:val="000000"/>
          <w:sz w:val="20"/>
          <w:szCs w:val="22"/>
          <w:lang w:val="ru-RU" w:eastAsia="ru-RU" w:bidi="ar-SA"/>
        </w:rPr>
      </w:pPr>
      <w:r>
        <w:rPr/>
        <w:t>Несовершеннолетние обеспечиваются продуктами питания или деньгами на время следовани я по установленным нормам. При необходимости несовершеннолетним могут выдаваться предметы одежды и обуви по сезону.</w:t>
      </w:r>
    </w:p>
    <w:p>
      <w:pPr>
        <w:pStyle w:val="Normal"/>
        <w:numPr>
          <w:ilvl w:val="0"/>
          <w:numId w:val="729"/>
        </w:numPr>
        <w:spacing w:before="0" w:after="4616"/>
        <w:rPr>
          <w:rFonts w:ascii="Times New Roman" w:hAnsi="Times New Roman" w:eastAsia="Times New Roman" w:cs="Times New Roman"/>
          <w:color w:val="000000"/>
          <w:sz w:val="20"/>
          <w:szCs w:val="22"/>
          <w:lang w:val="ru-RU" w:eastAsia="ru-RU" w:bidi="ar-SA"/>
        </w:rPr>
      </w:pPr>
      <w:r>
        <w:rPr/>
        <w:t>В целях предупреждения самовольных уходов, чрезвычайных происшествий сопровождающий обязан знать основные сведения, характеризующие личность несовершеннолетнего, особенности его поведения. В случае побега несовершеннолетнего знать вероятные направления его передвижения и возможные места укрытия, незамедлительно сообщать указанные сведения и приметы несовершеннолетнего в территориальный орган МВД России на районном уровне, на территории которого совершен побег, и принимать все возможные меры к преследованию и задержанию несовершеннолетнего.</w:t>
      </w:r>
    </w:p>
    <w:p>
      <w:pPr>
        <w:pStyle w:val="Normal"/>
        <w:spacing w:lineRule="atLeast" w:line="100" w:before="0" w:after="0"/>
        <w:ind w:left="10" w:right="0" w:hanging="10"/>
        <w:jc w:val="center"/>
        <w:rPr>
          <w:rFonts w:ascii="Calibri" w:hAnsi="Calibri" w:eastAsia="Calibri" w:cs="Calibri"/>
          <w:sz w:val="18"/>
        </w:rPr>
      </w:pPr>
      <w:r>
        <w:rPr>
          <w:rFonts w:eastAsia="Calibri" w:cs="Calibri" w:ascii="Calibri" w:hAnsi="Calibri"/>
          <w:sz w:val="18"/>
        </w:rPr>
        <w:t xml:space="preserve">— </w:t>
      </w:r>
      <w:r>
        <w:rPr>
          <w:rFonts w:eastAsia="Calibri" w:cs="Calibri" w:ascii="Calibri" w:hAnsi="Calibri"/>
          <w:sz w:val="18"/>
        </w:rPr>
        <w:t>739 —</w:t>
      </w:r>
    </w:p>
    <w:p>
      <w:pPr>
        <w:pStyle w:val="Normal"/>
        <w:spacing w:lineRule="atLeast" w:line="100" w:before="0" w:after="749"/>
        <w:ind w:left="10" w:right="0" w:hanging="10"/>
        <w:jc w:val="center"/>
        <w:rPr>
          <w:rFonts w:ascii="Times New Roman" w:hAnsi="Times New Roman" w:eastAsia="Times New Roman" w:cs="Times New Roman"/>
          <w:color w:val="000000"/>
          <w:sz w:val="20"/>
          <w:szCs w:val="22"/>
          <w:lang w:val="ru-RU" w:eastAsia="ru-RU" w:bidi="ar-SA"/>
        </w:rPr>
      </w:pPr>
      <w:r>
        <w:rPr/>
        <w:t>Приложение № 8</w:t>
      </w:r>
    </w:p>
    <w:p>
      <w:pPr>
        <w:pStyle w:val="Normal"/>
        <w:spacing w:lineRule="atLeast" w:line="100" w:before="0" w:after="269"/>
        <w:ind w:left="10" w:right="0" w:hanging="10"/>
        <w:jc w:val="center"/>
        <w:rPr>
          <w:rFonts w:ascii="Times New Roman" w:hAnsi="Times New Roman" w:eastAsia="Times New Roman" w:cs="Times New Roman"/>
          <w:color w:val="000000"/>
          <w:sz w:val="20"/>
          <w:szCs w:val="22"/>
          <w:lang w:val="ru-RU" w:eastAsia="ru-RU" w:bidi="ar-SA"/>
        </w:rPr>
      </w:pPr>
      <w:r>
        <w:rPr/>
        <w:t>правонарушителей</w:t>
      </w:r>
    </w:p>
    <w:p>
      <w:pPr>
        <w:pStyle w:val="Normal"/>
        <w:spacing w:before="0" w:after="562"/>
        <w:ind w:left="4209" w:right="0" w:hanging="0"/>
        <w:rPr>
          <w:rFonts w:ascii="Times New Roman" w:hAnsi="Times New Roman" w:eastAsia="Times New Roman" w:cs="Times New Roman"/>
          <w:color w:val="000000"/>
          <w:sz w:val="20"/>
          <w:szCs w:val="22"/>
          <w:lang w:val="ru-RU" w:eastAsia="ru-RU" w:bidi="ar-SA"/>
        </w:rPr>
      </w:pPr>
      <w:r>
        <w:rPr/>
        <w:t>( рекомендуемый образец )</w:t>
      </w:r>
    </w:p>
    <w:p>
      <w:pPr>
        <w:pStyle w:val="Normal"/>
        <w:spacing w:lineRule="auto" w:line="240" w:before="0" w:after="21"/>
        <w:ind w:left="6" w:right="0" w:hanging="6"/>
        <w:jc w:val="center"/>
        <w:rPr>
          <w:b/>
          <w:b/>
          <w:sz w:val="22"/>
        </w:rPr>
      </w:pPr>
      <w:r>
        <w:rPr>
          <w:b/>
          <w:sz w:val="22"/>
        </w:rPr>
        <w:t>АКТ</w:t>
      </w:r>
    </w:p>
    <w:p>
      <w:pPr>
        <w:pStyle w:val="Normal"/>
        <w:spacing w:lineRule="auto" w:line="240" w:before="0" w:after="413"/>
        <w:ind w:left="6" w:right="0" w:hanging="6"/>
        <w:jc w:val="center"/>
        <w:rPr>
          <w:b/>
          <w:b/>
          <w:sz w:val="22"/>
        </w:rPr>
      </w:pPr>
      <w:r>
        <w:rPr>
          <w:b/>
          <w:sz w:val="22"/>
        </w:rPr>
        <w:t>о передаче несовершеннолетнего</w:t>
      </w:r>
    </w:p>
    <w:p>
      <w:pPr>
        <w:pStyle w:val="Normal"/>
        <w:ind w:left="5" w:right="0" w:hanging="0"/>
        <w:rPr>
          <w:rFonts w:ascii="Times New Roman" w:hAnsi="Times New Roman" w:eastAsia="Times New Roman" w:cs="Times New Roman"/>
          <w:color w:val="000000"/>
          <w:sz w:val="20"/>
          <w:szCs w:val="22"/>
          <w:lang w:val="ru-RU" w:eastAsia="ru-RU" w:bidi="ar-SA"/>
        </w:rPr>
      </w:pPr>
      <w:r>
        <w:rPr/>
        <w:t>Я, ________________________________________________________________</w:t>
      </w:r>
    </w:p>
    <w:p>
      <w:pPr>
        <w:pStyle w:val="Normal"/>
        <w:ind w:left="5" w:right="0" w:firstLine="1901"/>
        <w:rPr/>
      </w:pPr>
      <w:r>
        <w:rPr>
          <w:sz w:val="16"/>
        </w:rPr>
        <w:t xml:space="preserve">( должность, специальное звание, фамилия, инициалы ) </w:t>
      </w:r>
      <w:r>
        <w:rPr/>
        <w:t>«__» ______________ 20__ г. в «__» час. «__» мин. передал несовершеннолетнего ___________________________________________</w:t>
      </w:r>
    </w:p>
    <w:p>
      <w:pPr>
        <w:pStyle w:val="Normal"/>
        <w:spacing w:lineRule="atLeast" w:line="100" w:before="0" w:after="78"/>
        <w:ind w:left="3690" w:right="0" w:hanging="10"/>
        <w:jc w:val="left"/>
        <w:rPr>
          <w:sz w:val="16"/>
        </w:rPr>
      </w:pPr>
      <w:r>
        <w:rPr>
          <w:sz w:val="16"/>
        </w:rPr>
        <w:t>( фамилия, имя, отчество, дата рождения,</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место жительства, при передаче в детское учреждение указываются его</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полное наименование, номер путевки, фамилии должностных лиц, при передаче</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родителям или законным представителям указываются фамилия, имя, отчество,</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степень родства, серия и номер паспорта, когда и кем выдан,</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адрес лица, принявшего несовершеннолетнего)</w:t>
      </w:r>
    </w:p>
    <w:p>
      <w:pPr>
        <w:pStyle w:val="Normal"/>
        <w:spacing w:before="0" w:after="269"/>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Normal"/>
        <w:ind w:left="5" w:right="0" w:hanging="0"/>
        <w:rPr>
          <w:rFonts w:ascii="Times New Roman" w:hAnsi="Times New Roman" w:eastAsia="Times New Roman" w:cs="Times New Roman"/>
          <w:color w:val="000000"/>
          <w:sz w:val="20"/>
          <w:szCs w:val="22"/>
          <w:lang w:val="ru-RU" w:eastAsia="ru-RU" w:bidi="ar-SA"/>
        </w:rPr>
      </w:pPr>
      <w:r>
        <w:rPr/>
        <w:t>Вместе с несовершеннолетним переданы следующие вещи (в том числе деньги, ценности, документы) ______________________________________________________ ___________________________________________________________________</w:t>
      </w:r>
    </w:p>
    <w:p>
      <w:pPr>
        <w:pStyle w:val="3"/>
        <w:spacing w:before="240" w:after="318"/>
        <w:rPr>
          <w:rFonts w:ascii="Times New Roman" w:hAnsi="Times New Roman" w:eastAsia="Times New Roman" w:cs="Times New Roman"/>
          <w:color w:val="000000"/>
          <w:sz w:val="16"/>
          <w:szCs w:val="28"/>
          <w:lang w:val="ru-RU" w:eastAsia="ru-RU" w:bidi="ar-SA"/>
        </w:rPr>
      </w:pPr>
      <w:r>
        <w:rPr/>
        <w:t>( перечислить )</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Примечание: ________________________________________________________ ___________________________________________________________________</w:t>
      </w:r>
    </w:p>
    <w:p>
      <w:pPr>
        <w:pStyle w:val="Normal"/>
        <w:spacing w:before="0" w:after="269"/>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Начальник ЦВСНП </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Normal"/>
        <w:spacing w:lineRule="atLeast" w:line="100" w:before="0" w:after="0"/>
        <w:ind w:left="0" w:right="0" w:hanging="10"/>
        <w:jc w:val="left"/>
        <w:rPr>
          <w:sz w:val="16"/>
        </w:rPr>
      </w:pPr>
      <w:r>
        <w:rPr/>
        <w:t>М.П.</w:t>
      </w:r>
      <w:r>
        <w:rPr>
          <w:sz w:val="16"/>
        </w:rPr>
        <w:t xml:space="preserve">   </w:t>
        <w:tab/>
        <w:t>( фамилия, инициалы, подпись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Передал </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 должность, фамилия, инициалы, подпись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Принял </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spacing w:before="240" w:after="318"/>
        <w:rPr>
          <w:rFonts w:ascii="Times New Roman" w:hAnsi="Times New Roman" w:eastAsia="Times New Roman" w:cs="Times New Roman"/>
          <w:color w:val="000000"/>
          <w:sz w:val="16"/>
          <w:szCs w:val="28"/>
          <w:lang w:val="ru-RU" w:eastAsia="ru-RU" w:bidi="ar-SA"/>
        </w:rPr>
      </w:pPr>
      <w:r>
        <w:rPr/>
        <w:t>( фамилия, инициалы, подпись лица, принявшего несовершеннолетнего )</w:t>
      </w:r>
    </w:p>
    <w:p>
      <w:pPr>
        <w:pStyle w:val="Normal"/>
        <w:spacing w:before="0" w:after="269"/>
        <w:ind w:left="5" w:right="0" w:hanging="0"/>
        <w:rPr>
          <w:rFonts w:ascii="Times New Roman" w:hAnsi="Times New Roman" w:eastAsia="Times New Roman" w:cs="Times New Roman"/>
          <w:color w:val="000000"/>
          <w:sz w:val="20"/>
          <w:szCs w:val="22"/>
          <w:lang w:val="ru-RU" w:eastAsia="ru-RU" w:bidi="ar-SA"/>
        </w:rPr>
      </w:pPr>
      <w:r>
        <w:rPr/>
        <w:t>«_____» ____________ 20__ г.</w:t>
      </w:r>
    </w:p>
    <w:p>
      <w:pPr>
        <w:pStyle w:val="Normal"/>
        <w:ind w:left="5" w:right="3807" w:hanging="0"/>
        <w:rPr>
          <w:rFonts w:ascii="Times New Roman" w:hAnsi="Times New Roman" w:eastAsia="Times New Roman" w:cs="Times New Roman"/>
          <w:color w:val="000000"/>
          <w:sz w:val="20"/>
          <w:szCs w:val="22"/>
          <w:lang w:val="ru-RU" w:eastAsia="ru-RU" w:bidi="ar-SA"/>
        </w:rPr>
      </w:pPr>
      <w:r>
        <w:rPr/>
        <w:t>Печать или штамп учреждения, принявшего несовершеннолетнего</w:t>
      </w:r>
      <w:r>
        <w:br w:type="page"/>
      </w:r>
    </w:p>
    <w:p>
      <w:pPr>
        <w:pStyle w:val="Normal"/>
        <w:spacing w:lineRule="atLeast" w:line="100" w:before="0" w:after="749"/>
        <w:ind w:left="10" w:right="0" w:hanging="10"/>
        <w:jc w:val="center"/>
        <w:rPr>
          <w:rFonts w:ascii="Times New Roman" w:hAnsi="Times New Roman" w:eastAsia="Times New Roman" w:cs="Times New Roman"/>
          <w:color w:val="000000"/>
          <w:sz w:val="20"/>
          <w:szCs w:val="22"/>
          <w:lang w:val="ru-RU" w:eastAsia="ru-RU" w:bidi="ar-SA"/>
        </w:rPr>
      </w:pPr>
      <w:r>
        <w:rPr/>
        <w:t>Приложение № 9</w:t>
      </w:r>
    </w:p>
    <w:p>
      <w:pPr>
        <w:pStyle w:val="Normal"/>
        <w:spacing w:before="0" w:after="562"/>
        <w:ind w:left="3649" w:right="0" w:hanging="0"/>
        <w:rPr>
          <w:rFonts w:ascii="Times New Roman" w:hAnsi="Times New Roman" w:eastAsia="Times New Roman" w:cs="Times New Roman"/>
          <w:color w:val="000000"/>
          <w:sz w:val="20"/>
          <w:szCs w:val="22"/>
          <w:lang w:val="ru-RU" w:eastAsia="ru-RU" w:bidi="ar-SA"/>
        </w:rPr>
      </w:pPr>
      <w:r>
        <w:rPr/>
        <w:t>правонарушителей</w:t>
      </w:r>
    </w:p>
    <w:p>
      <w:pPr>
        <w:pStyle w:val="Normal"/>
        <w:spacing w:lineRule="auto" w:line="240" w:before="0" w:after="21"/>
        <w:ind w:left="6" w:right="0" w:hanging="6"/>
        <w:jc w:val="center"/>
        <w:rPr>
          <w:b/>
          <w:b/>
          <w:sz w:val="22"/>
        </w:rPr>
      </w:pPr>
      <w:r>
        <w:rPr>
          <w:b/>
          <w:sz w:val="22"/>
        </w:rPr>
        <w:t>Перечень</w:t>
      </w:r>
    </w:p>
    <w:p>
      <w:pPr>
        <w:pStyle w:val="Normal"/>
        <w:spacing w:lineRule="auto" w:line="240" w:before="0" w:after="21"/>
        <w:ind w:left="6" w:right="0" w:hanging="6"/>
        <w:jc w:val="center"/>
        <w:rPr>
          <w:b/>
          <w:b/>
          <w:sz w:val="22"/>
        </w:rPr>
      </w:pPr>
      <w:r>
        <w:rPr>
          <w:b/>
          <w:sz w:val="22"/>
        </w:rPr>
        <w:t xml:space="preserve">регионов, закрепленных за транзитными ЦВСНП </w:t>
      </w:r>
    </w:p>
    <w:p>
      <w:pPr>
        <w:pStyle w:val="Normal"/>
        <w:spacing w:lineRule="auto" w:line="240" w:before="0" w:after="621"/>
        <w:ind w:left="6" w:right="0" w:hanging="6"/>
        <w:jc w:val="center"/>
        <w:rPr>
          <w:b/>
          <w:b/>
          <w:sz w:val="22"/>
        </w:rPr>
      </w:pPr>
      <w:r>
        <w:rPr>
          <w:b/>
          <w:sz w:val="22"/>
        </w:rPr>
        <w:t>для перевозки несовершеннолетних на значительные расстояния по территории Российской Федерации и стран СНГ</w:t>
      </w:r>
    </w:p>
    <w:tbl>
      <w:tblPr>
        <w:tblW w:w="7763" w:type="dxa"/>
        <w:jc w:val="left"/>
        <w:tblInd w:w="-602"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0" w:type="dxa"/>
          <w:left w:w="-6" w:type="dxa"/>
          <w:bottom w:w="0" w:type="dxa"/>
          <w:right w:w="45" w:type="dxa"/>
        </w:tblCellMar>
      </w:tblPr>
      <w:tblGrid>
        <w:gridCol w:w="3881"/>
        <w:gridCol w:w="3881"/>
      </w:tblGrid>
      <w:tr>
        <w:trPr>
          <w:trHeight w:val="907" w:hRule="atLeast"/>
        </w:trPr>
        <w:tc>
          <w:tcPr>
            <w:tcW w:w="38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0"/>
              <w:ind w:left="0" w:right="149" w:hanging="0"/>
              <w:jc w:val="left"/>
              <w:rPr>
                <w:b/>
                <w:b/>
                <w:sz w:val="18"/>
              </w:rPr>
            </w:pPr>
            <w:r>
              <w:rPr>
                <w:b/>
                <w:sz w:val="18"/>
              </w:rPr>
              <w:t xml:space="preserve">Наименование транзитных ЦВСНП,   принимающих несовершеннолетних. Адрес расположения    </w:t>
            </w:r>
          </w:p>
        </w:tc>
        <w:tc>
          <w:tcPr>
            <w:tcW w:w="38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0"/>
              <w:ind w:left="0" w:right="238" w:hanging="0"/>
              <w:jc w:val="left"/>
              <w:rPr>
                <w:b/>
                <w:b/>
                <w:sz w:val="18"/>
              </w:rPr>
            </w:pPr>
            <w:r>
              <w:rPr>
                <w:b/>
                <w:sz w:val="18"/>
              </w:rPr>
              <w:t xml:space="preserve">Наименование регионов, закрепленных за транзитными ЦВСНП         </w:t>
            </w:r>
          </w:p>
        </w:tc>
      </w:tr>
      <w:tr>
        <w:trPr>
          <w:trHeight w:val="1077" w:hRule="atLeast"/>
        </w:trPr>
        <w:tc>
          <w:tcPr>
            <w:tcW w:w="38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25"/>
              <w:ind w:left="0" w:right="0" w:hanging="0"/>
              <w:jc w:val="left"/>
              <w:rPr>
                <w:sz w:val="18"/>
              </w:rPr>
            </w:pPr>
            <w:r>
              <w:rPr>
                <w:sz w:val="18"/>
              </w:rPr>
              <w:t xml:space="preserve">Екатеринбургский                   </w:t>
            </w:r>
          </w:p>
          <w:p>
            <w:pPr>
              <w:pStyle w:val="Normal"/>
              <w:spacing w:lineRule="atLeast" w:line="100" w:before="0" w:after="25"/>
              <w:ind w:left="0" w:right="0" w:hanging="0"/>
              <w:jc w:val="left"/>
              <w:rPr>
                <w:sz w:val="18"/>
              </w:rPr>
            </w:pPr>
            <w:r>
              <w:rPr>
                <w:sz w:val="18"/>
              </w:rPr>
              <w:t xml:space="preserve">(Свердловская область, </w:t>
            </w:r>
          </w:p>
          <w:p>
            <w:pPr>
              <w:pStyle w:val="Normal"/>
              <w:spacing w:lineRule="auto" w:line="276" w:before="0" w:after="0"/>
              <w:ind w:left="0" w:right="0" w:hanging="0"/>
              <w:jc w:val="left"/>
              <w:rPr>
                <w:sz w:val="18"/>
              </w:rPr>
            </w:pPr>
            <w:r>
              <w:rPr>
                <w:sz w:val="18"/>
              </w:rPr>
              <w:t xml:space="preserve">г. Екатеринбург, ул. Ангарская, д. 1) </w:t>
            </w:r>
          </w:p>
        </w:tc>
        <w:tc>
          <w:tcPr>
            <w:tcW w:w="38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25"/>
              <w:ind w:left="0" w:right="0" w:hanging="0"/>
              <w:jc w:val="left"/>
              <w:rPr>
                <w:sz w:val="18"/>
              </w:rPr>
            </w:pPr>
            <w:r>
              <w:rPr>
                <w:sz w:val="18"/>
              </w:rPr>
              <w:t>Удмуртская Республика, Пермский край,</w:t>
            </w:r>
          </w:p>
          <w:p>
            <w:pPr>
              <w:pStyle w:val="Normal"/>
              <w:spacing w:lineRule="atLeast" w:line="100" w:before="0" w:after="25"/>
              <w:ind w:left="0" w:right="0" w:hanging="0"/>
              <w:jc w:val="left"/>
              <w:rPr>
                <w:sz w:val="18"/>
              </w:rPr>
            </w:pPr>
            <w:r>
              <w:rPr>
                <w:sz w:val="18"/>
              </w:rPr>
              <w:t xml:space="preserve">Кировская область, Курганская область, </w:t>
            </w:r>
          </w:p>
          <w:p>
            <w:pPr>
              <w:pStyle w:val="Normal"/>
              <w:spacing w:lineRule="atLeast" w:line="100" w:before="0" w:after="25"/>
              <w:ind w:left="0" w:right="0" w:hanging="0"/>
              <w:jc w:val="left"/>
              <w:rPr>
                <w:sz w:val="18"/>
              </w:rPr>
            </w:pPr>
            <w:r>
              <w:rPr>
                <w:sz w:val="18"/>
              </w:rPr>
              <w:t xml:space="preserve">Свердловская область, Тюменская область, </w:t>
            </w:r>
          </w:p>
          <w:p>
            <w:pPr>
              <w:pStyle w:val="Normal"/>
              <w:spacing w:lineRule="auto" w:line="276" w:before="0" w:after="0"/>
              <w:ind w:left="0" w:right="0" w:hanging="0"/>
              <w:jc w:val="left"/>
              <w:rPr>
                <w:sz w:val="18"/>
              </w:rPr>
            </w:pPr>
            <w:r>
              <w:rPr>
                <w:sz w:val="18"/>
              </w:rPr>
              <w:t xml:space="preserve">Челябинская область                              </w:t>
            </w:r>
          </w:p>
        </w:tc>
      </w:tr>
      <w:tr>
        <w:trPr>
          <w:trHeight w:val="850" w:hRule="atLeast"/>
        </w:trPr>
        <w:tc>
          <w:tcPr>
            <w:tcW w:w="38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25"/>
              <w:ind w:left="0" w:right="0" w:hanging="0"/>
              <w:jc w:val="left"/>
              <w:rPr>
                <w:sz w:val="18"/>
              </w:rPr>
            </w:pPr>
            <w:r>
              <w:rPr>
                <w:sz w:val="18"/>
              </w:rPr>
              <w:t xml:space="preserve">Красноярский                       </w:t>
            </w:r>
          </w:p>
          <w:p>
            <w:pPr>
              <w:pStyle w:val="Normal"/>
              <w:spacing w:lineRule="auto" w:line="276" w:before="0" w:after="0"/>
              <w:ind w:left="0" w:right="580" w:hanging="0"/>
              <w:jc w:val="left"/>
              <w:rPr>
                <w:sz w:val="18"/>
              </w:rPr>
            </w:pPr>
            <w:r>
              <w:rPr>
                <w:sz w:val="18"/>
              </w:rPr>
              <w:t xml:space="preserve">(Красноярский край, г. Красноярск, ул. Рокоссовского, д. 9)           </w:t>
            </w:r>
          </w:p>
        </w:tc>
        <w:tc>
          <w:tcPr>
            <w:tcW w:w="38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25"/>
              <w:ind w:left="0" w:right="0" w:hanging="0"/>
              <w:jc w:val="left"/>
              <w:rPr>
                <w:sz w:val="18"/>
              </w:rPr>
            </w:pPr>
            <w:r>
              <w:rPr>
                <w:sz w:val="18"/>
              </w:rPr>
              <w:t xml:space="preserve">Республика Бурятия, Республика Тыва, </w:t>
            </w:r>
          </w:p>
          <w:p>
            <w:pPr>
              <w:pStyle w:val="Normal"/>
              <w:spacing w:lineRule="atLeast" w:line="100" w:before="0" w:after="25"/>
              <w:ind w:left="0" w:right="0" w:hanging="0"/>
              <w:jc w:val="left"/>
              <w:rPr>
                <w:sz w:val="18"/>
              </w:rPr>
            </w:pPr>
            <w:r>
              <w:rPr>
                <w:sz w:val="18"/>
              </w:rPr>
              <w:t xml:space="preserve">Забайкальский край, Красноярский край, </w:t>
            </w:r>
          </w:p>
          <w:p>
            <w:pPr>
              <w:pStyle w:val="Normal"/>
              <w:spacing w:lineRule="auto" w:line="276" w:before="0" w:after="0"/>
              <w:ind w:left="0" w:right="0" w:hanging="0"/>
              <w:jc w:val="left"/>
              <w:rPr>
                <w:sz w:val="18"/>
              </w:rPr>
            </w:pPr>
            <w:r>
              <w:rPr>
                <w:sz w:val="18"/>
              </w:rPr>
              <w:t xml:space="preserve">Иркутская область              </w:t>
            </w:r>
          </w:p>
        </w:tc>
      </w:tr>
      <w:tr>
        <w:trPr>
          <w:trHeight w:val="2154" w:hRule="atLeast"/>
        </w:trPr>
        <w:tc>
          <w:tcPr>
            <w:tcW w:w="38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25"/>
              <w:ind w:left="0" w:right="0" w:hanging="0"/>
              <w:jc w:val="left"/>
              <w:rPr>
                <w:sz w:val="18"/>
              </w:rPr>
            </w:pPr>
            <w:r>
              <w:rPr>
                <w:sz w:val="18"/>
              </w:rPr>
              <w:t xml:space="preserve">Московский                         </w:t>
            </w:r>
          </w:p>
          <w:p>
            <w:pPr>
              <w:pStyle w:val="Normal"/>
              <w:spacing w:lineRule="atLeast" w:line="100" w:before="0" w:after="25"/>
              <w:ind w:left="0" w:right="0" w:hanging="0"/>
              <w:jc w:val="left"/>
              <w:rPr>
                <w:sz w:val="18"/>
              </w:rPr>
            </w:pPr>
            <w:r>
              <w:rPr>
                <w:sz w:val="18"/>
              </w:rPr>
              <w:t xml:space="preserve">(г. Москва, Алтуфьевское шоссе,    </w:t>
            </w:r>
          </w:p>
          <w:p>
            <w:pPr>
              <w:pStyle w:val="Normal"/>
              <w:spacing w:lineRule="auto" w:line="276" w:before="0" w:after="0"/>
              <w:ind w:left="0" w:right="0" w:hanging="0"/>
              <w:jc w:val="left"/>
              <w:rPr>
                <w:sz w:val="18"/>
              </w:rPr>
            </w:pPr>
            <w:r>
              <w:rPr>
                <w:sz w:val="18"/>
              </w:rPr>
              <w:t xml:space="preserve">13, корп. 4)                       </w:t>
            </w:r>
          </w:p>
        </w:tc>
        <w:tc>
          <w:tcPr>
            <w:tcW w:w="38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25"/>
              <w:ind w:left="0" w:right="0" w:hanging="0"/>
              <w:jc w:val="left"/>
              <w:rPr>
                <w:sz w:val="18"/>
              </w:rPr>
            </w:pPr>
            <w:r>
              <w:rPr>
                <w:sz w:val="18"/>
              </w:rPr>
              <w:t xml:space="preserve">Белгородская область, Брянская область, </w:t>
            </w:r>
          </w:p>
          <w:p>
            <w:pPr>
              <w:pStyle w:val="Normal"/>
              <w:spacing w:lineRule="atLeast" w:line="100" w:before="0" w:after="25"/>
              <w:ind w:left="0" w:right="0" w:hanging="0"/>
              <w:rPr>
                <w:sz w:val="18"/>
              </w:rPr>
            </w:pPr>
            <w:r>
              <w:rPr>
                <w:sz w:val="18"/>
              </w:rPr>
              <w:t xml:space="preserve">Владимирская область, Воронежская область, </w:t>
            </w:r>
          </w:p>
          <w:p>
            <w:pPr>
              <w:pStyle w:val="Normal"/>
              <w:spacing w:lineRule="atLeast" w:line="100" w:before="0" w:after="25"/>
              <w:ind w:left="0" w:right="0" w:hanging="0"/>
              <w:jc w:val="left"/>
              <w:rPr>
                <w:sz w:val="18"/>
              </w:rPr>
            </w:pPr>
            <w:r>
              <w:rPr>
                <w:sz w:val="18"/>
              </w:rPr>
              <w:t xml:space="preserve">Ивановская область, Калужская область,          </w:t>
            </w:r>
          </w:p>
          <w:p>
            <w:pPr>
              <w:pStyle w:val="Normal"/>
              <w:spacing w:lineRule="atLeast" w:line="100" w:before="0" w:after="25"/>
              <w:ind w:left="0" w:right="0" w:hanging="0"/>
              <w:jc w:val="left"/>
              <w:rPr>
                <w:sz w:val="18"/>
              </w:rPr>
            </w:pPr>
            <w:r>
              <w:rPr>
                <w:sz w:val="18"/>
              </w:rPr>
              <w:t>Костромская область, Курская область,</w:t>
            </w:r>
          </w:p>
          <w:p>
            <w:pPr>
              <w:pStyle w:val="Normal"/>
              <w:spacing w:lineRule="atLeast" w:line="100" w:before="0" w:after="25"/>
              <w:ind w:left="0" w:right="0" w:hanging="0"/>
              <w:jc w:val="left"/>
              <w:rPr>
                <w:sz w:val="18"/>
              </w:rPr>
            </w:pPr>
            <w:r>
              <w:rPr>
                <w:sz w:val="18"/>
              </w:rPr>
              <w:t xml:space="preserve">Липецкая область, Нижегородская область, </w:t>
            </w:r>
          </w:p>
          <w:p>
            <w:pPr>
              <w:pStyle w:val="Normal"/>
              <w:spacing w:lineRule="atLeast" w:line="100" w:before="0" w:after="25"/>
              <w:ind w:left="0" w:right="0" w:hanging="0"/>
              <w:jc w:val="left"/>
              <w:rPr>
                <w:sz w:val="18"/>
              </w:rPr>
            </w:pPr>
            <w:r>
              <w:rPr>
                <w:sz w:val="18"/>
              </w:rPr>
              <w:t xml:space="preserve">Орловская область, Рязанская область, </w:t>
            </w:r>
          </w:p>
          <w:p>
            <w:pPr>
              <w:pStyle w:val="Normal"/>
              <w:spacing w:lineRule="atLeast" w:line="100" w:before="0" w:after="25"/>
              <w:ind w:left="0" w:right="0" w:hanging="0"/>
              <w:jc w:val="left"/>
              <w:rPr>
                <w:sz w:val="18"/>
              </w:rPr>
            </w:pPr>
            <w:r>
              <w:rPr>
                <w:sz w:val="18"/>
              </w:rPr>
              <w:t xml:space="preserve">Смоленская область, Тамбовская область, </w:t>
            </w:r>
          </w:p>
          <w:p>
            <w:pPr>
              <w:pStyle w:val="Normal"/>
              <w:spacing w:lineRule="atLeast" w:line="100" w:before="0" w:after="25"/>
              <w:ind w:left="0" w:right="0" w:hanging="0"/>
              <w:jc w:val="left"/>
              <w:rPr>
                <w:sz w:val="18"/>
              </w:rPr>
            </w:pPr>
            <w:r>
              <w:rPr>
                <w:sz w:val="18"/>
              </w:rPr>
              <w:t xml:space="preserve">Тверская область, Тульская область, </w:t>
            </w:r>
          </w:p>
          <w:p>
            <w:pPr>
              <w:pStyle w:val="Normal"/>
              <w:spacing w:lineRule="auto" w:line="276" w:before="0" w:after="0"/>
              <w:ind w:left="0" w:right="0" w:hanging="0"/>
              <w:jc w:val="left"/>
              <w:rPr>
                <w:sz w:val="18"/>
              </w:rPr>
            </w:pPr>
            <w:r>
              <w:rPr>
                <w:sz w:val="18"/>
              </w:rPr>
              <w:t xml:space="preserve">Ярославская  область, город Москва   </w:t>
            </w:r>
          </w:p>
        </w:tc>
      </w:tr>
      <w:tr>
        <w:trPr>
          <w:trHeight w:val="336" w:hRule="atLeast"/>
        </w:trPr>
        <w:tc>
          <w:tcPr>
            <w:tcW w:w="38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bottom"/>
          </w:tcPr>
          <w:p>
            <w:pPr>
              <w:pStyle w:val="Normal"/>
              <w:spacing w:lineRule="atLeast" w:line="100" w:before="0" w:after="0"/>
              <w:ind w:left="0" w:right="0" w:hanging="0"/>
              <w:jc w:val="left"/>
              <w:rPr>
                <w:sz w:val="18"/>
              </w:rPr>
            </w:pPr>
            <w:r>
              <w:rPr>
                <w:sz w:val="18"/>
              </w:rPr>
              <w:t xml:space="preserve">Нижнетагильский                    </w:t>
            </w:r>
          </w:p>
        </w:tc>
        <w:tc>
          <w:tcPr>
            <w:tcW w:w="38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514" w:hRule="atLeast"/>
        </w:trPr>
        <w:tc>
          <w:tcPr>
            <w:tcW w:w="38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104" w:hanging="0"/>
              <w:jc w:val="left"/>
              <w:rPr>
                <w:sz w:val="18"/>
              </w:rPr>
            </w:pPr>
            <w:r>
              <w:rPr>
                <w:sz w:val="18"/>
              </w:rPr>
              <w:t xml:space="preserve">(Свердловская область, г. Нижний Тагил, ул. Новолебяжинская, д. 1)  </w:t>
            </w:r>
          </w:p>
        </w:tc>
        <w:tc>
          <w:tcPr>
            <w:tcW w:w="38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sz w:val="18"/>
              </w:rPr>
            </w:pPr>
            <w:r>
              <w:rPr>
                <w:sz w:val="18"/>
              </w:rPr>
              <w:t xml:space="preserve">Свердловская область                 </w:t>
            </w:r>
          </w:p>
        </w:tc>
      </w:tr>
      <w:tr>
        <w:trPr>
          <w:trHeight w:val="850" w:hRule="atLeast"/>
        </w:trPr>
        <w:tc>
          <w:tcPr>
            <w:tcW w:w="38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25"/>
              <w:ind w:left="0" w:right="0" w:hanging="0"/>
              <w:jc w:val="left"/>
              <w:rPr>
                <w:sz w:val="18"/>
              </w:rPr>
            </w:pPr>
            <w:r>
              <w:rPr>
                <w:sz w:val="18"/>
              </w:rPr>
              <w:t xml:space="preserve">Новосибирский                      </w:t>
            </w:r>
          </w:p>
          <w:p>
            <w:pPr>
              <w:pStyle w:val="Normal"/>
              <w:spacing w:lineRule="atLeast" w:line="100" w:before="0" w:after="25"/>
              <w:ind w:left="0" w:right="0" w:hanging="0"/>
              <w:jc w:val="left"/>
              <w:rPr>
                <w:sz w:val="18"/>
              </w:rPr>
            </w:pPr>
            <w:r>
              <w:rPr>
                <w:sz w:val="18"/>
              </w:rPr>
              <w:t xml:space="preserve">(Новосибирская область, г. Новосибирск, </w:t>
            </w:r>
          </w:p>
          <w:p>
            <w:pPr>
              <w:pStyle w:val="Normal"/>
              <w:spacing w:lineRule="auto" w:line="276" w:before="0" w:after="0"/>
              <w:ind w:left="0" w:right="0" w:hanging="0"/>
              <w:jc w:val="left"/>
              <w:rPr>
                <w:sz w:val="18"/>
              </w:rPr>
            </w:pPr>
            <w:r>
              <w:rPr>
                <w:sz w:val="18"/>
              </w:rPr>
              <w:t xml:space="preserve">ул. 1-я Юргинская, д. 7-а)                            </w:t>
            </w:r>
          </w:p>
        </w:tc>
        <w:tc>
          <w:tcPr>
            <w:tcW w:w="38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25"/>
              <w:ind w:left="0" w:right="0" w:hanging="0"/>
              <w:jc w:val="left"/>
              <w:rPr>
                <w:sz w:val="18"/>
              </w:rPr>
            </w:pPr>
            <w:r>
              <w:rPr>
                <w:sz w:val="18"/>
              </w:rPr>
              <w:t xml:space="preserve">Алтайский край, Кемеровская область, </w:t>
            </w:r>
          </w:p>
          <w:p>
            <w:pPr>
              <w:pStyle w:val="Normal"/>
              <w:spacing w:lineRule="atLeast" w:line="100" w:before="0" w:after="25"/>
              <w:ind w:left="0" w:right="0" w:hanging="0"/>
              <w:jc w:val="left"/>
              <w:rPr>
                <w:sz w:val="18"/>
              </w:rPr>
            </w:pPr>
            <w:r>
              <w:rPr>
                <w:sz w:val="18"/>
              </w:rPr>
              <w:t xml:space="preserve">Новосибирская область, Омская область, </w:t>
            </w:r>
          </w:p>
          <w:p>
            <w:pPr>
              <w:pStyle w:val="Normal"/>
              <w:spacing w:lineRule="auto" w:line="276" w:before="0" w:after="0"/>
              <w:ind w:left="0" w:right="0" w:hanging="0"/>
              <w:jc w:val="left"/>
              <w:rPr>
                <w:sz w:val="18"/>
              </w:rPr>
            </w:pPr>
            <w:r>
              <w:rPr>
                <w:sz w:val="18"/>
              </w:rPr>
              <w:t xml:space="preserve">Томская область             </w:t>
            </w:r>
          </w:p>
        </w:tc>
      </w:tr>
    </w:tbl>
    <w:p>
      <w:pPr>
        <w:pStyle w:val="Normal"/>
        <w:spacing w:lineRule="auto" w:line="276"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bl>
      <w:tblPr>
        <w:tblW w:w="7763" w:type="dxa"/>
        <w:jc w:val="left"/>
        <w:tblInd w:w="-43"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109" w:type="dxa"/>
          <w:left w:w="-6" w:type="dxa"/>
          <w:bottom w:w="0" w:type="dxa"/>
          <w:right w:w="56" w:type="dxa"/>
        </w:tblCellMar>
      </w:tblPr>
      <w:tblGrid>
        <w:gridCol w:w="3881"/>
        <w:gridCol w:w="3881"/>
      </w:tblGrid>
      <w:tr>
        <w:trPr>
          <w:trHeight w:val="1701" w:hRule="atLeast"/>
        </w:trPr>
        <w:tc>
          <w:tcPr>
            <w:tcW w:w="38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25"/>
              <w:ind w:left="0" w:right="0" w:hanging="0"/>
              <w:jc w:val="left"/>
              <w:rPr>
                <w:sz w:val="18"/>
              </w:rPr>
            </w:pPr>
            <w:r>
              <w:rPr>
                <w:sz w:val="18"/>
              </w:rPr>
              <w:t xml:space="preserve">Ростовский                         </w:t>
            </w:r>
          </w:p>
          <w:p>
            <w:pPr>
              <w:pStyle w:val="Normal"/>
              <w:spacing w:lineRule="auto" w:line="276" w:before="0" w:after="0"/>
              <w:ind w:left="0" w:right="0" w:hanging="0"/>
              <w:jc w:val="left"/>
              <w:rPr>
                <w:sz w:val="18"/>
              </w:rPr>
            </w:pPr>
            <w:r>
              <w:rPr>
                <w:sz w:val="18"/>
              </w:rPr>
              <w:t>( г. Ростов-на-Дону, ул. Орбитальная, д. 70/ 1)</w:t>
            </w:r>
          </w:p>
        </w:tc>
        <w:tc>
          <w:tcPr>
            <w:tcW w:w="38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25"/>
              <w:ind w:left="0" w:right="0" w:hanging="0"/>
              <w:jc w:val="left"/>
              <w:rPr>
                <w:sz w:val="18"/>
              </w:rPr>
            </w:pPr>
            <w:r>
              <w:rPr>
                <w:sz w:val="18"/>
              </w:rPr>
              <w:t xml:space="preserve">Республика Адыгея, Республика Дагестан, </w:t>
            </w:r>
          </w:p>
          <w:p>
            <w:pPr>
              <w:pStyle w:val="Normal"/>
              <w:spacing w:lineRule="atLeast" w:line="100" w:before="0" w:after="25"/>
              <w:ind w:left="0" w:right="0" w:hanging="0"/>
              <w:jc w:val="left"/>
              <w:rPr>
                <w:sz w:val="18"/>
              </w:rPr>
            </w:pPr>
            <w:r>
              <w:rPr>
                <w:sz w:val="18"/>
              </w:rPr>
              <w:t xml:space="preserve">Республика Калмыкия,       </w:t>
            </w:r>
          </w:p>
          <w:p>
            <w:pPr>
              <w:pStyle w:val="Normal"/>
              <w:spacing w:lineRule="atLeast" w:line="100" w:before="0" w:after="25"/>
              <w:ind w:left="0" w:right="0" w:hanging="0"/>
              <w:jc w:val="left"/>
              <w:rPr>
                <w:sz w:val="18"/>
              </w:rPr>
            </w:pPr>
            <w:r>
              <w:rPr>
                <w:sz w:val="18"/>
              </w:rPr>
              <w:t xml:space="preserve">Республика Северная Осетия – Алания, </w:t>
            </w:r>
          </w:p>
          <w:p>
            <w:pPr>
              <w:pStyle w:val="Normal"/>
              <w:spacing w:lineRule="atLeast" w:line="100" w:before="0" w:after="25"/>
              <w:ind w:left="0" w:right="0" w:hanging="0"/>
              <w:jc w:val="left"/>
              <w:rPr>
                <w:sz w:val="18"/>
              </w:rPr>
            </w:pPr>
            <w:r>
              <w:rPr>
                <w:sz w:val="18"/>
              </w:rPr>
              <w:t xml:space="preserve">Кабардино-Балкарская Республика,     </w:t>
            </w:r>
          </w:p>
          <w:p>
            <w:pPr>
              <w:pStyle w:val="Normal"/>
              <w:spacing w:lineRule="atLeast" w:line="100" w:before="0" w:after="25"/>
              <w:ind w:left="0" w:right="0" w:hanging="0"/>
              <w:jc w:val="left"/>
              <w:rPr>
                <w:sz w:val="18"/>
              </w:rPr>
            </w:pPr>
            <w:r>
              <w:rPr>
                <w:sz w:val="18"/>
              </w:rPr>
              <w:t xml:space="preserve">Чеченская Республика, Краснодарский край, </w:t>
            </w:r>
          </w:p>
          <w:p>
            <w:pPr>
              <w:pStyle w:val="Normal"/>
              <w:spacing w:lineRule="atLeast" w:line="100" w:before="0" w:after="25"/>
              <w:ind w:left="0" w:right="0" w:hanging="0"/>
              <w:jc w:val="left"/>
              <w:rPr>
                <w:sz w:val="18"/>
              </w:rPr>
            </w:pPr>
            <w:r>
              <w:rPr>
                <w:sz w:val="18"/>
              </w:rPr>
              <w:t xml:space="preserve">Ставропольский край, Астраханская область, </w:t>
            </w:r>
          </w:p>
          <w:p>
            <w:pPr>
              <w:pStyle w:val="Normal"/>
              <w:spacing w:lineRule="auto" w:line="276" w:before="0" w:after="0"/>
              <w:ind w:left="0" w:right="0" w:hanging="0"/>
              <w:rPr>
                <w:sz w:val="18"/>
              </w:rPr>
            </w:pPr>
            <w:r>
              <w:rPr>
                <w:sz w:val="18"/>
              </w:rPr>
              <w:t xml:space="preserve">Волгоградская область, Ростовская область          </w:t>
            </w:r>
          </w:p>
        </w:tc>
      </w:tr>
      <w:tr>
        <w:trPr>
          <w:trHeight w:val="1871" w:hRule="atLeast"/>
        </w:trPr>
        <w:tc>
          <w:tcPr>
            <w:tcW w:w="38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25"/>
              <w:ind w:left="0" w:right="0" w:hanging="0"/>
              <w:jc w:val="left"/>
              <w:rPr>
                <w:sz w:val="18"/>
              </w:rPr>
            </w:pPr>
            <w:r>
              <w:rPr>
                <w:sz w:val="18"/>
              </w:rPr>
              <w:t xml:space="preserve">Самарский                          </w:t>
            </w:r>
          </w:p>
          <w:p>
            <w:pPr>
              <w:pStyle w:val="Normal"/>
              <w:spacing w:lineRule="auto" w:line="276" w:before="0" w:after="0"/>
              <w:ind w:left="0" w:right="986" w:hanging="0"/>
              <w:jc w:val="left"/>
              <w:rPr>
                <w:sz w:val="18"/>
              </w:rPr>
            </w:pPr>
            <w:r>
              <w:rPr>
                <w:sz w:val="18"/>
              </w:rPr>
              <w:t xml:space="preserve">(Самарская область, г. Самара, ул. 3-й год Пятилетки, д. 2)           </w:t>
            </w:r>
          </w:p>
        </w:tc>
        <w:tc>
          <w:tcPr>
            <w:tcW w:w="38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25"/>
              <w:ind w:left="0" w:right="0" w:hanging="0"/>
              <w:jc w:val="left"/>
              <w:rPr>
                <w:sz w:val="18"/>
              </w:rPr>
            </w:pPr>
            <w:r>
              <w:rPr>
                <w:sz w:val="18"/>
              </w:rPr>
              <w:t xml:space="preserve">Республика Башкортостан, </w:t>
            </w:r>
          </w:p>
          <w:p>
            <w:pPr>
              <w:pStyle w:val="Normal"/>
              <w:spacing w:lineRule="atLeast" w:line="100" w:before="0" w:after="25"/>
              <w:ind w:left="0" w:right="0" w:hanging="0"/>
              <w:jc w:val="left"/>
              <w:rPr>
                <w:sz w:val="18"/>
              </w:rPr>
            </w:pPr>
            <w:r>
              <w:rPr>
                <w:sz w:val="18"/>
              </w:rPr>
              <w:t xml:space="preserve">Республика Марий Эл, </w:t>
            </w:r>
          </w:p>
          <w:p>
            <w:pPr>
              <w:pStyle w:val="Normal"/>
              <w:spacing w:lineRule="atLeast" w:line="100" w:before="0" w:after="25"/>
              <w:ind w:left="0" w:right="0" w:hanging="0"/>
              <w:jc w:val="left"/>
              <w:rPr>
                <w:sz w:val="18"/>
              </w:rPr>
            </w:pPr>
            <w:r>
              <w:rPr>
                <w:sz w:val="18"/>
              </w:rPr>
              <w:t xml:space="preserve">Республика Мордовия,       </w:t>
            </w:r>
          </w:p>
          <w:p>
            <w:pPr>
              <w:pStyle w:val="Normal"/>
              <w:spacing w:lineRule="atLeast" w:line="100" w:before="0" w:after="25"/>
              <w:ind w:left="0" w:right="0" w:hanging="0"/>
              <w:jc w:val="left"/>
              <w:rPr>
                <w:sz w:val="18"/>
              </w:rPr>
            </w:pPr>
            <w:r>
              <w:rPr>
                <w:sz w:val="18"/>
              </w:rPr>
              <w:t xml:space="preserve">Республика Татарстан, </w:t>
            </w:r>
          </w:p>
          <w:p>
            <w:pPr>
              <w:pStyle w:val="Normal"/>
              <w:spacing w:lineRule="atLeast" w:line="100" w:before="0" w:after="25"/>
              <w:ind w:left="0" w:right="0" w:hanging="0"/>
              <w:jc w:val="left"/>
              <w:rPr>
                <w:sz w:val="18"/>
              </w:rPr>
            </w:pPr>
            <w:r>
              <w:rPr>
                <w:sz w:val="18"/>
              </w:rPr>
              <w:t>Чувашская Республика,</w:t>
            </w:r>
          </w:p>
          <w:p>
            <w:pPr>
              <w:pStyle w:val="Normal"/>
              <w:spacing w:lineRule="atLeast" w:line="100" w:before="0" w:after="25"/>
              <w:ind w:left="0" w:right="0" w:hanging="0"/>
              <w:jc w:val="left"/>
              <w:rPr>
                <w:sz w:val="18"/>
              </w:rPr>
            </w:pPr>
            <w:r>
              <w:rPr>
                <w:sz w:val="18"/>
              </w:rPr>
              <w:t xml:space="preserve">Оренбургская область, Пензенская область, </w:t>
            </w:r>
          </w:p>
          <w:p>
            <w:pPr>
              <w:pStyle w:val="Normal"/>
              <w:spacing w:lineRule="atLeast" w:line="100" w:before="0" w:after="25"/>
              <w:ind w:left="0" w:right="0" w:hanging="0"/>
              <w:jc w:val="left"/>
              <w:rPr>
                <w:sz w:val="18"/>
              </w:rPr>
            </w:pPr>
            <w:r>
              <w:rPr>
                <w:sz w:val="18"/>
              </w:rPr>
              <w:t xml:space="preserve">Самарская область, Саратовская область,        </w:t>
            </w:r>
          </w:p>
          <w:p>
            <w:pPr>
              <w:pStyle w:val="Normal"/>
              <w:spacing w:lineRule="auto" w:line="276" w:before="0" w:after="0"/>
              <w:ind w:left="0" w:right="0" w:hanging="0"/>
              <w:jc w:val="left"/>
              <w:rPr>
                <w:sz w:val="18"/>
              </w:rPr>
            </w:pPr>
            <w:r>
              <w:rPr>
                <w:sz w:val="18"/>
              </w:rPr>
              <w:t xml:space="preserve">Ульяновская область                  </w:t>
            </w:r>
          </w:p>
        </w:tc>
      </w:tr>
      <w:tr>
        <w:trPr>
          <w:trHeight w:val="1247" w:hRule="atLeast"/>
        </w:trPr>
        <w:tc>
          <w:tcPr>
            <w:tcW w:w="38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25"/>
              <w:ind w:left="0" w:right="0" w:hanging="0"/>
              <w:jc w:val="left"/>
              <w:rPr>
                <w:sz w:val="18"/>
              </w:rPr>
            </w:pPr>
            <w:r>
              <w:rPr>
                <w:sz w:val="18"/>
              </w:rPr>
              <w:t xml:space="preserve">Санкт-Петербургский                </w:t>
            </w:r>
          </w:p>
          <w:p>
            <w:pPr>
              <w:pStyle w:val="Normal"/>
              <w:spacing w:lineRule="auto" w:line="276" w:before="0" w:after="0"/>
              <w:ind w:left="0" w:right="0" w:hanging="0"/>
              <w:rPr>
                <w:sz w:val="18"/>
              </w:rPr>
            </w:pPr>
            <w:r>
              <w:rPr>
                <w:sz w:val="18"/>
              </w:rPr>
              <w:t>( г. Санкт-Петербург, ул. Седого, д. 54, корп.  3)</w:t>
            </w:r>
          </w:p>
        </w:tc>
        <w:tc>
          <w:tcPr>
            <w:tcW w:w="38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25"/>
              <w:ind w:left="0" w:right="0" w:hanging="0"/>
              <w:jc w:val="left"/>
              <w:rPr>
                <w:sz w:val="18"/>
              </w:rPr>
            </w:pPr>
            <w:r>
              <w:rPr>
                <w:sz w:val="18"/>
              </w:rPr>
              <w:t xml:space="preserve">Республика Карелия, Республика Коми, </w:t>
            </w:r>
          </w:p>
          <w:p>
            <w:pPr>
              <w:pStyle w:val="Normal"/>
              <w:spacing w:lineRule="atLeast" w:line="100" w:before="0" w:after="25"/>
              <w:ind w:left="0" w:right="0" w:hanging="0"/>
              <w:rPr>
                <w:sz w:val="18"/>
              </w:rPr>
            </w:pPr>
            <w:r>
              <w:rPr>
                <w:sz w:val="18"/>
              </w:rPr>
              <w:t xml:space="preserve">Архангельская область, Вологодская область, </w:t>
            </w:r>
          </w:p>
          <w:p>
            <w:pPr>
              <w:pStyle w:val="Normal"/>
              <w:spacing w:lineRule="atLeast" w:line="100" w:before="0" w:after="25"/>
              <w:ind w:left="0" w:right="0" w:hanging="0"/>
              <w:jc w:val="left"/>
              <w:rPr>
                <w:sz w:val="18"/>
              </w:rPr>
            </w:pPr>
            <w:r>
              <w:rPr>
                <w:sz w:val="18"/>
              </w:rPr>
              <w:t xml:space="preserve">Калининградская область, </w:t>
            </w:r>
          </w:p>
          <w:p>
            <w:pPr>
              <w:pStyle w:val="Normal"/>
              <w:spacing w:lineRule="atLeast" w:line="100" w:before="0" w:after="25"/>
              <w:ind w:left="0" w:right="0" w:hanging="0"/>
              <w:jc w:val="left"/>
              <w:rPr>
                <w:sz w:val="18"/>
              </w:rPr>
            </w:pPr>
            <w:r>
              <w:rPr>
                <w:sz w:val="18"/>
              </w:rPr>
              <w:t xml:space="preserve">Мурманская область, Новгородская область, </w:t>
            </w:r>
          </w:p>
          <w:p>
            <w:pPr>
              <w:pStyle w:val="Normal"/>
              <w:spacing w:lineRule="auto" w:line="276" w:before="0" w:after="0"/>
              <w:ind w:left="0" w:right="0" w:hanging="0"/>
              <w:jc w:val="left"/>
              <w:rPr>
                <w:sz w:val="18"/>
              </w:rPr>
            </w:pPr>
            <w:r>
              <w:rPr>
                <w:sz w:val="18"/>
              </w:rPr>
              <w:t>Псковская область, город Санкт-Петербург</w:t>
            </w:r>
          </w:p>
        </w:tc>
      </w:tr>
      <w:tr>
        <w:trPr>
          <w:trHeight w:val="1020" w:hRule="atLeast"/>
        </w:trPr>
        <w:tc>
          <w:tcPr>
            <w:tcW w:w="38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25"/>
              <w:ind w:left="0" w:right="0" w:hanging="0"/>
              <w:jc w:val="left"/>
              <w:rPr>
                <w:sz w:val="18"/>
              </w:rPr>
            </w:pPr>
            <w:r>
              <w:rPr>
                <w:sz w:val="18"/>
              </w:rPr>
              <w:t xml:space="preserve">Хабаровский                        </w:t>
            </w:r>
          </w:p>
          <w:p>
            <w:pPr>
              <w:pStyle w:val="Normal"/>
              <w:spacing w:lineRule="auto" w:line="276" w:before="0" w:after="0"/>
              <w:ind w:left="0" w:right="695" w:hanging="0"/>
              <w:jc w:val="left"/>
              <w:rPr>
                <w:sz w:val="18"/>
              </w:rPr>
            </w:pPr>
            <w:r>
              <w:rPr>
                <w:sz w:val="18"/>
              </w:rPr>
              <w:t xml:space="preserve">(Хабаровский край, г. Хабаровск,   ул. Пустышева, д. 6)               </w:t>
            </w:r>
          </w:p>
        </w:tc>
        <w:tc>
          <w:tcPr>
            <w:tcW w:w="3881"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25"/>
              <w:ind w:left="0" w:right="29" w:hanging="0"/>
              <w:jc w:val="left"/>
              <w:rPr>
                <w:sz w:val="18"/>
              </w:rPr>
            </w:pPr>
            <w:r>
              <w:rPr>
                <w:sz w:val="18"/>
              </w:rPr>
              <w:t xml:space="preserve">Республика Саха (Якутия), Камчатский край, Приморский край, Хабаровский край, </w:t>
            </w:r>
          </w:p>
          <w:p>
            <w:pPr>
              <w:pStyle w:val="Normal"/>
              <w:spacing w:lineRule="atLeast" w:line="100" w:before="0" w:after="25"/>
              <w:ind w:left="0" w:right="0" w:hanging="0"/>
              <w:jc w:val="left"/>
              <w:rPr>
                <w:sz w:val="18"/>
              </w:rPr>
            </w:pPr>
            <w:r>
              <w:rPr>
                <w:sz w:val="18"/>
              </w:rPr>
              <w:t xml:space="preserve">Амурская область, Магаданская область, </w:t>
            </w:r>
          </w:p>
          <w:p>
            <w:pPr>
              <w:pStyle w:val="Normal"/>
              <w:spacing w:lineRule="auto" w:line="276" w:before="0" w:after="0"/>
              <w:ind w:left="0" w:right="0" w:hanging="0"/>
              <w:jc w:val="left"/>
              <w:rPr>
                <w:sz w:val="18"/>
              </w:rPr>
            </w:pPr>
            <w:r>
              <w:rPr>
                <w:sz w:val="18"/>
              </w:rPr>
              <w:t xml:space="preserve">Сахалинская область         </w:t>
            </w:r>
          </w:p>
        </w:tc>
      </w:tr>
    </w:tbl>
    <w:p>
      <w:pPr>
        <w:pStyle w:val="Normal"/>
        <w:ind w:left="1229" w:right="0" w:hanging="1224"/>
        <w:rPr>
          <w:rFonts w:ascii="Times New Roman" w:hAnsi="Times New Roman" w:eastAsia="Times New Roman" w:cs="Times New Roman"/>
          <w:color w:val="000000"/>
          <w:sz w:val="20"/>
          <w:szCs w:val="22"/>
          <w:lang w:val="ru-RU" w:eastAsia="ru-RU" w:bidi="ar-SA"/>
        </w:rPr>
      </w:pPr>
      <w:r>
        <w:rPr/>
        <w:t>Примечание: р егионам, в которых отсутствуют ЦВСНП, необходимо помещать несовершеннолетних в ближайшие от места задержания региональные (районные) ЦВСНП, где они функционируют, независимо от того, к какому транзитному ЦВСНП они прикреплены.</w:t>
      </w:r>
    </w:p>
    <w:p>
      <w:pPr>
        <w:pStyle w:val="Normal"/>
        <w:spacing w:lineRule="atLeast" w:line="100" w:before="0" w:after="269"/>
        <w:ind w:left="4219" w:right="144" w:hanging="10"/>
        <w:jc w:val="left"/>
        <w:rPr>
          <w:rFonts w:ascii="Times New Roman" w:hAnsi="Times New Roman" w:eastAsia="Times New Roman" w:cs="Times New Roman"/>
          <w:color w:val="000000"/>
          <w:sz w:val="20"/>
          <w:szCs w:val="22"/>
          <w:lang w:val="ru-RU" w:eastAsia="ru-RU" w:bidi="ar-SA"/>
        </w:rPr>
      </w:pPr>
      <w:r>
        <w:rPr/>
        <w:t>Приложение № 10 к Инструкции по организации деятельности центров временного содержания для несовершеннолетних правонарушителей</w:t>
      </w:r>
    </w:p>
    <w:p>
      <w:pPr>
        <w:pStyle w:val="Normal"/>
        <w:spacing w:before="0" w:after="322"/>
        <w:ind w:left="4209" w:right="0" w:hanging="0"/>
        <w:rPr>
          <w:rFonts w:ascii="Times New Roman" w:hAnsi="Times New Roman" w:eastAsia="Times New Roman" w:cs="Times New Roman"/>
          <w:color w:val="000000"/>
          <w:sz w:val="20"/>
          <w:szCs w:val="22"/>
          <w:lang w:val="ru-RU" w:eastAsia="ru-RU" w:bidi="ar-SA"/>
        </w:rPr>
      </w:pPr>
      <w:r>
        <w:rPr/>
        <w:t>( рекомендуемый образец )</w:t>
      </w:r>
    </w:p>
    <w:p>
      <w:pPr>
        <w:pStyle w:val="Normal"/>
        <w:spacing w:lineRule="auto" w:line="240" w:before="0" w:after="21"/>
        <w:ind w:left="6" w:right="0" w:hanging="6"/>
        <w:jc w:val="center"/>
        <w:rPr>
          <w:b/>
          <w:b/>
          <w:sz w:val="22"/>
        </w:rPr>
      </w:pPr>
      <w:r>
        <w:rPr>
          <w:b/>
          <w:sz w:val="22"/>
        </w:rPr>
        <w:t>АКТ</w:t>
      </w:r>
    </w:p>
    <w:p>
      <w:pPr>
        <w:pStyle w:val="Normal"/>
        <w:spacing w:lineRule="auto" w:line="240" w:before="0" w:after="413"/>
        <w:ind w:left="6" w:right="0" w:hanging="6"/>
        <w:jc w:val="center"/>
        <w:rPr>
          <w:b/>
          <w:b/>
          <w:sz w:val="22"/>
        </w:rPr>
      </w:pPr>
      <w:r>
        <w:rPr>
          <w:b/>
          <w:sz w:val="22"/>
        </w:rPr>
        <w:t>осмотра помещений ЦВСНП</w:t>
      </w:r>
    </w:p>
    <w:p>
      <w:pPr>
        <w:pStyle w:val="Normal"/>
        <w:ind w:left="5" w:right="0" w:hanging="0"/>
        <w:rPr>
          <w:rFonts w:ascii="Times New Roman" w:hAnsi="Times New Roman" w:eastAsia="Times New Roman" w:cs="Times New Roman"/>
          <w:color w:val="000000"/>
          <w:sz w:val="20"/>
          <w:szCs w:val="22"/>
          <w:lang w:val="ru-RU" w:eastAsia="ru-RU" w:bidi="ar-SA"/>
        </w:rPr>
      </w:pPr>
      <w:r>
        <w:rPr/>
        <w:t>Я, ________________________________________________________________,</w:t>
      </w:r>
    </w:p>
    <w:p>
      <w:pPr>
        <w:pStyle w:val="3"/>
        <w:rPr/>
      </w:pPr>
      <w:r>
        <w:rPr/>
        <w:t>( должность, специальное звание, фамилия, инициалы )</w:t>
      </w:r>
    </w:p>
    <w:p>
      <w:pPr>
        <w:pStyle w:val="Normal"/>
        <w:ind w:left="5" w:right="0" w:hanging="0"/>
        <w:rPr>
          <w:rFonts w:ascii="Times New Roman" w:hAnsi="Times New Roman" w:eastAsia="Times New Roman" w:cs="Times New Roman"/>
          <w:color w:val="000000"/>
          <w:sz w:val="20"/>
          <w:szCs w:val="22"/>
          <w:lang w:val="ru-RU" w:eastAsia="ru-RU" w:bidi="ar-SA"/>
        </w:rPr>
      </w:pPr>
      <w:r>
        <w:rPr/>
        <w:t>в присутствии _______________________________________________________</w:t>
      </w:r>
    </w:p>
    <w:p>
      <w:pPr>
        <w:pStyle w:val="Normal"/>
        <w:spacing w:lineRule="atLeast" w:line="100" w:before="0" w:after="78"/>
        <w:ind w:left="1990" w:right="0" w:hanging="10"/>
        <w:jc w:val="left"/>
        <w:rPr>
          <w:sz w:val="16"/>
        </w:rPr>
      </w:pPr>
      <w:r>
        <w:rPr>
          <w:sz w:val="16"/>
        </w:rPr>
        <w:t>( указываются должности, специальные звания, фамилии, инициалы</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сотрудников (работников) ЦВСНП)</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___________________________________________________________________ произвел осмотр помещений ЦВСНП _____________________________________ ___________________________________________________________________</w:t>
      </w:r>
    </w:p>
    <w:p>
      <w:pPr>
        <w:pStyle w:val="3"/>
        <w:rPr/>
      </w:pPr>
      <w:r>
        <w:rPr/>
        <w:t xml:space="preserve">(указать, какие помещения осмотрены, какие предметы изъяты, </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 xml:space="preserve">наименования, количество изъятых предметов, где </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rPr/>
      </w:pPr>
      <w:r>
        <w:rPr/>
        <w:t>они обнаружены, кому принадлежат)</w:t>
      </w:r>
    </w:p>
    <w:p>
      <w:pPr>
        <w:pStyle w:val="Normal"/>
        <w:ind w:left="5" w:right="0" w:hanging="0"/>
        <w:rPr>
          <w:rFonts w:ascii="Times New Roman" w:hAnsi="Times New Roman" w:eastAsia="Times New Roman" w:cs="Times New Roman"/>
          <w:color w:val="000000"/>
          <w:sz w:val="20"/>
          <w:szCs w:val="22"/>
          <w:lang w:val="ru-RU" w:eastAsia="ru-RU" w:bidi="ar-SA"/>
        </w:rPr>
      </w:pPr>
      <w:r>
        <w:rPr/>
        <w:t>Обнаруженные предметы переданы ______________________________________</w:t>
      </w:r>
    </w:p>
    <w:p>
      <w:pPr>
        <w:pStyle w:val="Normal"/>
        <w:ind w:left="5" w:right="0" w:hanging="0"/>
        <w:rPr>
          <w:rFonts w:ascii="Times New Roman" w:hAnsi="Times New Roman" w:eastAsia="Times New Roman" w:cs="Times New Roman"/>
          <w:color w:val="000000"/>
          <w:sz w:val="20"/>
          <w:szCs w:val="22"/>
          <w:lang w:val="ru-RU" w:eastAsia="ru-RU" w:bidi="ar-SA"/>
        </w:rPr>
      </w:pPr>
      <w:r>
        <w:rPr/>
        <w:t>___________________________________________________________________</w:t>
      </w:r>
    </w:p>
    <w:p>
      <w:pPr>
        <w:pStyle w:val="3"/>
        <w:spacing w:before="240" w:after="558"/>
        <w:rPr>
          <w:rFonts w:ascii="Times New Roman" w:hAnsi="Times New Roman" w:eastAsia="Times New Roman" w:cs="Times New Roman"/>
          <w:color w:val="000000"/>
          <w:sz w:val="16"/>
          <w:szCs w:val="28"/>
          <w:lang w:val="ru-RU" w:eastAsia="ru-RU" w:bidi="ar-SA"/>
        </w:rPr>
      </w:pPr>
      <w:r>
        <w:rPr/>
        <w:t>( указать, куда и кому переданы на хранение изъятые предметы )</w:t>
      </w:r>
    </w:p>
    <w:p>
      <w:pPr>
        <w:pStyle w:val="Normal"/>
        <w:spacing w:lineRule="atLeast" w:line="100"/>
        <w:ind w:left="0" w:right="3667" w:hanging="10"/>
        <w:jc w:val="left"/>
        <w:rPr>
          <w:rFonts w:ascii="Times New Roman" w:hAnsi="Times New Roman" w:eastAsia="Times New Roman" w:cs="Times New Roman"/>
          <w:color w:val="000000"/>
          <w:sz w:val="20"/>
          <w:szCs w:val="22"/>
          <w:lang w:val="ru-RU" w:eastAsia="ru-RU" w:bidi="ar-SA"/>
        </w:rPr>
      </w:pPr>
      <w:r>
        <w:rPr/>
        <w:t>__________________________________ Подпись сотрудника, производившего осмотр помещений ЦВСНП</w:t>
      </w:r>
    </w:p>
    <w:p>
      <w:pPr>
        <w:pStyle w:val="Normal"/>
        <w:spacing w:lineRule="atLeast" w:line="100" w:before="0" w:after="326"/>
        <w:ind w:left="10" w:right="40" w:hanging="10"/>
        <w:jc w:val="right"/>
        <w:rPr>
          <w:b/>
          <w:b/>
          <w:sz w:val="24"/>
        </w:rPr>
      </w:pPr>
      <w:r>
        <w:rPr>
          <w:b/>
          <w:sz w:val="24"/>
        </w:rPr>
        <w:t>Приложение 33</w:t>
      </w:r>
    </w:p>
    <w:p>
      <w:pPr>
        <w:pStyle w:val="Normal"/>
        <w:spacing w:lineRule="atLeast" w:line="100" w:before="0" w:after="40"/>
        <w:ind w:left="212" w:right="193" w:firstLine="54"/>
        <w:jc w:val="center"/>
        <w:rPr>
          <w:b/>
          <w:b/>
          <w:sz w:val="28"/>
        </w:rPr>
      </w:pPr>
      <w:r>
        <w:rPr>
          <w:b/>
          <w:sz w:val="28"/>
        </w:rPr>
        <w:t>Приказ МВД России от 5 мая 2012 г. № 403 «О полномочиях должностных лиц системы МВД России по составлению протоколов об административных правонарушениях и административному задержанию».</w:t>
      </w:r>
    </w:p>
    <w:p>
      <w:pPr>
        <w:pStyle w:val="Normal"/>
        <w:spacing w:lineRule="atLeast" w:line="100" w:before="0" w:after="249"/>
        <w:ind w:left="10" w:right="0" w:hanging="10"/>
        <w:jc w:val="center"/>
        <w:rPr>
          <w:i/>
          <w:i/>
          <w:sz w:val="24"/>
        </w:rPr>
      </w:pPr>
      <w:r>
        <w:rPr>
          <w:i/>
          <w:sz w:val="24"/>
        </w:rPr>
        <w:t>( Извлечение )</w:t>
      </w:r>
    </w:p>
    <w:p>
      <w:pPr>
        <w:pStyle w:val="Normal"/>
        <w:rPr/>
      </w:pPr>
      <w:r>
        <w:rPr/>
        <w:t>В соответствии с частью 2 статьи 27.3, частью 4 статьи 28.3 Кодекса Российской Федерации об административных правонарушениях, а также пунктом 11 части 1 статьи 12, пунктом 8 части 1 статьи 13, пунктом 5 части 2 статьи 14 Федерального закона от 7 февраля 2011 г. № 3-ФЗ «О полиции» приказываю:</w:t>
      </w:r>
    </w:p>
    <w:p>
      <w:pPr>
        <w:pStyle w:val="Normal"/>
        <w:numPr>
          <w:ilvl w:val="0"/>
          <w:numId w:val="730"/>
        </w:numPr>
        <w:rPr>
          <w:rFonts w:ascii="Times New Roman" w:hAnsi="Times New Roman" w:eastAsia="Times New Roman" w:cs="Times New Roman"/>
          <w:color w:val="000000"/>
          <w:sz w:val="20"/>
          <w:szCs w:val="22"/>
          <w:lang w:val="ru-RU" w:eastAsia="ru-RU" w:bidi="ar-SA"/>
        </w:rPr>
      </w:pPr>
      <w:r>
        <w:rPr/>
        <w:t>Утвердить Перечень должностных лиц системы Министерства внутренних дел Российской Федерац ии, уполномоченных составлять протоколы об административных правонарушениях, предусмотренных Кодексом Российской Федерации об административных правонарушениях.</w:t>
      </w:r>
    </w:p>
    <w:p>
      <w:pPr>
        <w:pStyle w:val="Normal"/>
        <w:numPr>
          <w:ilvl w:val="0"/>
          <w:numId w:val="730"/>
        </w:numPr>
        <w:rPr>
          <w:rFonts w:ascii="Times New Roman" w:hAnsi="Times New Roman" w:eastAsia="Times New Roman" w:cs="Times New Roman"/>
          <w:color w:val="000000"/>
          <w:sz w:val="20"/>
          <w:szCs w:val="22"/>
          <w:lang w:val="ru-RU" w:eastAsia="ru-RU" w:bidi="ar-SA"/>
        </w:rPr>
      </w:pPr>
      <w:r>
        <w:rPr/>
        <w:t>Должностные лица, перечисленные в Перечне, указанном в пункте 1 настоящего приказа, осуществляют административное задержание в соответствии с пунктами 1, 2 и 4 части 1 статьи 27.3 Кодекса Российской Федерации об административных правонарушениях.</w:t>
      </w:r>
    </w:p>
    <w:p>
      <w:pPr>
        <w:pStyle w:val="Normal"/>
        <w:numPr>
          <w:ilvl w:val="0"/>
          <w:numId w:val="730"/>
        </w:numPr>
        <w:spacing w:before="0" w:after="269"/>
        <w:rPr>
          <w:rFonts w:ascii="Times New Roman" w:hAnsi="Times New Roman" w:eastAsia="Times New Roman" w:cs="Times New Roman"/>
          <w:color w:val="000000"/>
          <w:sz w:val="20"/>
          <w:szCs w:val="22"/>
          <w:lang w:val="ru-RU" w:eastAsia="ru-RU" w:bidi="ar-SA"/>
        </w:rPr>
      </w:pPr>
      <w:r>
        <w:rPr/>
        <w:t>Считать утратившими силу приказы МВД России от 2 июня 2005 г. № 444, от 15 ноября 2006 г. № 916, от 11 октября 2007 г. № 877, от 16 июня 2008 г. № 516, от 26 января 2010 г. № 37, от 7 июля 2010 г. № 492.</w:t>
      </w:r>
    </w:p>
    <w:p>
      <w:pPr>
        <w:pStyle w:val="Normal"/>
        <w:spacing w:lineRule="atLeast" w:line="100" w:before="0" w:after="330"/>
        <w:ind w:left="5636" w:right="0" w:hanging="10"/>
        <w:jc w:val="left"/>
        <w:rPr>
          <w:rFonts w:ascii="Times New Roman" w:hAnsi="Times New Roman" w:eastAsia="Times New Roman" w:cs="Times New Roman"/>
          <w:color w:val="000000"/>
          <w:sz w:val="20"/>
          <w:szCs w:val="22"/>
          <w:lang w:val="ru-RU" w:eastAsia="ru-RU" w:bidi="ar-SA"/>
        </w:rPr>
      </w:pPr>
      <w:r>
        <w:rPr/>
        <w:t>Приложение к приказу МВД России от 05.05.2012 № 403</w:t>
      </w:r>
    </w:p>
    <w:p>
      <w:pPr>
        <w:pStyle w:val="Normal"/>
        <w:spacing w:lineRule="atLeast" w:line="100" w:before="0" w:after="29"/>
        <w:ind w:left="55" w:right="0" w:hanging="10"/>
        <w:jc w:val="center"/>
        <w:rPr>
          <w:b/>
          <w:b/>
          <w:sz w:val="24"/>
        </w:rPr>
      </w:pPr>
      <w:r>
        <w:rPr>
          <w:b/>
          <w:sz w:val="24"/>
        </w:rPr>
        <w:t>Перечень</w:t>
      </w:r>
    </w:p>
    <w:p>
      <w:pPr>
        <w:pStyle w:val="Normal"/>
        <w:spacing w:lineRule="atLeast" w:line="100" w:before="0" w:after="29"/>
        <w:ind w:left="55" w:right="0" w:hanging="10"/>
        <w:jc w:val="center"/>
        <w:rPr>
          <w:b/>
          <w:b/>
          <w:sz w:val="24"/>
        </w:rPr>
      </w:pPr>
      <w:r>
        <w:rPr>
          <w:b/>
          <w:sz w:val="24"/>
        </w:rPr>
        <w:t>должностных лиц системы Министерства внутренних дел</w:t>
      </w:r>
    </w:p>
    <w:p>
      <w:pPr>
        <w:pStyle w:val="Normal"/>
        <w:spacing w:lineRule="atLeast" w:line="100" w:before="0" w:after="29"/>
        <w:ind w:left="55" w:right="0" w:hanging="10"/>
        <w:jc w:val="center"/>
        <w:rPr>
          <w:b/>
          <w:b/>
          <w:sz w:val="24"/>
        </w:rPr>
      </w:pPr>
      <w:r>
        <w:rPr>
          <w:b/>
          <w:sz w:val="24"/>
        </w:rPr>
        <w:t>Российской Федерации, уполномоченных составлять</w:t>
      </w:r>
    </w:p>
    <w:p>
      <w:pPr>
        <w:pStyle w:val="Normal"/>
        <w:spacing w:lineRule="atLeast" w:line="100" w:before="0" w:after="263"/>
        <w:ind w:left="833" w:right="869" w:hanging="10"/>
        <w:jc w:val="center"/>
        <w:rPr>
          <w:b/>
          <w:b/>
          <w:sz w:val="24"/>
        </w:rPr>
      </w:pPr>
      <w:r>
        <w:rPr>
          <w:b/>
          <w:sz w:val="24"/>
        </w:rPr>
        <w:t xml:space="preserve">протоколы об административных правонарушениях, предусмотренных кодексом Российской Федерации об административных правонарушениях </w:t>
      </w:r>
    </w:p>
    <w:tbl>
      <w:tblPr>
        <w:tblW w:w="7766" w:type="dxa"/>
        <w:jc w:val="left"/>
        <w:tblInd w:w="-43"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99" w:type="dxa"/>
          <w:left w:w="-6" w:type="dxa"/>
          <w:bottom w:w="0" w:type="dxa"/>
          <w:right w:w="115" w:type="dxa"/>
        </w:tblCellMar>
      </w:tblPr>
      <w:tblGrid>
        <w:gridCol w:w="503"/>
        <w:gridCol w:w="3605"/>
        <w:gridCol w:w="3658"/>
      </w:tblGrid>
      <w:tr>
        <w:trPr>
          <w:trHeight w:val="1417" w:hRule="atLeast"/>
        </w:trPr>
        <w:tc>
          <w:tcPr>
            <w:tcW w:w="50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26"/>
              <w:ind w:left="0" w:right="0" w:hanging="0"/>
              <w:jc w:val="left"/>
              <w:rPr>
                <w:b/>
                <w:b/>
                <w:sz w:val="18"/>
              </w:rPr>
            </w:pPr>
            <w:r>
              <w:rPr>
                <w:b/>
                <w:sz w:val="18"/>
              </w:rPr>
              <w:t xml:space="preserve">N </w:t>
            </w:r>
          </w:p>
          <w:p>
            <w:pPr>
              <w:pStyle w:val="Normal"/>
              <w:spacing w:lineRule="auto" w:line="276" w:before="0" w:after="0"/>
              <w:ind w:left="0" w:right="0" w:hanging="0"/>
              <w:jc w:val="left"/>
              <w:rPr>
                <w:b/>
                <w:b/>
                <w:sz w:val="18"/>
              </w:rPr>
            </w:pPr>
            <w:r>
              <w:rPr>
                <w:b/>
                <w:sz w:val="18"/>
              </w:rPr>
              <w:t xml:space="preserve">п/п  </w:t>
            </w:r>
          </w:p>
        </w:tc>
        <w:tc>
          <w:tcPr>
            <w:tcW w:w="360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25"/>
              <w:ind w:left="0" w:right="0" w:hanging="0"/>
              <w:jc w:val="left"/>
              <w:rPr>
                <w:b/>
                <w:b/>
                <w:sz w:val="18"/>
              </w:rPr>
            </w:pPr>
            <w:r>
              <w:rPr>
                <w:b/>
                <w:sz w:val="18"/>
              </w:rPr>
              <w:t xml:space="preserve">Должностные лица, уполномоченные составлять протоколы об </w:t>
            </w:r>
          </w:p>
          <w:p>
            <w:pPr>
              <w:pStyle w:val="Normal"/>
              <w:spacing w:lineRule="auto" w:line="276" w:before="0" w:after="0"/>
              <w:ind w:left="0" w:right="0" w:hanging="0"/>
              <w:jc w:val="left"/>
              <w:rPr>
                <w:b/>
                <w:b/>
                <w:sz w:val="18"/>
              </w:rPr>
            </w:pPr>
            <w:r>
              <w:rPr>
                <w:b/>
                <w:sz w:val="18"/>
              </w:rPr>
              <w:t xml:space="preserve">административных правонарушениях </w:t>
            </w:r>
          </w:p>
        </w:tc>
        <w:tc>
          <w:tcPr>
            <w:tcW w:w="365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220" w:hanging="0"/>
              <w:jc w:val="left"/>
              <w:rPr>
                <w:b/>
                <w:b/>
                <w:sz w:val="18"/>
              </w:rPr>
            </w:pPr>
            <w:r>
              <w:rPr>
                <w:b/>
                <w:sz w:val="18"/>
              </w:rPr>
              <w:t>Части статей и статьи Кодекса Российской Федерации об административных правонарушениях, по которым должностные лица вправе составлять протоколы об административных правонарушениях</w:t>
            </w:r>
          </w:p>
        </w:tc>
      </w:tr>
      <w:tr>
        <w:trPr>
          <w:trHeight w:val="283" w:hRule="atLeast"/>
        </w:trPr>
        <w:tc>
          <w:tcPr>
            <w:tcW w:w="50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center"/>
              <w:rPr>
                <w:sz w:val="18"/>
              </w:rPr>
            </w:pPr>
            <w:r>
              <w:rPr>
                <w:sz w:val="18"/>
              </w:rPr>
              <w:t>1</w:t>
            </w:r>
          </w:p>
        </w:tc>
        <w:tc>
          <w:tcPr>
            <w:tcW w:w="360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center"/>
              <w:rPr>
                <w:sz w:val="18"/>
              </w:rPr>
            </w:pPr>
            <w:r>
              <w:rPr>
                <w:sz w:val="18"/>
              </w:rPr>
              <w:t>2</w:t>
            </w:r>
          </w:p>
        </w:tc>
        <w:tc>
          <w:tcPr>
            <w:tcW w:w="365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center"/>
              <w:rPr>
                <w:sz w:val="18"/>
              </w:rPr>
            </w:pPr>
            <w:r>
              <w:rPr>
                <w:sz w:val="18"/>
              </w:rPr>
              <w:t>3</w:t>
            </w:r>
          </w:p>
        </w:tc>
      </w:tr>
      <w:tr>
        <w:trPr>
          <w:trHeight w:val="283" w:hRule="atLeast"/>
        </w:trPr>
        <w:tc>
          <w:tcPr>
            <w:tcW w:w="50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sz w:val="18"/>
              </w:rPr>
            </w:pPr>
            <w:r>
              <w:rPr>
                <w:sz w:val="18"/>
              </w:rPr>
              <w:t xml:space="preserve">1. </w:t>
            </w:r>
          </w:p>
        </w:tc>
        <w:tc>
          <w:tcPr>
            <w:tcW w:w="726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sz w:val="18"/>
              </w:rPr>
            </w:pPr>
            <w:r>
              <w:rPr>
                <w:sz w:val="18"/>
              </w:rPr>
              <w:t>Центральный аппарат Министерства внутр енних дел Российской Федерации</w:t>
            </w:r>
          </w:p>
        </w:tc>
      </w:tr>
      <w:tr>
        <w:trPr>
          <w:trHeight w:val="1151" w:hRule="atLeast"/>
        </w:trPr>
        <w:tc>
          <w:tcPr>
            <w:tcW w:w="50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360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307" w:hanging="0"/>
              <w:jc w:val="left"/>
              <w:rPr>
                <w:sz w:val="18"/>
              </w:rPr>
            </w:pPr>
            <w:r>
              <w:rPr>
                <w:sz w:val="18"/>
              </w:rPr>
              <w:t xml:space="preserve">Министр внутренних дел Российской Федерации; первый заместитель, статссекретарь – заместитель Министра, заместители Министра внутренних дел Российской Федерации; начальник </w:t>
            </w:r>
          </w:p>
        </w:tc>
        <w:tc>
          <w:tcPr>
            <w:tcW w:w="365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2194" w:hRule="atLeast"/>
        </w:trPr>
        <w:tc>
          <w:tcPr>
            <w:tcW w:w="50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360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25"/>
              <w:ind w:left="0" w:right="0" w:hanging="0"/>
              <w:jc w:val="left"/>
              <w:rPr>
                <w:sz w:val="18"/>
              </w:rPr>
            </w:pPr>
            <w:r>
              <w:rPr>
                <w:sz w:val="18"/>
              </w:rPr>
              <w:t>департамента; первый заместитель (заместители) начальника департамента; начальник  главного управления; первый заместитель (заместители) начальника главного управления; начальник управления; первый заместитель  (заместители) начальника управления;  помощник Министра; главный инспектор; должностные лица, имеющие специальные</w:t>
            </w:r>
          </w:p>
          <w:p>
            <w:pPr>
              <w:pStyle w:val="Normal"/>
              <w:spacing w:lineRule="auto" w:line="276" w:before="0" w:after="0"/>
              <w:ind w:left="0" w:right="0" w:hanging="0"/>
              <w:jc w:val="left"/>
              <w:rPr>
                <w:sz w:val="18"/>
              </w:rPr>
            </w:pPr>
            <w:r>
              <w:rPr>
                <w:sz w:val="18"/>
              </w:rPr>
              <w:t xml:space="preserve">звания  сотрудников полиции </w:t>
            </w:r>
          </w:p>
        </w:tc>
        <w:tc>
          <w:tcPr>
            <w:tcW w:w="365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202" w:hanging="0"/>
              <w:jc w:val="left"/>
              <w:rPr>
                <w:sz w:val="18"/>
              </w:rPr>
            </w:pPr>
            <w:r>
              <w:rPr>
                <w:sz w:val="18"/>
              </w:rPr>
              <w:t>составы административных правонарушений, перечисленные в части 1 статьи 23.3 и пункте 1 части 2 статьи  28.3 Кодекса, часть 1 статьи 20.25</w:t>
            </w:r>
          </w:p>
        </w:tc>
      </w:tr>
      <w:tr>
        <w:trPr>
          <w:trHeight w:val="737" w:hRule="atLeast"/>
        </w:trPr>
        <w:tc>
          <w:tcPr>
            <w:tcW w:w="50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0"/>
              <w:ind w:left="0" w:right="0" w:hanging="0"/>
              <w:jc w:val="left"/>
              <w:rPr>
                <w:sz w:val="18"/>
              </w:rPr>
            </w:pPr>
            <w:r>
              <w:rPr>
                <w:sz w:val="18"/>
              </w:rPr>
              <w:t>2.</w:t>
            </w:r>
          </w:p>
        </w:tc>
        <w:tc>
          <w:tcPr>
            <w:tcW w:w="726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sz w:val="18"/>
              </w:rPr>
            </w:pPr>
            <w:r>
              <w:rPr>
                <w:sz w:val="18"/>
              </w:rPr>
              <w:t>Главные управления Министерства внутре нних дел Российской Федерации  по федеральным округам, управления на тран спорте Министерства внутренних дел Российской Федерации по федеральным ок ругам</w:t>
            </w:r>
          </w:p>
        </w:tc>
      </w:tr>
      <w:tr>
        <w:trPr>
          <w:trHeight w:val="267" w:hRule="atLeast"/>
        </w:trPr>
        <w:tc>
          <w:tcPr>
            <w:tcW w:w="50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360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sz w:val="18"/>
              </w:rPr>
            </w:pPr>
            <w:r>
              <w:rPr>
                <w:sz w:val="18"/>
              </w:rPr>
              <w:t xml:space="preserve">Начальник главного управления </w:t>
            </w:r>
          </w:p>
        </w:tc>
        <w:tc>
          <w:tcPr>
            <w:tcW w:w="365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r>
      <w:tr>
        <w:trPr>
          <w:trHeight w:val="1093" w:hRule="atLeast"/>
        </w:trPr>
        <w:tc>
          <w:tcPr>
            <w:tcW w:w="50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tc>
        <w:tc>
          <w:tcPr>
            <w:tcW w:w="360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275" w:hanging="0"/>
              <w:jc w:val="left"/>
              <w:rPr>
                <w:sz w:val="18"/>
              </w:rPr>
            </w:pPr>
            <w:r>
              <w:rPr>
                <w:sz w:val="18"/>
              </w:rPr>
              <w:t xml:space="preserve">(управления); заместитель начальника главного управления (управления) – начальник полиции; должностные лица, имеющие специальные звания сотрудников полиции </w:t>
            </w:r>
          </w:p>
        </w:tc>
        <w:tc>
          <w:tcPr>
            <w:tcW w:w="365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25"/>
              <w:ind w:left="0" w:right="0" w:hanging="0"/>
              <w:jc w:val="left"/>
              <w:rPr>
                <w:sz w:val="18"/>
              </w:rPr>
            </w:pPr>
            <w:r>
              <w:rPr>
                <w:sz w:val="18"/>
              </w:rPr>
              <w:t xml:space="preserve">составы административных правонарушений, перечисленные в части </w:t>
            </w:r>
          </w:p>
          <w:p>
            <w:pPr>
              <w:pStyle w:val="Normal"/>
              <w:spacing w:lineRule="atLeast" w:line="100" w:before="0" w:after="25"/>
              <w:ind w:left="0" w:right="0" w:hanging="0"/>
              <w:rPr>
                <w:sz w:val="18"/>
              </w:rPr>
            </w:pPr>
            <w:r>
              <w:rPr>
                <w:sz w:val="18"/>
              </w:rPr>
              <w:t xml:space="preserve">1 статьи 23.3 и пункте 1 части 2 статьи 28.3 </w:t>
            </w:r>
          </w:p>
          <w:p>
            <w:pPr>
              <w:pStyle w:val="Normal"/>
              <w:spacing w:lineRule="auto" w:line="276" w:before="0" w:after="0"/>
              <w:ind w:left="0" w:right="0" w:hanging="0"/>
              <w:jc w:val="left"/>
              <w:rPr>
                <w:sz w:val="18"/>
              </w:rPr>
            </w:pPr>
            <w:r>
              <w:rPr>
                <w:sz w:val="18"/>
              </w:rPr>
              <w:t>Кодекса, часть 1 статьи 20.25</w:t>
            </w:r>
          </w:p>
        </w:tc>
      </w:tr>
      <w:tr>
        <w:trPr>
          <w:trHeight w:val="737" w:hRule="atLeast"/>
        </w:trPr>
        <w:tc>
          <w:tcPr>
            <w:tcW w:w="50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0"/>
              <w:ind w:left="0" w:right="0" w:hanging="0"/>
              <w:jc w:val="left"/>
              <w:rPr>
                <w:sz w:val="18"/>
              </w:rPr>
            </w:pPr>
            <w:r>
              <w:rPr>
                <w:sz w:val="18"/>
              </w:rPr>
              <w:t>3.</w:t>
            </w:r>
          </w:p>
        </w:tc>
        <w:tc>
          <w:tcPr>
            <w:tcW w:w="726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25"/>
              <w:ind w:left="0" w:right="0" w:hanging="0"/>
              <w:jc w:val="left"/>
              <w:rPr>
                <w:sz w:val="18"/>
              </w:rPr>
            </w:pPr>
            <w:r>
              <w:rPr>
                <w:sz w:val="18"/>
              </w:rPr>
              <w:t xml:space="preserve">Министерства внутренних дел по республи кам, главные управления, управления </w:t>
            </w:r>
          </w:p>
          <w:p>
            <w:pPr>
              <w:pStyle w:val="Normal"/>
              <w:spacing w:lineRule="auto" w:line="276" w:before="0" w:after="0"/>
              <w:ind w:left="0" w:right="0" w:hanging="0"/>
              <w:jc w:val="left"/>
              <w:rPr>
                <w:sz w:val="18"/>
              </w:rPr>
            </w:pPr>
            <w:r>
              <w:rPr>
                <w:sz w:val="18"/>
              </w:rPr>
              <w:t>Министерства внутренних дел Российской Федерации по иным субъектам Российской Федерации</w:t>
            </w:r>
          </w:p>
        </w:tc>
      </w:tr>
      <w:tr>
        <w:trPr>
          <w:trHeight w:val="3742" w:hRule="atLeast"/>
        </w:trPr>
        <w:tc>
          <w:tcPr>
            <w:tcW w:w="50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0"/>
              <w:ind w:left="0" w:right="0" w:hanging="0"/>
              <w:jc w:val="left"/>
              <w:rPr>
                <w:sz w:val="18"/>
              </w:rPr>
            </w:pPr>
            <w:r>
              <w:rPr>
                <w:sz w:val="18"/>
              </w:rPr>
              <w:t xml:space="preserve">3.1. </w:t>
            </w:r>
          </w:p>
        </w:tc>
        <w:tc>
          <w:tcPr>
            <w:tcW w:w="360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25"/>
              <w:ind w:left="0" w:right="239" w:hanging="0"/>
              <w:rPr>
                <w:sz w:val="18"/>
              </w:rPr>
            </w:pPr>
            <w:r>
              <w:rPr>
                <w:sz w:val="18"/>
              </w:rPr>
              <w:t xml:space="preserve">Министр внутренних дел по республике, начальник главного управления (управления) МВД России  по иному субъекту Российской Федерации; заместитель Министра – начальник полиции; заместитель начальника главного управления (управления) – начальник  полиции; заместители </w:t>
            </w:r>
          </w:p>
          <w:p>
            <w:pPr>
              <w:pStyle w:val="Normal"/>
              <w:spacing w:lineRule="atLeast" w:line="100" w:before="0" w:after="25"/>
              <w:ind w:left="0" w:right="0" w:hanging="0"/>
              <w:jc w:val="left"/>
              <w:rPr>
                <w:sz w:val="18"/>
              </w:rPr>
            </w:pPr>
            <w:r>
              <w:rPr>
                <w:sz w:val="18"/>
              </w:rPr>
              <w:t xml:space="preserve">начальника полиции;оперуполномоченный (начальник, заместители начальника, старший оперуполномоченный по особо важным делам, оперуполномоченный </w:t>
            </w:r>
          </w:p>
          <w:p>
            <w:pPr>
              <w:pStyle w:val="Normal"/>
              <w:spacing w:lineRule="auto" w:line="276" w:before="0" w:after="0"/>
              <w:ind w:left="0" w:right="0" w:hanging="0"/>
              <w:jc w:val="left"/>
              <w:rPr>
                <w:sz w:val="18"/>
              </w:rPr>
            </w:pPr>
            <w:r>
              <w:rPr>
                <w:sz w:val="18"/>
              </w:rPr>
              <w:t xml:space="preserve">по особо  важным делам,  старший оперуполномоченный, оперуполномоченный оперативных подразделений, правомочных осуществлять оперативно-разыскную деятельность) </w:t>
            </w:r>
          </w:p>
        </w:tc>
        <w:tc>
          <w:tcPr>
            <w:tcW w:w="365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25"/>
              <w:ind w:left="0" w:right="0" w:hanging="0"/>
              <w:jc w:val="left"/>
              <w:rPr>
                <w:sz w:val="18"/>
              </w:rPr>
            </w:pPr>
            <w:r>
              <w:rPr>
                <w:sz w:val="18"/>
              </w:rPr>
              <w:t xml:space="preserve">составы административных правонарушений, перечисленные в части </w:t>
            </w:r>
          </w:p>
          <w:p>
            <w:pPr>
              <w:pStyle w:val="Normal"/>
              <w:spacing w:lineRule="atLeast" w:line="100" w:before="0" w:after="25"/>
              <w:ind w:left="0" w:right="0" w:hanging="0"/>
              <w:rPr>
                <w:sz w:val="18"/>
              </w:rPr>
            </w:pPr>
            <w:r>
              <w:rPr>
                <w:sz w:val="18"/>
              </w:rPr>
              <w:t xml:space="preserve">1 статьи 23.3 и пункте 1 части 2 статьи 28.3 </w:t>
            </w:r>
          </w:p>
          <w:p>
            <w:pPr>
              <w:pStyle w:val="Normal"/>
              <w:spacing w:lineRule="auto" w:line="276" w:before="0" w:after="0"/>
              <w:ind w:left="0" w:right="0" w:hanging="0"/>
              <w:jc w:val="left"/>
              <w:rPr>
                <w:sz w:val="18"/>
              </w:rPr>
            </w:pPr>
            <w:r>
              <w:rPr>
                <w:sz w:val="18"/>
              </w:rPr>
              <w:t>Кодекса, часть 1 статьи 20.25</w:t>
            </w:r>
          </w:p>
        </w:tc>
      </w:tr>
      <w:tr>
        <w:trPr>
          <w:trHeight w:val="2041" w:hRule="atLeast"/>
        </w:trPr>
        <w:tc>
          <w:tcPr>
            <w:tcW w:w="50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0"/>
              <w:ind w:left="0" w:right="0" w:hanging="0"/>
              <w:jc w:val="left"/>
              <w:rPr>
                <w:sz w:val="18"/>
              </w:rPr>
            </w:pPr>
            <w:r>
              <w:rPr>
                <w:sz w:val="18"/>
              </w:rPr>
              <w:t xml:space="preserve">3.3. </w:t>
            </w:r>
          </w:p>
        </w:tc>
        <w:tc>
          <w:tcPr>
            <w:tcW w:w="360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0"/>
              <w:ind w:left="0" w:right="0" w:hanging="0"/>
              <w:jc w:val="left"/>
              <w:rPr>
                <w:sz w:val="18"/>
              </w:rPr>
            </w:pPr>
            <w:r>
              <w:rPr>
                <w:sz w:val="18"/>
              </w:rPr>
              <w:t xml:space="preserve">Должностные лица подразделений организации охраны общественного порядка на улицах и при проведении массовых мероприятий; отрядов мобильных особогоназначения </w:t>
            </w:r>
          </w:p>
        </w:tc>
        <w:tc>
          <w:tcPr>
            <w:tcW w:w="365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25"/>
              <w:ind w:left="0" w:right="0" w:hanging="0"/>
              <w:jc w:val="left"/>
              <w:rPr>
                <w:sz w:val="18"/>
              </w:rPr>
            </w:pPr>
            <w:r>
              <w:rPr>
                <w:sz w:val="18"/>
              </w:rPr>
              <w:t xml:space="preserve">статьи 6.16.1, 8.42, 10.5.1, части 1-5 статьи 11.1, статьи 11.9, 11.15, 11.17, 12.1, 12.2, </w:t>
            </w:r>
          </w:p>
          <w:p>
            <w:pPr>
              <w:pStyle w:val="Normal"/>
              <w:spacing w:lineRule="atLeast" w:line="100" w:before="0" w:after="25"/>
              <w:ind w:left="0" w:right="0" w:hanging="0"/>
              <w:jc w:val="left"/>
              <w:rPr>
                <w:sz w:val="18"/>
              </w:rPr>
            </w:pPr>
            <w:r>
              <w:rPr>
                <w:sz w:val="18"/>
              </w:rPr>
              <w:t xml:space="preserve">12.3, 12.6, 12.7, 12.10-12.20, 12.25, 12.29, </w:t>
            </w:r>
          </w:p>
          <w:p>
            <w:pPr>
              <w:pStyle w:val="Normal"/>
              <w:spacing w:lineRule="atLeast" w:line="100" w:before="0" w:after="25"/>
              <w:ind w:left="0" w:right="0" w:hanging="0"/>
              <w:jc w:val="left"/>
              <w:rPr>
                <w:sz w:val="18"/>
              </w:rPr>
            </w:pPr>
            <w:r>
              <w:rPr>
                <w:sz w:val="18"/>
              </w:rPr>
              <w:t xml:space="preserve">13.24, 14.15.1, части 2.1, 3 статьи 14.16, </w:t>
            </w:r>
          </w:p>
          <w:p>
            <w:pPr>
              <w:pStyle w:val="Normal"/>
              <w:spacing w:lineRule="atLeast" w:line="100" w:before="0" w:after="25"/>
              <w:ind w:left="0" w:right="0" w:hanging="0"/>
              <w:rPr>
                <w:sz w:val="18"/>
              </w:rPr>
            </w:pPr>
            <w:r>
              <w:rPr>
                <w:sz w:val="18"/>
              </w:rPr>
              <w:t xml:space="preserve">17.7, 17.9, 17.11, 17.12,18.8, части 1-3 статьи </w:t>
            </w:r>
          </w:p>
          <w:p>
            <w:pPr>
              <w:pStyle w:val="Normal"/>
              <w:spacing w:lineRule="atLeast" w:line="100" w:before="0" w:after="25"/>
              <w:ind w:left="0" w:right="0" w:hanging="0"/>
              <w:jc w:val="left"/>
              <w:rPr>
                <w:sz w:val="18"/>
              </w:rPr>
            </w:pPr>
            <w:r>
              <w:rPr>
                <w:sz w:val="18"/>
              </w:rPr>
              <w:t>18.9,19.3, 19.6, 19.7, 19.15-19.17,19.24 20.1-</w:t>
            </w:r>
          </w:p>
          <w:p>
            <w:pPr>
              <w:pStyle w:val="Normal"/>
              <w:spacing w:lineRule="auto" w:line="276" w:before="0" w:after="0"/>
              <w:ind w:left="0" w:right="0" w:hanging="0"/>
              <w:jc w:val="left"/>
              <w:rPr>
                <w:sz w:val="18"/>
              </w:rPr>
            </w:pPr>
            <w:r>
              <w:rPr>
                <w:sz w:val="18"/>
              </w:rPr>
              <w:t>20.3,часть 8 статьи 20.4,статьи 20.5, 20.8, 20.10, 20.12,20.13, 20.17, 20.18, 20.19-20.22, часть 1 статьи 20.25,статья 20.29</w:t>
            </w:r>
          </w:p>
        </w:tc>
      </w:tr>
      <w:tr>
        <w:trPr>
          <w:trHeight w:val="2665" w:hRule="atLeast"/>
        </w:trPr>
        <w:tc>
          <w:tcPr>
            <w:tcW w:w="50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0"/>
              <w:ind w:left="0" w:right="0" w:hanging="0"/>
              <w:jc w:val="left"/>
              <w:rPr>
                <w:sz w:val="18"/>
              </w:rPr>
            </w:pPr>
            <w:r>
              <w:rPr>
                <w:sz w:val="18"/>
              </w:rPr>
              <w:t xml:space="preserve">3.4. </w:t>
            </w:r>
          </w:p>
        </w:tc>
        <w:tc>
          <w:tcPr>
            <w:tcW w:w="360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sz w:val="18"/>
              </w:rPr>
            </w:pPr>
            <w:r>
              <w:rPr>
                <w:sz w:val="18"/>
              </w:rPr>
              <w:t>Начальник подразделения по организации деятельности участковых уполномоченных полиции по делам несовершеннолетних; заместитель начальника подразделения по организации деятельности участковых уполномоченных полиции и по делам несовершеннолетних; начальник отделения по организации деятельности участковых уполномоченных полиции и по делам несовершеннолетних; старший участковый уполномоченный полиции, участковый уполномоченный полиции</w:t>
            </w:r>
          </w:p>
        </w:tc>
        <w:tc>
          <w:tcPr>
            <w:tcW w:w="365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25"/>
              <w:ind w:left="0" w:right="0" w:hanging="0"/>
              <w:jc w:val="left"/>
              <w:rPr>
                <w:sz w:val="18"/>
              </w:rPr>
            </w:pPr>
            <w:r>
              <w:rPr>
                <w:sz w:val="18"/>
              </w:rPr>
              <w:t xml:space="preserve">составы административных правонарушений, перечисленные в части </w:t>
            </w:r>
          </w:p>
          <w:p>
            <w:pPr>
              <w:pStyle w:val="Normal"/>
              <w:spacing w:lineRule="atLeast" w:line="100" w:before="0" w:after="25"/>
              <w:ind w:left="0" w:right="0" w:hanging="0"/>
              <w:jc w:val="left"/>
              <w:rPr>
                <w:sz w:val="18"/>
              </w:rPr>
            </w:pPr>
            <w:r>
              <w:rPr>
                <w:sz w:val="18"/>
              </w:rPr>
              <w:t xml:space="preserve">1 статьи 23.3 и пункте 1 части 2 статьи </w:t>
            </w:r>
          </w:p>
          <w:p>
            <w:pPr>
              <w:pStyle w:val="Normal"/>
              <w:spacing w:lineRule="auto" w:line="276" w:before="0" w:after="0"/>
              <w:ind w:left="0" w:right="0" w:hanging="0"/>
              <w:jc w:val="left"/>
              <w:rPr>
                <w:sz w:val="18"/>
              </w:rPr>
            </w:pPr>
            <w:r>
              <w:rPr>
                <w:sz w:val="18"/>
              </w:rPr>
              <w:t>28.3  Кодекса, часть 1 статьи  20.25</w:t>
            </w:r>
          </w:p>
        </w:tc>
      </w:tr>
      <w:tr>
        <w:trPr>
          <w:trHeight w:val="2721" w:hRule="atLeast"/>
        </w:trPr>
        <w:tc>
          <w:tcPr>
            <w:tcW w:w="50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0"/>
              <w:ind w:left="0" w:right="0" w:hanging="0"/>
              <w:jc w:val="left"/>
              <w:rPr>
                <w:sz w:val="18"/>
              </w:rPr>
            </w:pPr>
            <w:r>
              <w:rPr>
                <w:sz w:val="18"/>
              </w:rPr>
              <w:t xml:space="preserve">3.5. </w:t>
            </w:r>
          </w:p>
        </w:tc>
        <w:tc>
          <w:tcPr>
            <w:tcW w:w="360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0"/>
              <w:ind w:left="0" w:right="0" w:hanging="0"/>
              <w:jc w:val="left"/>
              <w:rPr>
                <w:sz w:val="18"/>
              </w:rPr>
            </w:pPr>
            <w:r>
              <w:rPr>
                <w:sz w:val="18"/>
              </w:rPr>
              <w:t>Начальник отделения по организации деятельности подразделений по делам несовершеннолетних; старший инспектор по делам несовершеннолетних, инспектор по делам несовершеннолетних</w:t>
            </w:r>
          </w:p>
        </w:tc>
        <w:tc>
          <w:tcPr>
            <w:tcW w:w="365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25"/>
              <w:ind w:left="0" w:right="298" w:hanging="0"/>
              <w:jc w:val="left"/>
              <w:rPr>
                <w:sz w:val="18"/>
              </w:rPr>
            </w:pPr>
            <w:r>
              <w:rPr>
                <w:sz w:val="18"/>
              </w:rPr>
              <w:t xml:space="preserve">статьи 5.35-5.37, 6.8-6.12, 7.17, 6.16.1, 6.20, 7.17, 7.27, 7.27.1, части 1, 3 и 5 статьи </w:t>
            </w:r>
          </w:p>
          <w:p>
            <w:pPr>
              <w:pStyle w:val="Normal"/>
              <w:spacing w:lineRule="atLeast" w:line="100" w:before="0" w:after="25"/>
              <w:ind w:left="0" w:right="75" w:hanging="0"/>
              <w:jc w:val="left"/>
              <w:rPr>
                <w:sz w:val="18"/>
              </w:rPr>
            </w:pPr>
            <w:r>
              <w:rPr>
                <w:sz w:val="18"/>
              </w:rPr>
              <w:t xml:space="preserve">11.1, части 3 и 4 статьи 11.3, статьи 11.17, 13.24, 14.2, статья 14.15 (в части  нарушения правил продажи этилового спирта, алкогольной и спиртосодержащей продукции, а также пива и напитков, изготавливаемых на его основе), часть 2.1 статьи 14.16, статьи 17.7, 17.9, 18.8, части 1-3 статьи 18.9, часть 1 статьи 19.3, статьи 19.6,  </w:t>
            </w:r>
          </w:p>
          <w:p>
            <w:pPr>
              <w:pStyle w:val="Normal"/>
              <w:spacing w:lineRule="atLeast" w:line="100" w:before="0" w:after="25"/>
              <w:ind w:left="0" w:right="0" w:hanging="0"/>
              <w:jc w:val="left"/>
              <w:rPr>
                <w:sz w:val="18"/>
              </w:rPr>
            </w:pPr>
            <w:r>
              <w:rPr>
                <w:sz w:val="18"/>
              </w:rPr>
              <w:t xml:space="preserve">19.7, 19.13, 19.15 - 19.17,  20.1, 20.2.2,20.3, </w:t>
            </w:r>
          </w:p>
          <w:p>
            <w:pPr>
              <w:pStyle w:val="Normal"/>
              <w:spacing w:lineRule="auto" w:line="276" w:before="0" w:after="0"/>
              <w:ind w:left="0" w:right="0" w:hanging="0"/>
              <w:jc w:val="left"/>
              <w:rPr>
                <w:sz w:val="18"/>
              </w:rPr>
            </w:pPr>
            <w:r>
              <w:rPr>
                <w:sz w:val="18"/>
              </w:rPr>
              <w:t>20.20 - 20.22 , часть 1 статьи  20.25</w:t>
            </w:r>
          </w:p>
        </w:tc>
      </w:tr>
      <w:tr>
        <w:trPr>
          <w:trHeight w:val="1474" w:hRule="atLeast"/>
        </w:trPr>
        <w:tc>
          <w:tcPr>
            <w:tcW w:w="50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0"/>
              <w:ind w:left="0" w:right="0" w:hanging="0"/>
              <w:jc w:val="left"/>
              <w:rPr>
                <w:sz w:val="18"/>
              </w:rPr>
            </w:pPr>
            <w:r>
              <w:rPr>
                <w:sz w:val="18"/>
              </w:rPr>
              <w:t xml:space="preserve">4. </w:t>
            </w:r>
          </w:p>
        </w:tc>
        <w:tc>
          <w:tcPr>
            <w:tcW w:w="726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224" w:hanging="0"/>
              <w:jc w:val="left"/>
              <w:rPr>
                <w:sz w:val="18"/>
              </w:rPr>
            </w:pPr>
            <w:r>
              <w:rPr>
                <w:sz w:val="18"/>
              </w:rPr>
              <w:t>Управления, отделы Министерства внутре нних дел Российской Федерации по районам, городам и иным муниципальным образованиям, в том числе по нескольким муниципальным образованиям, управлени я, отделы Министерства  внутренних дел Российской Федерации по закрытым а дминистративно-территориальным образованиям, на особо важных и режимны х объектах, Управление Министерства внутренних дел Российской Федерации на  комплексе «Байконур»</w:t>
            </w:r>
          </w:p>
        </w:tc>
      </w:tr>
      <w:tr>
        <w:trPr>
          <w:trHeight w:val="1587" w:hRule="atLeast"/>
        </w:trPr>
        <w:tc>
          <w:tcPr>
            <w:tcW w:w="50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0"/>
              <w:ind w:left="0" w:right="0" w:hanging="0"/>
              <w:jc w:val="left"/>
              <w:rPr>
                <w:sz w:val="18"/>
              </w:rPr>
            </w:pPr>
            <w:r>
              <w:rPr>
                <w:sz w:val="18"/>
              </w:rPr>
              <w:t xml:space="preserve">4.1. </w:t>
            </w:r>
          </w:p>
        </w:tc>
        <w:tc>
          <w:tcPr>
            <w:tcW w:w="360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24" w:hanging="0"/>
              <w:rPr>
                <w:sz w:val="18"/>
              </w:rPr>
            </w:pPr>
            <w:r>
              <w:rPr>
                <w:sz w:val="18"/>
              </w:rPr>
              <w:t xml:space="preserve">Начальник  управления (отдела); заместитель начальника управления (отдела) – начальник полиции; заместители начальника полиции; начальник, заместитель начальника отдела (отделения) полиции; начальник пункта полиции; оперуполномоченный </w:t>
            </w:r>
          </w:p>
        </w:tc>
        <w:tc>
          <w:tcPr>
            <w:tcW w:w="365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25"/>
              <w:ind w:left="0" w:right="0" w:hanging="0"/>
              <w:jc w:val="left"/>
              <w:rPr>
                <w:sz w:val="18"/>
              </w:rPr>
            </w:pPr>
            <w:r>
              <w:rPr>
                <w:sz w:val="18"/>
              </w:rPr>
              <w:t xml:space="preserve">составы административных </w:t>
            </w:r>
          </w:p>
          <w:p>
            <w:pPr>
              <w:pStyle w:val="Normal"/>
              <w:spacing w:lineRule="atLeast" w:line="100" w:before="0" w:after="25"/>
              <w:ind w:left="0" w:right="0" w:hanging="0"/>
              <w:jc w:val="left"/>
              <w:rPr>
                <w:sz w:val="18"/>
              </w:rPr>
            </w:pPr>
            <w:r>
              <w:rPr>
                <w:sz w:val="18"/>
              </w:rPr>
              <w:t xml:space="preserve">правонарушений, перечисленные  части 1 статьи 23.3 и пункте 1 части 2 статьи  28.3 </w:t>
            </w:r>
          </w:p>
          <w:p>
            <w:pPr>
              <w:pStyle w:val="Normal"/>
              <w:spacing w:lineRule="auto" w:line="276" w:before="0" w:after="0"/>
              <w:ind w:left="0" w:right="0" w:hanging="0"/>
              <w:jc w:val="left"/>
              <w:rPr>
                <w:sz w:val="18"/>
              </w:rPr>
            </w:pPr>
            <w:r>
              <w:rPr>
                <w:sz w:val="18"/>
              </w:rPr>
              <w:t>Кодекса, часть 1 статьи 20.25</w:t>
            </w:r>
          </w:p>
        </w:tc>
      </w:tr>
      <w:tr>
        <w:trPr>
          <w:trHeight w:val="2098" w:hRule="atLeast"/>
        </w:trPr>
        <w:tc>
          <w:tcPr>
            <w:tcW w:w="50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0"/>
              <w:ind w:left="0" w:right="0" w:hanging="0"/>
              <w:jc w:val="left"/>
              <w:rPr>
                <w:sz w:val="18"/>
              </w:rPr>
            </w:pPr>
            <w:r>
              <w:rPr>
                <w:sz w:val="18"/>
              </w:rPr>
              <w:t xml:space="preserve">4.2. </w:t>
            </w:r>
          </w:p>
        </w:tc>
        <w:tc>
          <w:tcPr>
            <w:tcW w:w="360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0"/>
              <w:ind w:left="0" w:right="0" w:hanging="0"/>
              <w:jc w:val="left"/>
              <w:rPr>
                <w:sz w:val="18"/>
              </w:rPr>
            </w:pPr>
            <w:r>
              <w:rPr>
                <w:sz w:val="18"/>
              </w:rPr>
              <w:t xml:space="preserve">Должностные лица подразделений охраны общественного порядка </w:t>
            </w:r>
          </w:p>
        </w:tc>
        <w:tc>
          <w:tcPr>
            <w:tcW w:w="365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25"/>
              <w:ind w:left="0" w:right="0" w:hanging="0"/>
              <w:jc w:val="left"/>
              <w:rPr>
                <w:sz w:val="18"/>
              </w:rPr>
            </w:pPr>
            <w:r>
              <w:rPr>
                <w:sz w:val="18"/>
              </w:rPr>
              <w:t xml:space="preserve">статьи 6.16.1, 8.42, 10.5.1, части 1-5 статьи 11.1, статьи 11.9, 11.15, 11.17, 12.1, 12.2, </w:t>
            </w:r>
          </w:p>
          <w:p>
            <w:pPr>
              <w:pStyle w:val="Normal"/>
              <w:spacing w:lineRule="atLeast" w:line="100" w:before="0" w:after="25"/>
              <w:ind w:left="0" w:right="0" w:hanging="0"/>
              <w:jc w:val="left"/>
              <w:rPr>
                <w:sz w:val="18"/>
              </w:rPr>
            </w:pPr>
            <w:r>
              <w:rPr>
                <w:sz w:val="18"/>
              </w:rPr>
              <w:t xml:space="preserve">12.3, 12.6, 12.7, 12.10-12.20, 12.25, 12.29, </w:t>
            </w:r>
          </w:p>
          <w:p>
            <w:pPr>
              <w:pStyle w:val="Normal"/>
              <w:spacing w:lineRule="atLeast" w:line="100" w:before="0" w:after="25"/>
              <w:ind w:left="0" w:right="0" w:hanging="0"/>
              <w:jc w:val="left"/>
              <w:rPr>
                <w:sz w:val="18"/>
              </w:rPr>
            </w:pPr>
            <w:r>
              <w:rPr>
                <w:sz w:val="18"/>
              </w:rPr>
              <w:t xml:space="preserve">13.24, части 2.1, 3 статьи 14.16, 17.7, 17.9, </w:t>
            </w:r>
          </w:p>
          <w:p>
            <w:pPr>
              <w:pStyle w:val="Normal"/>
              <w:spacing w:lineRule="atLeast" w:line="100" w:before="0" w:after="25"/>
              <w:ind w:left="0" w:right="0" w:hanging="0"/>
              <w:jc w:val="left"/>
              <w:rPr>
                <w:sz w:val="18"/>
              </w:rPr>
            </w:pPr>
            <w:r>
              <w:rPr>
                <w:sz w:val="18"/>
              </w:rPr>
              <w:t xml:space="preserve">17.11, 17.12, 18.8, части 1-3  статьи 18.9, 19.3, 19.6, 19.7, 19.15-19.17, 19.24, 20.1-20.3, часть 8 статьи 20.4, статьи 20.5, 20.8, 20.10, 20.12, 20.13, 20.17, 20.18, 20.19-20.22, часть </w:t>
            </w:r>
          </w:p>
          <w:p>
            <w:pPr>
              <w:pStyle w:val="Normal"/>
              <w:spacing w:lineRule="auto" w:line="276" w:before="0" w:after="0"/>
              <w:ind w:left="0" w:right="0" w:hanging="0"/>
              <w:jc w:val="left"/>
              <w:rPr>
                <w:sz w:val="18"/>
              </w:rPr>
            </w:pPr>
            <w:r>
              <w:rPr>
                <w:sz w:val="18"/>
              </w:rPr>
              <w:t>1  статьи 20.25, статья  20.29</w:t>
            </w:r>
          </w:p>
        </w:tc>
      </w:tr>
      <w:tr>
        <w:trPr>
          <w:trHeight w:val="2494" w:hRule="atLeast"/>
        </w:trPr>
        <w:tc>
          <w:tcPr>
            <w:tcW w:w="50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0"/>
              <w:ind w:left="0" w:right="0" w:hanging="0"/>
              <w:jc w:val="left"/>
              <w:rPr>
                <w:sz w:val="18"/>
              </w:rPr>
            </w:pPr>
            <w:r>
              <w:rPr>
                <w:sz w:val="18"/>
              </w:rPr>
              <w:t xml:space="preserve">4.3. </w:t>
            </w:r>
          </w:p>
        </w:tc>
        <w:tc>
          <w:tcPr>
            <w:tcW w:w="360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sz w:val="18"/>
              </w:rPr>
            </w:pPr>
            <w:r>
              <w:rPr>
                <w:sz w:val="18"/>
              </w:rPr>
              <w:t>Начальник подразделения участковых уполномоченных полиции и по делам  несовершеннолетних; заместитель начальника подразделения участковых уполномоченных полиции и по делам несовершеннолетних; начальник отделения участковых уполномоченных полиции и по делам несовершеннолетних; старший участковый уполномоченный полиции; участковый уполномоченный полиции</w:t>
            </w:r>
          </w:p>
        </w:tc>
        <w:tc>
          <w:tcPr>
            <w:tcW w:w="365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25"/>
              <w:ind w:left="0" w:right="0" w:hanging="0"/>
              <w:jc w:val="left"/>
              <w:rPr>
                <w:sz w:val="18"/>
              </w:rPr>
            </w:pPr>
            <w:r>
              <w:rPr>
                <w:sz w:val="18"/>
              </w:rPr>
              <w:t xml:space="preserve">составы административных правонарушений, перечисленные в части 1 статьи 23.3 и пункте 1 части 2 статьи 28.3 </w:t>
            </w:r>
          </w:p>
          <w:p>
            <w:pPr>
              <w:pStyle w:val="Normal"/>
              <w:spacing w:lineRule="auto" w:line="276" w:before="0" w:after="0"/>
              <w:ind w:left="0" w:right="0" w:hanging="0"/>
              <w:jc w:val="left"/>
              <w:rPr>
                <w:sz w:val="18"/>
              </w:rPr>
            </w:pPr>
            <w:r>
              <w:rPr>
                <w:sz w:val="18"/>
              </w:rPr>
              <w:t>Кодекса, часть 1 статьи 20.25</w:t>
            </w:r>
          </w:p>
        </w:tc>
      </w:tr>
      <w:tr>
        <w:trPr>
          <w:trHeight w:val="2721" w:hRule="atLeast"/>
        </w:trPr>
        <w:tc>
          <w:tcPr>
            <w:tcW w:w="50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0"/>
              <w:ind w:left="0" w:right="0" w:hanging="0"/>
              <w:jc w:val="left"/>
              <w:rPr>
                <w:sz w:val="18"/>
              </w:rPr>
            </w:pPr>
            <w:r>
              <w:rPr>
                <w:sz w:val="18"/>
              </w:rPr>
              <w:t xml:space="preserve">4.4. </w:t>
            </w:r>
          </w:p>
        </w:tc>
        <w:tc>
          <w:tcPr>
            <w:tcW w:w="360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0"/>
              <w:ind w:left="0" w:right="0" w:hanging="0"/>
              <w:jc w:val="left"/>
              <w:rPr>
                <w:sz w:val="18"/>
              </w:rPr>
            </w:pPr>
            <w:r>
              <w:rPr>
                <w:sz w:val="18"/>
              </w:rPr>
              <w:t xml:space="preserve">Начальник отделения по делам несовершеннолетних; старший инспектор по делам несовершеннолетних; инспектор по делам несовершеннолетних </w:t>
            </w:r>
          </w:p>
        </w:tc>
        <w:tc>
          <w:tcPr>
            <w:tcW w:w="365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25"/>
              <w:ind w:left="0" w:right="13" w:hanging="0"/>
              <w:jc w:val="left"/>
              <w:rPr>
                <w:sz w:val="18"/>
              </w:rPr>
            </w:pPr>
            <w:r>
              <w:rPr>
                <w:sz w:val="18"/>
              </w:rPr>
              <w:t xml:space="preserve">статьи 5.35-5.37, 6.8-6.12, 6.16.1, 6.20, 7.27.1, части 1, 3 и 5 статьи 11.1, части 3 и 4 статьи 11.3, статьи 11.17, 13.24, 14.2, статья 14.15 (в части  нарушения правил продажи этилового спирта, алкогольной и спиртосодержащей продукции, а также пива и напитков, изготавливаемых на его основе), часть 2.1 статьи 14.16, статьи 17.7, 17.9, 18.8, часть 1-3 статьи 18.9, часть </w:t>
            </w:r>
          </w:p>
          <w:p>
            <w:pPr>
              <w:pStyle w:val="Normal"/>
              <w:spacing w:lineRule="atLeast" w:line="100" w:before="0" w:after="25"/>
              <w:ind w:left="0" w:right="0" w:hanging="0"/>
              <w:jc w:val="left"/>
              <w:rPr>
                <w:sz w:val="18"/>
              </w:rPr>
            </w:pPr>
            <w:r>
              <w:rPr>
                <w:sz w:val="18"/>
              </w:rPr>
              <w:t xml:space="preserve">1 статьи 19.3, статьи 19.6, 19.7, 19.13, </w:t>
            </w:r>
          </w:p>
          <w:p>
            <w:pPr>
              <w:pStyle w:val="Normal"/>
              <w:spacing w:lineRule="auto" w:line="276" w:before="0" w:after="0"/>
              <w:ind w:left="0" w:right="0" w:hanging="0"/>
              <w:jc w:val="left"/>
              <w:rPr>
                <w:sz w:val="18"/>
              </w:rPr>
            </w:pPr>
            <w:r>
              <w:rPr>
                <w:sz w:val="18"/>
              </w:rPr>
              <w:t>19.15-19.17, 20.1, 20.3, 20.20-20.22, часть 1 статьи 20.25</w:t>
            </w:r>
          </w:p>
        </w:tc>
      </w:tr>
      <w:tr>
        <w:trPr>
          <w:trHeight w:val="624" w:hRule="atLeast"/>
        </w:trPr>
        <w:tc>
          <w:tcPr>
            <w:tcW w:w="50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0"/>
              <w:ind w:left="0" w:right="0" w:hanging="0"/>
              <w:jc w:val="left"/>
              <w:rPr>
                <w:sz w:val="18"/>
              </w:rPr>
            </w:pPr>
            <w:r>
              <w:rPr>
                <w:sz w:val="18"/>
              </w:rPr>
              <w:t>5.</w:t>
            </w:r>
          </w:p>
        </w:tc>
        <w:tc>
          <w:tcPr>
            <w:tcW w:w="7263" w:type="dxa"/>
            <w:gridSpan w:val="2"/>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sz w:val="18"/>
              </w:rPr>
            </w:pPr>
            <w:r>
              <w:rPr>
                <w:sz w:val="18"/>
              </w:rPr>
              <w:t>Линейные управления, линейные отделы Министерства внутренних дел Российской Федерации на железнодорожном, водном и  воздушном транспорте</w:t>
            </w:r>
          </w:p>
        </w:tc>
      </w:tr>
      <w:tr>
        <w:trPr>
          <w:trHeight w:val="2551" w:hRule="atLeast"/>
        </w:trPr>
        <w:tc>
          <w:tcPr>
            <w:tcW w:w="50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0"/>
              <w:ind w:left="0" w:right="0" w:hanging="0"/>
              <w:jc w:val="left"/>
              <w:rPr>
                <w:sz w:val="18"/>
              </w:rPr>
            </w:pPr>
            <w:r>
              <w:rPr>
                <w:sz w:val="18"/>
              </w:rPr>
              <w:t xml:space="preserve">5.1. </w:t>
            </w:r>
          </w:p>
        </w:tc>
        <w:tc>
          <w:tcPr>
            <w:tcW w:w="360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44" w:hanging="0"/>
              <w:jc w:val="left"/>
              <w:rPr>
                <w:sz w:val="18"/>
              </w:rPr>
            </w:pPr>
            <w:r>
              <w:rPr>
                <w:sz w:val="18"/>
              </w:rPr>
              <w:t xml:space="preserve">Начальник линейного управления; начальник линейного отдела; заместитель начальника линейного управления – начальник полиции; заместитель начальника линейного отдела – начальник полиции; заместители начальника полиции; начальник (заместитель начальника) линейного отдела (отделения)  полиции; начальник линейного пункта полиции; оперуполномоченный </w:t>
            </w:r>
          </w:p>
        </w:tc>
        <w:tc>
          <w:tcPr>
            <w:tcW w:w="365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25"/>
              <w:ind w:left="0" w:right="0" w:hanging="0"/>
              <w:jc w:val="left"/>
              <w:rPr>
                <w:sz w:val="18"/>
              </w:rPr>
            </w:pPr>
            <w:r>
              <w:rPr>
                <w:sz w:val="18"/>
              </w:rPr>
              <w:t xml:space="preserve">составы административных правонарушений, перечисленные в части </w:t>
            </w:r>
          </w:p>
          <w:p>
            <w:pPr>
              <w:pStyle w:val="Normal"/>
              <w:spacing w:lineRule="atLeast" w:line="100" w:before="0" w:after="25"/>
              <w:ind w:left="0" w:right="0" w:hanging="0"/>
              <w:jc w:val="left"/>
              <w:rPr>
                <w:sz w:val="18"/>
              </w:rPr>
            </w:pPr>
            <w:r>
              <w:rPr>
                <w:sz w:val="18"/>
              </w:rPr>
              <w:t xml:space="preserve">1 статьи 23.3 и пункте 1 части 2 статьи </w:t>
            </w:r>
          </w:p>
          <w:p>
            <w:pPr>
              <w:pStyle w:val="Normal"/>
              <w:spacing w:lineRule="auto" w:line="276" w:before="0" w:after="0"/>
              <w:ind w:left="0" w:right="0" w:hanging="0"/>
              <w:jc w:val="left"/>
              <w:rPr>
                <w:sz w:val="18"/>
              </w:rPr>
            </w:pPr>
            <w:r>
              <w:rPr>
                <w:sz w:val="18"/>
              </w:rPr>
              <w:t>28.3  Кодекса, часть 1 статьи  20.25</w:t>
            </w:r>
          </w:p>
        </w:tc>
      </w:tr>
      <w:tr>
        <w:trPr>
          <w:trHeight w:val="1871" w:hRule="atLeast"/>
        </w:trPr>
        <w:tc>
          <w:tcPr>
            <w:tcW w:w="50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0"/>
              <w:ind w:left="0" w:right="0" w:hanging="0"/>
              <w:jc w:val="left"/>
              <w:rPr>
                <w:sz w:val="18"/>
              </w:rPr>
            </w:pPr>
            <w:r>
              <w:rPr>
                <w:sz w:val="18"/>
              </w:rPr>
              <w:t xml:space="preserve">5.2. </w:t>
            </w:r>
          </w:p>
        </w:tc>
        <w:tc>
          <w:tcPr>
            <w:tcW w:w="360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0"/>
              <w:ind w:left="0" w:right="0" w:hanging="0"/>
              <w:jc w:val="left"/>
              <w:rPr>
                <w:sz w:val="18"/>
              </w:rPr>
            </w:pPr>
            <w:r>
              <w:rPr>
                <w:sz w:val="18"/>
              </w:rPr>
              <w:t xml:space="preserve">Должностные лица подразделений охраны общественного порядка </w:t>
            </w:r>
          </w:p>
        </w:tc>
        <w:tc>
          <w:tcPr>
            <w:tcW w:w="365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25"/>
              <w:ind w:left="0" w:right="0" w:hanging="0"/>
              <w:jc w:val="left"/>
              <w:rPr>
                <w:sz w:val="18"/>
              </w:rPr>
            </w:pPr>
            <w:r>
              <w:rPr>
                <w:sz w:val="18"/>
              </w:rPr>
              <w:t xml:space="preserve">статьи 6.16.1, 8.42, 10.5.1, части 1-5 статьи 11.1, статьи 11.9, 11.15, 11.17, 13.24, 14.15.1, части 2.1, 3 статьи 14.16, статьи 17.7, 17.9, 17.11, 17.12, 18.8, части 1-3 статьи 18.9, </w:t>
            </w:r>
          </w:p>
          <w:p>
            <w:pPr>
              <w:pStyle w:val="Normal"/>
              <w:spacing w:lineRule="atLeast" w:line="100" w:before="0" w:after="25"/>
              <w:ind w:left="0" w:right="0" w:hanging="0"/>
              <w:jc w:val="left"/>
              <w:rPr>
                <w:sz w:val="18"/>
              </w:rPr>
            </w:pPr>
            <w:r>
              <w:rPr>
                <w:sz w:val="18"/>
              </w:rPr>
              <w:t xml:space="preserve">19.3, 19.6, 19.7, 19.15-19.17, 19.24, 20.1-20.3, часть 8 статьи 20.4, статьи 20.5, 20.8, 20.10, 20.12, 20.13, 20.17, 20.18, 20.19-20.22, часть </w:t>
            </w:r>
          </w:p>
          <w:p>
            <w:pPr>
              <w:pStyle w:val="Normal"/>
              <w:spacing w:lineRule="auto" w:line="276" w:before="0" w:after="0"/>
              <w:ind w:left="0" w:right="0" w:hanging="0"/>
              <w:jc w:val="left"/>
              <w:rPr>
                <w:sz w:val="18"/>
              </w:rPr>
            </w:pPr>
            <w:r>
              <w:rPr>
                <w:sz w:val="18"/>
              </w:rPr>
              <w:t>1  статьи 20.25, статья  20.29</w:t>
            </w:r>
          </w:p>
        </w:tc>
      </w:tr>
      <w:tr>
        <w:trPr>
          <w:trHeight w:val="2721" w:hRule="atLeast"/>
        </w:trPr>
        <w:tc>
          <w:tcPr>
            <w:tcW w:w="503"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0"/>
              <w:ind w:left="0" w:right="0" w:hanging="0"/>
              <w:jc w:val="left"/>
              <w:rPr>
                <w:sz w:val="18"/>
              </w:rPr>
            </w:pPr>
            <w:r>
              <w:rPr>
                <w:sz w:val="18"/>
              </w:rPr>
              <w:t xml:space="preserve">5.3. </w:t>
            </w:r>
          </w:p>
        </w:tc>
        <w:tc>
          <w:tcPr>
            <w:tcW w:w="3605"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vAlign w:val="center"/>
          </w:tcPr>
          <w:p>
            <w:pPr>
              <w:pStyle w:val="Normal"/>
              <w:spacing w:lineRule="atLeast" w:line="100" w:before="0" w:after="0"/>
              <w:ind w:left="0" w:right="0" w:hanging="0"/>
              <w:jc w:val="left"/>
              <w:rPr>
                <w:sz w:val="18"/>
              </w:rPr>
            </w:pPr>
            <w:r>
              <w:rPr>
                <w:sz w:val="18"/>
              </w:rPr>
              <w:t xml:space="preserve">Должностные лица подразделений по делам несовершеннолетних </w:t>
            </w:r>
          </w:p>
        </w:tc>
        <w:tc>
          <w:tcPr>
            <w:tcW w:w="3658"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FFFFFF" w:val="clear"/>
            <w:tcMar>
              <w:left w:w="-6" w:type="dxa"/>
            </w:tcMar>
          </w:tcPr>
          <w:p>
            <w:pPr>
              <w:pStyle w:val="Normal"/>
              <w:spacing w:lineRule="atLeast" w:line="100" w:before="0" w:after="0"/>
              <w:ind w:left="0" w:right="0" w:hanging="0"/>
              <w:jc w:val="left"/>
              <w:rPr>
                <w:sz w:val="18"/>
              </w:rPr>
            </w:pPr>
            <w:r>
              <w:rPr>
                <w:sz w:val="18"/>
              </w:rPr>
              <w:t>статьи 5.35-5.37, 6.8-6.12, 6.16.1, 6.20, 7.17, 7.27, 7.27.1, части 1, 3 и 5 статьи 11.1, 4 статьи 11.3, статьи 11.17, 13.24, 14.2, статья 14.15 (в части нарушения правил продажи этилового спирта, алкогольной и спиртосодержащей продукции, а также пива и напитков, изготавливаемых на его основе), часть 2.1 статьи 14.16, статьи 17.7, 17.9, 18.8, части 1-3 статьи 18.9, часть 1 статьи 19.3, статьи 19.6, 19.7, 19.13, 19.1519.17, 20.1, 20.2.2, 20.3, 20.20-20.22, часть 1 статьи 20.25</w:t>
            </w:r>
          </w:p>
        </w:tc>
      </w:tr>
    </w:tbl>
    <w:p>
      <w:pPr>
        <w:pStyle w:val="Normal"/>
        <w:ind w:left="1229" w:right="0" w:hanging="1224"/>
        <w:rPr>
          <w:rFonts w:ascii="Times New Roman" w:hAnsi="Times New Roman" w:eastAsia="Times New Roman" w:cs="Times New Roman"/>
          <w:color w:val="000000"/>
          <w:sz w:val="20"/>
          <w:szCs w:val="22"/>
          <w:lang w:val="ru-RU" w:eastAsia="ru-RU" w:bidi="ar-SA"/>
        </w:rPr>
      </w:pPr>
      <w:r>
        <w:rPr/>
        <w:t>Примечание. Н а сотрудников органов внутренних дел, не являющихся сотрудниками полиции, предоставляемые настоящим Перечнем права распространяются при условии выполнения ими в установленном порядке задач, возложенных законом на полицию, при реализации полномочий соответствующих должностных лиц, указанных в настоящем Перечне.</w:t>
      </w:r>
    </w:p>
    <w:p>
      <w:pPr>
        <w:pStyle w:val="Normal"/>
        <w:ind w:left="1177" w:right="0" w:firstLine="237"/>
        <w:rPr>
          <w:rFonts w:ascii="Times New Roman" w:hAnsi="Times New Roman" w:eastAsia="Times New Roman" w:cs="Times New Roman"/>
          <w:color w:val="000000"/>
          <w:sz w:val="20"/>
          <w:szCs w:val="22"/>
          <w:lang w:val="ru-RU" w:eastAsia="ru-RU" w:bidi="ar-SA"/>
        </w:rPr>
      </w:pPr>
      <w:r>
        <w:rPr/>
        <w:t>Порядок привлечения сотрудников органов внутренних дел Российской Федерации, не являющихся сотрудниками полиции, а также стажеров к выполнению обязанностей, возложенных на полицию, утвержден приказом МВД России от 15 августа 2011 г. № 942 (зарегистрирован в Минюсте России 27 октября 2011 г., регистрационный № 22158).</w:t>
      </w:r>
    </w:p>
    <w:p>
      <w:pPr>
        <w:pStyle w:val="Normal"/>
        <w:spacing w:lineRule="atLeast" w:line="100" w:before="0" w:after="326"/>
        <w:ind w:left="10" w:right="40" w:hanging="10"/>
        <w:jc w:val="right"/>
        <w:rPr>
          <w:b/>
          <w:b/>
          <w:sz w:val="24"/>
        </w:rPr>
      </w:pPr>
      <w:r>
        <w:rPr>
          <w:b/>
          <w:sz w:val="24"/>
        </w:rPr>
        <w:t xml:space="preserve">Приложение 34 </w:t>
      </w:r>
    </w:p>
    <w:p>
      <w:pPr>
        <w:pStyle w:val="Normal"/>
        <w:spacing w:lineRule="atLeast" w:line="100" w:before="0" w:after="40"/>
        <w:ind w:left="10" w:right="3" w:hanging="10"/>
        <w:jc w:val="center"/>
        <w:rPr>
          <w:b/>
          <w:b/>
          <w:sz w:val="28"/>
        </w:rPr>
      </w:pPr>
      <w:r>
        <w:rPr>
          <w:b/>
          <w:sz w:val="28"/>
        </w:rPr>
        <w:t>Приказ МВД России от 17 января 2006 г. № 19</w:t>
      </w:r>
    </w:p>
    <w:p>
      <w:pPr>
        <w:pStyle w:val="Normal"/>
        <w:spacing w:lineRule="atLeast" w:line="100" w:before="0" w:after="40"/>
        <w:ind w:left="1136" w:right="1182" w:hanging="10"/>
        <w:jc w:val="center"/>
        <w:rPr>
          <w:b/>
          <w:b/>
          <w:sz w:val="28"/>
        </w:rPr>
      </w:pPr>
      <w:r>
        <w:rPr>
          <w:b/>
          <w:sz w:val="28"/>
        </w:rPr>
        <w:t>О деятельности органов внутренних дел по предупреждению преступлений</w:t>
      </w:r>
    </w:p>
    <w:p>
      <w:pPr>
        <w:pStyle w:val="Normal"/>
        <w:spacing w:lineRule="atLeast" w:line="100" w:before="0" w:after="385"/>
        <w:ind w:left="598" w:right="644" w:hanging="10"/>
        <w:jc w:val="center"/>
        <w:rPr>
          <w:b/>
          <w:b/>
          <w:sz w:val="28"/>
        </w:rPr>
      </w:pPr>
      <w:r>
        <w:rPr>
          <w:b/>
          <w:sz w:val="28"/>
        </w:rPr>
        <w:t>( в ред. Приказов МВД России от 29.01.2009 № 60, от 21.08.2010 № 618, от 25.12.2010 № 883, от 30.12.2011 № 1340)</w:t>
      </w:r>
    </w:p>
    <w:p>
      <w:pPr>
        <w:pStyle w:val="Normal"/>
        <w:rPr/>
      </w:pPr>
      <w:r>
        <w:rPr/>
        <w:t>В целях совершенствования деятельности органов внутренних дел по предупреждению преступлений приказываю:</w:t>
      </w:r>
    </w:p>
    <w:p>
      <w:pPr>
        <w:pStyle w:val="Normal"/>
        <w:numPr>
          <w:ilvl w:val="0"/>
          <w:numId w:val="731"/>
        </w:numPr>
        <w:rPr>
          <w:rFonts w:ascii="Times New Roman" w:hAnsi="Times New Roman" w:eastAsia="Times New Roman" w:cs="Times New Roman"/>
          <w:color w:val="000000"/>
          <w:sz w:val="20"/>
          <w:szCs w:val="22"/>
          <w:lang w:val="ru-RU" w:eastAsia="ru-RU" w:bidi="ar-SA"/>
        </w:rPr>
      </w:pPr>
      <w:r>
        <w:rPr/>
        <w:t>Утвердить :</w:t>
      </w:r>
    </w:p>
    <w:p>
      <w:pPr>
        <w:pStyle w:val="Normal"/>
        <w:numPr>
          <w:ilvl w:val="1"/>
          <w:numId w:val="731"/>
        </w:numPr>
        <w:rPr>
          <w:rFonts w:ascii="Times New Roman" w:hAnsi="Times New Roman" w:eastAsia="Times New Roman" w:cs="Times New Roman"/>
          <w:color w:val="000000"/>
          <w:sz w:val="20"/>
          <w:szCs w:val="22"/>
          <w:lang w:val="ru-RU" w:eastAsia="ru-RU" w:bidi="ar-SA"/>
        </w:rPr>
      </w:pPr>
      <w:r>
        <w:rPr/>
        <w:t>Инструкцию о деятельности органов внутренних дел по предупреждению преступлений (приложение № 1).</w:t>
      </w:r>
    </w:p>
    <w:p>
      <w:pPr>
        <w:pStyle w:val="Normal"/>
        <w:numPr>
          <w:ilvl w:val="1"/>
          <w:numId w:val="731"/>
        </w:numPr>
        <w:rPr>
          <w:rFonts w:ascii="Times New Roman" w:hAnsi="Times New Roman" w:eastAsia="Times New Roman" w:cs="Times New Roman"/>
          <w:color w:val="000000"/>
          <w:sz w:val="20"/>
          <w:szCs w:val="22"/>
          <w:lang w:val="ru-RU" w:eastAsia="ru-RU" w:bidi="ar-SA"/>
        </w:rPr>
      </w:pPr>
      <w:r>
        <w:rPr/>
        <w:t>Положение об Оперативном штабе МВД России по профилактике правонарушений (приложение № 2).</w:t>
      </w:r>
    </w:p>
    <w:p>
      <w:pPr>
        <w:pStyle w:val="Normal"/>
        <w:numPr>
          <w:ilvl w:val="1"/>
          <w:numId w:val="731"/>
        </w:numPr>
        <w:rPr>
          <w:rFonts w:ascii="Times New Roman" w:hAnsi="Times New Roman" w:eastAsia="Times New Roman" w:cs="Times New Roman"/>
          <w:color w:val="000000"/>
          <w:sz w:val="20"/>
          <w:szCs w:val="22"/>
          <w:lang w:val="ru-RU" w:eastAsia="ru-RU" w:bidi="ar-SA"/>
        </w:rPr>
      </w:pPr>
      <w:r>
        <w:rPr/>
        <w:t>Типовое положение об Оперативном штабе территориального органа Министерства внутренних дел Российской Федерации на региональном уровне по профилактике правонарушений (приложение № 3).</w:t>
      </w:r>
    </w:p>
    <w:p>
      <w:pPr>
        <w:pStyle w:val="Normal"/>
        <w:numPr>
          <w:ilvl w:val="0"/>
          <w:numId w:val="731"/>
        </w:numPr>
        <w:rPr>
          <w:rFonts w:ascii="Times New Roman" w:hAnsi="Times New Roman" w:eastAsia="Times New Roman" w:cs="Times New Roman"/>
          <w:color w:val="000000"/>
          <w:sz w:val="20"/>
          <w:szCs w:val="22"/>
          <w:lang w:val="ru-RU" w:eastAsia="ru-RU" w:bidi="ar-SA"/>
        </w:rPr>
      </w:pPr>
      <w:r>
        <w:rPr/>
        <w:t>Утратил силу. – Приказ МВД России от  30.12.2011 № 1340.</w:t>
      </w:r>
    </w:p>
    <w:p>
      <w:pPr>
        <w:pStyle w:val="Normal"/>
        <w:numPr>
          <w:ilvl w:val="0"/>
          <w:numId w:val="731"/>
        </w:numPr>
        <w:rPr>
          <w:rFonts w:ascii="Times New Roman" w:hAnsi="Times New Roman" w:eastAsia="Times New Roman" w:cs="Times New Roman"/>
          <w:color w:val="000000"/>
          <w:sz w:val="20"/>
          <w:szCs w:val="22"/>
          <w:lang w:val="ru-RU" w:eastAsia="ru-RU" w:bidi="ar-SA"/>
        </w:rPr>
      </w:pPr>
      <w:r>
        <w:rPr/>
        <w:t>Министрам внутренних дел по республикам, начальникам главных управлений, управлений МВД России по иным субъектам Российской Федерации:</w:t>
      </w:r>
    </w:p>
    <w:p>
      <w:pPr>
        <w:pStyle w:val="Normal"/>
        <w:numPr>
          <w:ilvl w:val="1"/>
          <w:numId w:val="731"/>
        </w:numPr>
        <w:rPr>
          <w:rFonts w:ascii="Times New Roman" w:hAnsi="Times New Roman" w:eastAsia="Times New Roman" w:cs="Times New Roman"/>
          <w:color w:val="000000"/>
          <w:sz w:val="20"/>
          <w:szCs w:val="22"/>
          <w:lang w:val="ru-RU" w:eastAsia="ru-RU" w:bidi="ar-SA"/>
        </w:rPr>
      </w:pPr>
      <w:r>
        <w:rPr/>
        <w:t>Создать и возглавить лично оперативные штабы по предупреждению преступлений в составе министерств внутренних дел по республикам, главных управлений, управлений МВД России по иным субъектам Российской Федерации, разработать и утвердить положение об их деятельности.</w:t>
      </w:r>
    </w:p>
    <w:p>
      <w:pPr>
        <w:pStyle w:val="Normal"/>
        <w:numPr>
          <w:ilvl w:val="1"/>
          <w:numId w:val="731"/>
        </w:numPr>
        <w:rPr>
          <w:rFonts w:ascii="Times New Roman" w:hAnsi="Times New Roman" w:eastAsia="Times New Roman" w:cs="Times New Roman"/>
          <w:color w:val="000000"/>
          <w:sz w:val="20"/>
          <w:szCs w:val="22"/>
          <w:lang w:val="ru-RU" w:eastAsia="ru-RU" w:bidi="ar-SA"/>
        </w:rPr>
      </w:pPr>
      <w:r>
        <w:rPr/>
        <w:t>Организовать изучение сотрудниками органов внутренних дел настоящего Приказа и Инструкции.</w:t>
      </w:r>
    </w:p>
    <w:p>
      <w:pPr>
        <w:pStyle w:val="Normal"/>
        <w:numPr>
          <w:ilvl w:val="1"/>
          <w:numId w:val="731"/>
        </w:numPr>
        <w:rPr>
          <w:rFonts w:ascii="Times New Roman" w:hAnsi="Times New Roman" w:eastAsia="Times New Roman" w:cs="Times New Roman"/>
          <w:color w:val="000000"/>
          <w:sz w:val="20"/>
          <w:szCs w:val="22"/>
          <w:lang w:val="ru-RU" w:eastAsia="ru-RU" w:bidi="ar-SA"/>
        </w:rPr>
      </w:pPr>
      <w:r>
        <w:rPr/>
        <w:t>Обеспечить руководство деятельностью территориальных органов МВД России на районном уровне по предупреждению преступлений и персональную ответственность их руководителей за организацию указанной деятельности.</w:t>
      </w:r>
    </w:p>
    <w:p>
      <w:pPr>
        <w:pStyle w:val="Normal"/>
        <w:numPr>
          <w:ilvl w:val="0"/>
          <w:numId w:val="731"/>
        </w:numPr>
        <w:rPr>
          <w:rFonts w:ascii="Times New Roman" w:hAnsi="Times New Roman" w:eastAsia="Times New Roman" w:cs="Times New Roman"/>
          <w:color w:val="000000"/>
          <w:sz w:val="20"/>
          <w:szCs w:val="22"/>
          <w:lang w:val="ru-RU" w:eastAsia="ru-RU" w:bidi="ar-SA"/>
        </w:rPr>
      </w:pPr>
      <w:r>
        <w:rPr/>
        <w:t>Считать утратившим силу Приказ МВД России от 11 августа 1998 г. №  490.</w:t>
      </w:r>
    </w:p>
    <w:p>
      <w:pPr>
        <w:sectPr>
          <w:headerReference w:type="even" r:id="rId124"/>
          <w:headerReference w:type="default" r:id="rId125"/>
          <w:footerReference w:type="even" r:id="rId126"/>
          <w:footerReference w:type="default" r:id="rId127"/>
          <w:footnotePr>
            <w:numFmt w:val="decimal"/>
          </w:footnotePr>
          <w:type w:val="nextPage"/>
          <w:pgSz w:w="9638" w:h="13606"/>
          <w:pgMar w:left="737" w:right="737" w:header="1251" w:top="1764" w:footer="720" w:bottom="852" w:gutter="0"/>
          <w:pgNumType w:fmt="decimal"/>
          <w:formProt w:val="false"/>
          <w:textDirection w:val="lrTb"/>
          <w:docGrid w:type="default" w:linePitch="400" w:charSpace="2047"/>
        </w:sectPr>
        <w:pStyle w:val="Normal"/>
        <w:numPr>
          <w:ilvl w:val="0"/>
          <w:numId w:val="731"/>
        </w:numPr>
        <w:rPr>
          <w:rFonts w:ascii="Times New Roman" w:hAnsi="Times New Roman" w:eastAsia="Times New Roman" w:cs="Times New Roman"/>
          <w:color w:val="000000"/>
          <w:sz w:val="20"/>
          <w:szCs w:val="22"/>
          <w:lang w:val="ru-RU" w:eastAsia="ru-RU" w:bidi="ar-SA"/>
        </w:rPr>
      </w:pPr>
      <w:r>
        <w:rPr/>
        <w:t>Контроль за выполнением настоящего приказа возложить на заместителей Министра, которые несут ответственность за соответствующие направления деятельности.</w:t>
      </w:r>
    </w:p>
    <w:p>
      <w:pPr>
        <w:pStyle w:val="Normal"/>
        <w:spacing w:before="0" w:after="330"/>
        <w:ind w:left="5626" w:right="0" w:hanging="0"/>
        <w:rPr>
          <w:rFonts w:ascii="Times New Roman" w:hAnsi="Times New Roman" w:eastAsia="Times New Roman" w:cs="Times New Roman"/>
          <w:color w:val="000000"/>
          <w:sz w:val="20"/>
          <w:szCs w:val="22"/>
          <w:lang w:val="ru-RU" w:eastAsia="ru-RU" w:bidi="ar-SA"/>
        </w:rPr>
      </w:pPr>
      <w:r>
        <w:rPr/>
        <w:t>Приложение № 1 к Приказу МВД России от 17.01.2006 № 19</w:t>
      </w:r>
    </w:p>
    <w:p>
      <w:pPr>
        <w:pStyle w:val="Normal"/>
        <w:spacing w:lineRule="atLeast" w:line="100" w:before="0" w:after="29"/>
        <w:ind w:left="55" w:right="0" w:hanging="10"/>
        <w:jc w:val="center"/>
        <w:rPr>
          <w:b/>
          <w:b/>
          <w:sz w:val="24"/>
        </w:rPr>
      </w:pPr>
      <w:r>
        <w:rPr>
          <w:b/>
          <w:sz w:val="24"/>
        </w:rPr>
        <w:t>Инструкция</w:t>
      </w:r>
    </w:p>
    <w:p>
      <w:pPr>
        <w:pStyle w:val="Normal"/>
        <w:spacing w:lineRule="atLeast" w:line="100" w:before="0" w:after="29"/>
        <w:ind w:left="55" w:right="0" w:hanging="10"/>
        <w:jc w:val="center"/>
        <w:rPr>
          <w:b/>
          <w:b/>
          <w:sz w:val="24"/>
        </w:rPr>
      </w:pPr>
      <w:r>
        <w:rPr>
          <w:b/>
          <w:sz w:val="24"/>
        </w:rPr>
        <w:t>о деятельности органов внутренних дел</w:t>
      </w:r>
    </w:p>
    <w:p>
      <w:pPr>
        <w:pStyle w:val="Normal"/>
        <w:spacing w:lineRule="atLeast" w:line="100" w:before="0" w:after="29"/>
        <w:ind w:left="55" w:right="0" w:hanging="10"/>
        <w:jc w:val="center"/>
        <w:rPr>
          <w:b/>
          <w:b/>
          <w:sz w:val="24"/>
        </w:rPr>
      </w:pPr>
      <w:r>
        <w:rPr>
          <w:b/>
          <w:sz w:val="24"/>
        </w:rPr>
        <w:t>по предупреждению преступлений</w:t>
      </w:r>
    </w:p>
    <w:p>
      <w:pPr>
        <w:pStyle w:val="Normal"/>
        <w:spacing w:lineRule="atLeast" w:line="100" w:before="0" w:after="266"/>
        <w:ind w:left="55" w:right="0" w:hanging="10"/>
        <w:jc w:val="center"/>
        <w:rPr>
          <w:b/>
          <w:b/>
          <w:sz w:val="24"/>
        </w:rPr>
      </w:pPr>
      <w:r>
        <w:rPr>
          <w:b/>
          <w:sz w:val="24"/>
        </w:rPr>
        <w:t>( в ред. Приказа МВД России от  30.12.2011 № 1340)</w:t>
      </w:r>
    </w:p>
    <w:p>
      <w:pPr>
        <w:pStyle w:val="Normal"/>
        <w:numPr>
          <w:ilvl w:val="0"/>
          <w:numId w:val="732"/>
        </w:numPr>
        <w:spacing w:lineRule="atLeast" w:line="100"/>
        <w:ind w:left="309" w:right="0" w:hanging="360"/>
        <w:rPr>
          <w:b/>
          <w:b/>
        </w:rPr>
      </w:pPr>
      <w:r>
        <w:rPr>
          <w:b/>
        </w:rPr>
        <w:t>Общие положения</w:t>
      </w:r>
    </w:p>
    <w:p>
      <w:pPr>
        <w:pStyle w:val="Normal"/>
        <w:numPr>
          <w:ilvl w:val="2"/>
          <w:numId w:val="738"/>
        </w:numPr>
        <w:rPr>
          <w:rFonts w:ascii="Times New Roman" w:hAnsi="Times New Roman" w:eastAsia="Times New Roman" w:cs="Times New Roman"/>
          <w:color w:val="000000"/>
          <w:sz w:val="20"/>
          <w:szCs w:val="22"/>
          <w:lang w:val="ru-RU" w:eastAsia="ru-RU" w:bidi="ar-SA"/>
        </w:rPr>
      </w:pPr>
      <w:r>
        <w:rPr/>
        <w:t>Настоящая Инструкция определяет основные направления, формы и методы предупреждения преступлений, осуществляемые органами внутренних дел в пределах полномочий, предоставленных им законодательством Российской Федерации, порядок организационного и методического обеспечения этой деятельности.</w:t>
      </w:r>
    </w:p>
    <w:p>
      <w:pPr>
        <w:pStyle w:val="Normal"/>
        <w:rPr/>
      </w:pPr>
      <w:r>
        <w:rPr/>
        <w:t>Предупреждение преступлений органами внутренних дел - деятельность служб, подразделений и сотрудников органов внутренних дел, осуществляемая в пределах их компетенции, направленная на недопущение преступлений путем выявления, устранения или нейтрализации причин, условий и обстоятельств, способствующих их совершению, оказания профилактического воздействия на лиц с противоправным поведением.</w:t>
      </w:r>
    </w:p>
    <w:p>
      <w:pPr>
        <w:pStyle w:val="Normal"/>
        <w:rPr/>
      </w:pPr>
      <w:r>
        <w:rPr/>
        <w:t>Предупреждение преступлений органами внутренних дел осуществляется с целью защиты личности, общества, государства от преступных посягательств, противодействия криминогенным процессам в обществе, обеспечения сдерживания и сокращения преступности.</w:t>
      </w:r>
    </w:p>
    <w:p>
      <w:pPr>
        <w:pStyle w:val="Normal"/>
        <w:numPr>
          <w:ilvl w:val="2"/>
          <w:numId w:val="738"/>
        </w:numPr>
        <w:rPr>
          <w:rFonts w:ascii="Times New Roman" w:hAnsi="Times New Roman" w:eastAsia="Times New Roman" w:cs="Times New Roman"/>
          <w:color w:val="000000"/>
          <w:sz w:val="20"/>
          <w:szCs w:val="22"/>
          <w:lang w:val="ru-RU" w:eastAsia="ru-RU" w:bidi="ar-SA"/>
        </w:rPr>
      </w:pPr>
      <w:r>
        <w:rPr/>
        <w:t>Основными задачами органов внутренних дел по предупреждению преступлений являются:</w:t>
      </w:r>
    </w:p>
    <w:p>
      <w:pPr>
        <w:pStyle w:val="Normal"/>
        <w:numPr>
          <w:ilvl w:val="1"/>
          <w:numId w:val="734"/>
        </w:numPr>
        <w:rPr>
          <w:rFonts w:ascii="Times New Roman" w:hAnsi="Times New Roman" w:eastAsia="Times New Roman" w:cs="Times New Roman"/>
          <w:color w:val="000000"/>
          <w:sz w:val="20"/>
          <w:szCs w:val="22"/>
          <w:lang w:val="ru-RU" w:eastAsia="ru-RU" w:bidi="ar-SA"/>
        </w:rPr>
      </w:pPr>
      <w:r>
        <w:rPr/>
        <w:t>Выявление и анализ причин и условий, способствующих совершению преступлений, принятие мер по их устранению.</w:t>
      </w:r>
    </w:p>
    <w:p>
      <w:pPr>
        <w:pStyle w:val="Normal"/>
        <w:numPr>
          <w:ilvl w:val="1"/>
          <w:numId w:val="734"/>
        </w:numPr>
        <w:rPr>
          <w:rFonts w:ascii="Times New Roman" w:hAnsi="Times New Roman" w:eastAsia="Times New Roman" w:cs="Times New Roman"/>
          <w:color w:val="000000"/>
          <w:sz w:val="20"/>
          <w:szCs w:val="22"/>
          <w:lang w:val="ru-RU" w:eastAsia="ru-RU" w:bidi="ar-SA"/>
        </w:rPr>
      </w:pPr>
      <w:r>
        <w:rPr/>
        <w:t>Выявление и постановка на профилактические учеты лиц, имеющих намерение совершить преступление.</w:t>
      </w:r>
    </w:p>
    <w:p>
      <w:pPr>
        <w:pStyle w:val="Normal"/>
        <w:numPr>
          <w:ilvl w:val="1"/>
          <w:numId w:val="734"/>
        </w:numPr>
        <w:rPr>
          <w:rFonts w:ascii="Times New Roman" w:hAnsi="Times New Roman" w:eastAsia="Times New Roman" w:cs="Times New Roman"/>
          <w:color w:val="000000"/>
          <w:sz w:val="20"/>
          <w:szCs w:val="22"/>
          <w:lang w:val="ru-RU" w:eastAsia="ru-RU" w:bidi="ar-SA"/>
        </w:rPr>
      </w:pPr>
      <w:r>
        <w:rPr/>
        <w:t>Установление лиц, осуществляющих приготовление к преступлению и (или) покушение на преступление, и принятие мер по пресечению их противоправной деятельности в соответствии с законодательством Российской Федерации.</w:t>
      </w:r>
    </w:p>
    <w:p>
      <w:pPr>
        <w:pStyle w:val="Normal"/>
        <w:numPr>
          <w:ilvl w:val="1"/>
          <w:numId w:val="734"/>
        </w:numPr>
        <w:rPr>
          <w:rFonts w:ascii="Times New Roman" w:hAnsi="Times New Roman" w:eastAsia="Times New Roman" w:cs="Times New Roman"/>
          <w:color w:val="000000"/>
          <w:sz w:val="20"/>
          <w:szCs w:val="22"/>
          <w:lang w:val="ru-RU" w:eastAsia="ru-RU" w:bidi="ar-SA"/>
        </w:rPr>
      </w:pPr>
      <w:r>
        <w:rPr/>
        <w:t>Привлечение к работе по предупреждению преступлений общественных объединений правоохранительной направленности и граждан.</w:t>
      </w:r>
    </w:p>
    <w:p>
      <w:pPr>
        <w:pStyle w:val="Normal"/>
        <w:numPr>
          <w:ilvl w:val="1"/>
          <w:numId w:val="734"/>
        </w:numPr>
        <w:rPr>
          <w:rFonts w:ascii="Times New Roman" w:hAnsi="Times New Roman" w:eastAsia="Times New Roman" w:cs="Times New Roman"/>
          <w:color w:val="000000"/>
          <w:sz w:val="20"/>
          <w:szCs w:val="22"/>
          <w:lang w:val="ru-RU" w:eastAsia="ru-RU" w:bidi="ar-SA"/>
        </w:rPr>
      </w:pPr>
      <w:r>
        <w:rPr/>
        <w:t>Предупреждение безнадзорности и правонарушений несовершеннолетних.</w:t>
      </w:r>
    </w:p>
    <w:p>
      <w:pPr>
        <w:pStyle w:val="Normal"/>
        <w:spacing w:before="0" w:after="270"/>
        <w:rPr>
          <w:rFonts w:ascii="Times New Roman" w:hAnsi="Times New Roman" w:eastAsia="Times New Roman" w:cs="Times New Roman"/>
          <w:color w:val="000000"/>
          <w:sz w:val="20"/>
          <w:szCs w:val="22"/>
          <w:lang w:val="ru-RU" w:eastAsia="ru-RU" w:bidi="ar-SA"/>
        </w:rPr>
      </w:pPr>
      <w:r>
        <w:rPr/>
        <w:t>3. Органы внутренних дел в своей деятельности по предупреждению преступлений руководствуются Конституцией Российской Федерации, общепризнанными принципами и нормами международного права, международными договорами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законами субъектов Российской Федерации по вопросам охраны общественного порядка обеспечения общественной безопасности, нормативными правовыми актами МВД России и настоящей Инструкцией.</w:t>
      </w:r>
    </w:p>
    <w:p>
      <w:pPr>
        <w:pStyle w:val="Normal"/>
        <w:numPr>
          <w:ilvl w:val="0"/>
          <w:numId w:val="732"/>
        </w:numPr>
        <w:ind w:left="309" w:right="0" w:hanging="360"/>
        <w:rPr/>
      </w:pPr>
      <w:r>
        <w:rPr>
          <w:b/>
        </w:rPr>
        <w:t xml:space="preserve">Организация деятельности по предупреждению преступлений </w:t>
      </w:r>
      <w:r>
        <w:rPr/>
        <w:t>4 . Структурные подразделения центрального аппарата МВД России :</w:t>
      </w:r>
    </w:p>
    <w:p>
      <w:pPr>
        <w:pStyle w:val="Normal"/>
        <w:numPr>
          <w:ilvl w:val="1"/>
          <w:numId w:val="733"/>
        </w:numPr>
        <w:rPr>
          <w:rFonts w:ascii="Times New Roman" w:hAnsi="Times New Roman" w:eastAsia="Times New Roman" w:cs="Times New Roman"/>
          <w:color w:val="000000"/>
          <w:sz w:val="20"/>
          <w:szCs w:val="22"/>
          <w:lang w:val="ru-RU" w:eastAsia="ru-RU" w:bidi="ar-SA"/>
        </w:rPr>
      </w:pPr>
      <w:r>
        <w:rPr/>
        <w:t>Определяют в соответствии с установленной компетенцией основные направления профилактической деятельности, осуществляют методическое обеспечение деятельности подразделений органов внутренних дел по предупреждению преступлений, комплексный анализ и прогнозирование криминогенной обстановки, подготовку предложений о мерах реагирования на ее осложнение, участвуют в разработке целевых комплексных программ по предупреждению преступлений, организуют криминологические исследования, изучают практику применения законодательных и ведомственных нормативных правовых актов по проблемам предупреждения преступлений.</w:t>
      </w:r>
    </w:p>
    <w:p>
      <w:pPr>
        <w:pStyle w:val="Normal"/>
        <w:numPr>
          <w:ilvl w:val="1"/>
          <w:numId w:val="733"/>
        </w:numPr>
        <w:rPr/>
      </w:pPr>
      <w:r>
        <w:rPr/>
        <w:t>В пределах своей компетенции осуществляют контроль и оказание практической и методической помощи в организации деятельности подразделений территориальных органов МВД России на окружном, межрегиональном и региональном уровнях</w:t>
      </w:r>
      <w:r>
        <w:rPr>
          <w:rStyle w:val="Style11"/>
        </w:rPr>
        <w:footnoteReference w:id="186"/>
      </w:r>
      <w:r>
        <w:rPr/>
        <w:t xml:space="preserve"> по предупреждению преступлений.</w:t>
      </w:r>
    </w:p>
    <w:p>
      <w:pPr>
        <w:pStyle w:val="Normal"/>
        <w:numPr>
          <w:ilvl w:val="1"/>
          <w:numId w:val="733"/>
        </w:numPr>
        <w:rPr>
          <w:rFonts w:ascii="Times New Roman" w:hAnsi="Times New Roman" w:eastAsia="Times New Roman" w:cs="Times New Roman"/>
          <w:color w:val="000000"/>
          <w:sz w:val="20"/>
          <w:szCs w:val="22"/>
          <w:lang w:val="ru-RU" w:eastAsia="ru-RU" w:bidi="ar-SA"/>
        </w:rPr>
      </w:pPr>
      <w:r>
        <w:rPr/>
        <w:t>На основе анализа состояния преступности и реализации решений руководства МВД России обеспечивают подготовку и проведение комплексных и целевых оперативно-профилактических мероприятий по предупреждению преступлений в регионах с наиболее сложной оперативной обстановкой.</w:t>
      </w:r>
    </w:p>
    <w:p>
      <w:pPr>
        <w:pStyle w:val="Normal"/>
        <w:numPr>
          <w:ilvl w:val="1"/>
          <w:numId w:val="733"/>
        </w:numPr>
        <w:rPr>
          <w:rFonts w:ascii="Times New Roman" w:hAnsi="Times New Roman" w:eastAsia="Times New Roman" w:cs="Times New Roman"/>
          <w:color w:val="000000"/>
          <w:sz w:val="20"/>
          <w:szCs w:val="22"/>
          <w:lang w:val="ru-RU" w:eastAsia="ru-RU" w:bidi="ar-SA"/>
        </w:rPr>
      </w:pPr>
      <w:r>
        <w:rPr/>
        <w:t>В установленном порядке совместно с другими федеральными органами исполнительной власти, организациями, общественными объединениями, религиозными конфессиями участвуют в разработке нормативных правовых актов и программноцелевых мероприятий, направленных на предупреждение преступности.</w:t>
      </w:r>
    </w:p>
    <w:p>
      <w:pPr>
        <w:pStyle w:val="Normal"/>
        <w:numPr>
          <w:ilvl w:val="1"/>
          <w:numId w:val="733"/>
        </w:numPr>
        <w:rPr>
          <w:rFonts w:ascii="Times New Roman" w:hAnsi="Times New Roman" w:eastAsia="Times New Roman" w:cs="Times New Roman"/>
          <w:color w:val="000000"/>
          <w:sz w:val="20"/>
          <w:szCs w:val="22"/>
          <w:lang w:val="ru-RU" w:eastAsia="ru-RU" w:bidi="ar-SA"/>
        </w:rPr>
      </w:pPr>
      <w:r>
        <w:rPr/>
        <w:t>В пределах своей компетенции осуществляют обеспечение межведомственного взаимодействия международного сотрудничества по вопросам предупреждения преступлений.</w:t>
      </w:r>
    </w:p>
    <w:p>
      <w:pPr>
        <w:pStyle w:val="Normal"/>
        <w:numPr>
          <w:ilvl w:val="1"/>
          <w:numId w:val="733"/>
        </w:numPr>
        <w:rPr>
          <w:rFonts w:ascii="Times New Roman" w:hAnsi="Times New Roman" w:eastAsia="Times New Roman" w:cs="Times New Roman"/>
          <w:color w:val="000000"/>
          <w:sz w:val="20"/>
          <w:szCs w:val="22"/>
          <w:lang w:val="ru-RU" w:eastAsia="ru-RU" w:bidi="ar-SA"/>
        </w:rPr>
      </w:pPr>
      <w:r>
        <w:rPr/>
        <w:t>Изучают, анализируют и прогнозируют преступные проявления террористического характера и экстремистской направленности, обуславливающие их факторы.</w:t>
      </w:r>
    </w:p>
    <w:p>
      <w:pPr>
        <w:pStyle w:val="Normal"/>
        <w:rPr/>
      </w:pPr>
      <w:r>
        <w:rPr/>
        <w:t>5. Территориальные органы МВД России на окружном, межрегиональном и региональном уровнях:</w:t>
      </w:r>
    </w:p>
    <w:p>
      <w:pPr>
        <w:pStyle w:val="Normal"/>
        <w:numPr>
          <w:ilvl w:val="1"/>
          <w:numId w:val="739"/>
        </w:numPr>
        <w:rPr>
          <w:rFonts w:ascii="Times New Roman" w:hAnsi="Times New Roman" w:eastAsia="Times New Roman" w:cs="Times New Roman"/>
          <w:color w:val="000000"/>
          <w:sz w:val="20"/>
          <w:szCs w:val="22"/>
          <w:lang w:val="ru-RU" w:eastAsia="ru-RU" w:bidi="ar-SA"/>
        </w:rPr>
      </w:pPr>
      <w:r>
        <w:rPr/>
        <w:t>Организуют работу подчиненных служб и подразделений территориальных органов МВД России на районном уровне по комплексному решению задач предупреждения преступлений, нормативно-методическому обеспечению деятельности по предупреждению преступлений, а также контролю за ее осуществлением на местах.</w:t>
      </w:r>
    </w:p>
    <w:p>
      <w:pPr>
        <w:pStyle w:val="Normal"/>
        <w:numPr>
          <w:ilvl w:val="1"/>
          <w:numId w:val="739"/>
        </w:numPr>
        <w:rPr>
          <w:rFonts w:ascii="Times New Roman" w:hAnsi="Times New Roman" w:eastAsia="Times New Roman" w:cs="Times New Roman"/>
          <w:color w:val="000000"/>
          <w:sz w:val="20"/>
          <w:szCs w:val="22"/>
          <w:lang w:val="ru-RU" w:eastAsia="ru-RU" w:bidi="ar-SA"/>
        </w:rPr>
      </w:pPr>
      <w:r>
        <w:rPr/>
        <w:t>Готовят на основе ежеквартального анализа и прогноза состояния оперативной обстановки управленческие решения, направленные на совершенствование работы по предупреждению преступлений, разрабатывают комплексные оперативно-профилактические мероприятия и обеспечивают их проведение.</w:t>
      </w:r>
    </w:p>
    <w:p>
      <w:pPr>
        <w:pStyle w:val="Normal"/>
        <w:rPr/>
      </w:pPr>
      <w:r>
        <w:rPr/>
        <w:t>Комплексный анализ и прогнозирование криминогенной обстановки, подготовка предложений о мерах реагирования на ее осложнение, участие в разработке целевых комплексных программ по предупреждению преступлений, организация криминологических исследований, изучение практики применения законодательных и ведомственных нормативных правовых актов по проблемам предупреждения преступлений обеспечиваются штабами министерств внутренних дел по республикам, главных управлений, управлений МВД России по иным субъектам Российской Федерации совместно с соответствующими службами и подразделениями.</w:t>
      </w:r>
    </w:p>
    <w:p>
      <w:pPr>
        <w:pStyle w:val="Normal"/>
        <w:numPr>
          <w:ilvl w:val="1"/>
          <w:numId w:val="739"/>
        </w:numPr>
        <w:rPr>
          <w:rFonts w:ascii="Times New Roman" w:hAnsi="Times New Roman" w:eastAsia="Times New Roman" w:cs="Times New Roman"/>
          <w:color w:val="000000"/>
          <w:sz w:val="20"/>
          <w:szCs w:val="22"/>
          <w:lang w:val="ru-RU" w:eastAsia="ru-RU" w:bidi="ar-SA"/>
        </w:rPr>
      </w:pPr>
      <w:r>
        <w:rPr/>
        <w:t>Организуют разработку и реализацию комплексных и целевых программ по предупреждению преступности, а также специальных планов по профилактике преступности либо пресечению отдельных преступлений.</w:t>
      </w:r>
    </w:p>
    <w:p>
      <w:pPr>
        <w:pStyle w:val="Normal"/>
        <w:numPr>
          <w:ilvl w:val="1"/>
          <w:numId w:val="739"/>
        </w:numPr>
        <w:rPr>
          <w:rFonts w:ascii="Times New Roman" w:hAnsi="Times New Roman" w:eastAsia="Times New Roman" w:cs="Times New Roman"/>
          <w:color w:val="000000"/>
          <w:sz w:val="20"/>
          <w:szCs w:val="22"/>
          <w:lang w:val="ru-RU" w:eastAsia="ru-RU" w:bidi="ar-SA"/>
        </w:rPr>
      </w:pPr>
      <w:r>
        <w:rPr/>
        <w:t>В установленном порядке осуществляют взаимодействие с органами государственной власти субъектов Российской Федерации, органами местного самоуправления, предприятиями, учреждениями, организациями, общественными объединениями и гражданами в деятельности по предупреждению преступлений.</w:t>
      </w:r>
    </w:p>
    <w:p>
      <w:pPr>
        <w:pStyle w:val="Normal"/>
        <w:numPr>
          <w:ilvl w:val="1"/>
          <w:numId w:val="739"/>
        </w:numPr>
        <w:rPr>
          <w:rFonts w:ascii="Times New Roman" w:hAnsi="Times New Roman" w:eastAsia="Times New Roman" w:cs="Times New Roman"/>
          <w:color w:val="000000"/>
          <w:sz w:val="20"/>
          <w:szCs w:val="22"/>
          <w:lang w:val="ru-RU" w:eastAsia="ru-RU" w:bidi="ar-SA"/>
        </w:rPr>
      </w:pPr>
      <w:r>
        <w:rPr/>
        <w:t>Готовят и направляют в органы исполнительной власти субъектов Российской Федерации, органы местного самоуправления, предприятия, учреждения, организации предложения по устранению причин и условий, способствующих совершению преступлений.</w:t>
      </w:r>
    </w:p>
    <w:p>
      <w:pPr>
        <w:pStyle w:val="Normal"/>
        <w:numPr>
          <w:ilvl w:val="1"/>
          <w:numId w:val="739"/>
        </w:numPr>
        <w:rPr>
          <w:rFonts w:ascii="Times New Roman" w:hAnsi="Times New Roman" w:eastAsia="Times New Roman" w:cs="Times New Roman"/>
          <w:color w:val="000000"/>
          <w:sz w:val="20"/>
          <w:szCs w:val="22"/>
          <w:lang w:val="ru-RU" w:eastAsia="ru-RU" w:bidi="ar-SA"/>
        </w:rPr>
      </w:pPr>
      <w:r>
        <w:rPr/>
        <w:t>В установленном порядке совместно с органами государственной власти субъектов Российской Федерации, органами местного самоуправления, предприятиями, учреждениями, организациями, общественными объединениями принимают меры по привлечению граждан к деятельности по предупреждению преступлений.</w:t>
      </w:r>
    </w:p>
    <w:p>
      <w:pPr>
        <w:pStyle w:val="Normal"/>
        <w:numPr>
          <w:ilvl w:val="1"/>
          <w:numId w:val="739"/>
        </w:numPr>
        <w:rPr>
          <w:rFonts w:ascii="Times New Roman" w:hAnsi="Times New Roman" w:eastAsia="Times New Roman" w:cs="Times New Roman"/>
          <w:color w:val="000000"/>
          <w:sz w:val="20"/>
          <w:szCs w:val="22"/>
          <w:lang w:val="ru-RU" w:eastAsia="ru-RU" w:bidi="ar-SA"/>
        </w:rPr>
      </w:pPr>
      <w:r>
        <w:rPr/>
        <w:t>Через средства массовой информации информируют население о способах и средствах правомерной защиты от преступных посягательств, фактах добросовестного исполнения сотрудниками полиции должностных обязанностей по предупреждению и раскрытию преступлений, формируя позитивное общественное мнение о деятельности органов внутренних дел.</w:t>
      </w:r>
    </w:p>
    <w:p>
      <w:pPr>
        <w:pStyle w:val="Normal"/>
        <w:ind w:left="240" w:right="0" w:hanging="0"/>
        <w:rPr>
          <w:rFonts w:ascii="Times New Roman" w:hAnsi="Times New Roman" w:eastAsia="Times New Roman" w:cs="Times New Roman"/>
          <w:color w:val="000000"/>
          <w:sz w:val="20"/>
          <w:szCs w:val="22"/>
          <w:lang w:val="ru-RU" w:eastAsia="ru-RU" w:bidi="ar-SA"/>
        </w:rPr>
      </w:pPr>
      <w:r>
        <w:rPr/>
        <w:t>6 . Территориальные органы МВД России на районном уровне :</w:t>
      </w:r>
    </w:p>
    <w:p>
      <w:pPr>
        <w:pStyle w:val="Normal"/>
        <w:numPr>
          <w:ilvl w:val="1"/>
          <w:numId w:val="735"/>
        </w:numPr>
        <w:rPr>
          <w:rFonts w:ascii="Times New Roman" w:hAnsi="Times New Roman" w:eastAsia="Times New Roman" w:cs="Times New Roman"/>
          <w:color w:val="000000"/>
          <w:sz w:val="20"/>
          <w:szCs w:val="22"/>
          <w:lang w:val="ru-RU" w:eastAsia="ru-RU" w:bidi="ar-SA"/>
        </w:rPr>
      </w:pPr>
      <w:r>
        <w:rPr/>
        <w:t>Готовят ежемесячный анализ криминогенной обстановки на обслуживаемой территории (объектах обслуживания).</w:t>
      </w:r>
    </w:p>
    <w:p>
      <w:pPr>
        <w:pStyle w:val="Normal"/>
        <w:numPr>
          <w:ilvl w:val="1"/>
          <w:numId w:val="735"/>
        </w:numPr>
        <w:rPr>
          <w:rFonts w:ascii="Times New Roman" w:hAnsi="Times New Roman" w:eastAsia="Times New Roman" w:cs="Times New Roman"/>
          <w:color w:val="000000"/>
          <w:sz w:val="20"/>
          <w:szCs w:val="22"/>
          <w:lang w:val="ru-RU" w:eastAsia="ru-RU" w:bidi="ar-SA"/>
        </w:rPr>
      </w:pPr>
      <w:r>
        <w:rPr/>
        <w:t>Осуществляют комплексную оценку результатов работы сотрудников подразделений по предупреждению преступлений, разрабатывают мероприятия по ее активизации.</w:t>
      </w:r>
    </w:p>
    <w:p>
      <w:pPr>
        <w:pStyle w:val="Normal"/>
        <w:numPr>
          <w:ilvl w:val="1"/>
          <w:numId w:val="735"/>
        </w:numPr>
        <w:rPr>
          <w:rFonts w:ascii="Times New Roman" w:hAnsi="Times New Roman" w:eastAsia="Times New Roman" w:cs="Times New Roman"/>
          <w:color w:val="000000"/>
          <w:sz w:val="20"/>
          <w:szCs w:val="22"/>
          <w:lang w:val="ru-RU" w:eastAsia="ru-RU" w:bidi="ar-SA"/>
        </w:rPr>
      </w:pPr>
      <w:r>
        <w:rPr/>
        <w:t>Информируют в установленном порядке органы местного самоуправления, а также организации, предприятия, учреждения, расположенные на территории обслуживания (объектах обслуживания), о преступлениях, причинах и условиях, способствовавших их совершению, с изложением конкретных предложений по их устранению или нейтрализации.</w:t>
      </w:r>
    </w:p>
    <w:p>
      <w:pPr>
        <w:pStyle w:val="Normal"/>
        <w:numPr>
          <w:ilvl w:val="1"/>
          <w:numId w:val="735"/>
        </w:numPr>
        <w:rPr>
          <w:rFonts w:ascii="Times New Roman" w:hAnsi="Times New Roman" w:eastAsia="Times New Roman" w:cs="Times New Roman"/>
          <w:color w:val="000000"/>
          <w:sz w:val="20"/>
          <w:szCs w:val="22"/>
          <w:lang w:val="ru-RU" w:eastAsia="ru-RU" w:bidi="ar-SA"/>
        </w:rPr>
      </w:pPr>
      <w:r>
        <w:rPr/>
        <w:t>Осуществляют взаимодействие с соответствующими государственными, муниципальными органами, ведомствами, учреждениями, организациями, общественными объединениями.</w:t>
      </w:r>
    </w:p>
    <w:p>
      <w:pPr>
        <w:pStyle w:val="Normal"/>
        <w:numPr>
          <w:ilvl w:val="1"/>
          <w:numId w:val="735"/>
        </w:numPr>
        <w:rPr>
          <w:rFonts w:ascii="Times New Roman" w:hAnsi="Times New Roman" w:eastAsia="Times New Roman" w:cs="Times New Roman"/>
          <w:color w:val="000000"/>
          <w:sz w:val="20"/>
          <w:szCs w:val="22"/>
          <w:lang w:val="ru-RU" w:eastAsia="ru-RU" w:bidi="ar-SA"/>
        </w:rPr>
      </w:pPr>
      <w:r>
        <w:rPr/>
        <w:t>Проводят комплексные и целевые оперативно-профилактические мероприятия по предупреждению преступлений и улучшению криминогенной обстановки.</w:t>
      </w:r>
    </w:p>
    <w:p>
      <w:pPr>
        <w:pStyle w:val="Normal"/>
        <w:numPr>
          <w:ilvl w:val="1"/>
          <w:numId w:val="735"/>
        </w:numPr>
        <w:rPr>
          <w:rFonts w:ascii="Times New Roman" w:hAnsi="Times New Roman" w:eastAsia="Times New Roman" w:cs="Times New Roman"/>
          <w:color w:val="000000"/>
          <w:sz w:val="20"/>
          <w:szCs w:val="22"/>
          <w:lang w:val="ru-RU" w:eastAsia="ru-RU" w:bidi="ar-SA"/>
        </w:rPr>
      </w:pPr>
      <w:r>
        <w:rPr/>
        <w:t>Принимают меры по обеспечению безопасности граждан, если на их жизнь, здоровье или имущество, по имеющейся оперативной информации, возможно преступное посягательство.</w:t>
      </w:r>
    </w:p>
    <w:p>
      <w:pPr>
        <w:pStyle w:val="Normal"/>
        <w:numPr>
          <w:ilvl w:val="1"/>
          <w:numId w:val="735"/>
        </w:numPr>
        <w:rPr>
          <w:rFonts w:ascii="Times New Roman" w:hAnsi="Times New Roman" w:eastAsia="Times New Roman" w:cs="Times New Roman"/>
          <w:color w:val="000000"/>
          <w:sz w:val="20"/>
          <w:szCs w:val="22"/>
          <w:lang w:val="ru-RU" w:eastAsia="ru-RU" w:bidi="ar-SA"/>
        </w:rPr>
      </w:pPr>
      <w:r>
        <w:rPr/>
        <w:t>Выявляют и ставят на профилактические учеты лиц, склонных к совершению преступлений, осуществляя за ними контроль.</w:t>
      </w:r>
    </w:p>
    <w:p>
      <w:pPr>
        <w:pStyle w:val="Normal"/>
        <w:numPr>
          <w:ilvl w:val="1"/>
          <w:numId w:val="735"/>
        </w:numPr>
        <w:rPr>
          <w:rFonts w:ascii="Times New Roman" w:hAnsi="Times New Roman" w:eastAsia="Times New Roman" w:cs="Times New Roman"/>
          <w:color w:val="000000"/>
          <w:sz w:val="20"/>
          <w:szCs w:val="22"/>
          <w:lang w:val="ru-RU" w:eastAsia="ru-RU" w:bidi="ar-SA"/>
        </w:rPr>
      </w:pPr>
      <w:r>
        <w:rPr/>
        <w:t>Осуществляют контроль (надзор) за соблюдением лицами, освобожденными из мест лишения свободы, установленных для них в соответствии с законом запретов и ограничений.</w:t>
      </w:r>
    </w:p>
    <w:p>
      <w:pPr>
        <w:pStyle w:val="Normal"/>
        <w:numPr>
          <w:ilvl w:val="1"/>
          <w:numId w:val="735"/>
        </w:numPr>
        <w:rPr>
          <w:rFonts w:ascii="Times New Roman" w:hAnsi="Times New Roman" w:eastAsia="Times New Roman" w:cs="Times New Roman"/>
          <w:color w:val="000000"/>
          <w:sz w:val="20"/>
          <w:szCs w:val="22"/>
          <w:lang w:val="ru-RU" w:eastAsia="ru-RU" w:bidi="ar-SA"/>
        </w:rPr>
      </w:pPr>
      <w:r>
        <w:rPr/>
        <w:t>В установленном порядке привлекают общественные объединения правоохранительной направленности и граждан к деятельности по предупреждению преступлений.</w:t>
      </w:r>
    </w:p>
    <w:p>
      <w:pPr>
        <w:pStyle w:val="Normal"/>
        <w:numPr>
          <w:ilvl w:val="1"/>
          <w:numId w:val="735"/>
        </w:numPr>
        <w:spacing w:before="0" w:after="270"/>
        <w:rPr>
          <w:rFonts w:ascii="Times New Roman" w:hAnsi="Times New Roman" w:eastAsia="Times New Roman" w:cs="Times New Roman"/>
          <w:color w:val="000000"/>
          <w:sz w:val="20"/>
          <w:szCs w:val="22"/>
          <w:lang w:val="ru-RU" w:eastAsia="ru-RU" w:bidi="ar-SA"/>
        </w:rPr>
      </w:pPr>
      <w:r>
        <w:rPr/>
        <w:t>Информируют население через средства массовой информации о способах и средствах правомерной защиты от преступных посягательств.</w:t>
      </w:r>
    </w:p>
    <w:p>
      <w:pPr>
        <w:pStyle w:val="Normal"/>
        <w:numPr>
          <w:ilvl w:val="0"/>
          <w:numId w:val="732"/>
        </w:numPr>
        <w:spacing w:lineRule="atLeast" w:line="100"/>
        <w:ind w:left="309" w:right="0" w:hanging="360"/>
        <w:rPr>
          <w:b/>
          <w:b/>
        </w:rPr>
      </w:pPr>
      <w:r>
        <w:rPr>
          <w:b/>
        </w:rPr>
        <w:t>Обязанности сотрудников органов внутренних дел по предупреждению преступлений</w:t>
      </w:r>
    </w:p>
    <w:p>
      <w:pPr>
        <w:pStyle w:val="Normal"/>
        <w:ind w:left="240" w:right="0" w:hanging="0"/>
        <w:rPr>
          <w:rFonts w:ascii="Times New Roman" w:hAnsi="Times New Roman" w:eastAsia="Times New Roman" w:cs="Times New Roman"/>
          <w:color w:val="000000"/>
          <w:sz w:val="20"/>
          <w:szCs w:val="22"/>
          <w:lang w:val="ru-RU" w:eastAsia="ru-RU" w:bidi="ar-SA"/>
        </w:rPr>
      </w:pPr>
      <w:r>
        <w:rPr/>
        <w:t>7 . Участковые уполномоченные полиции :</w:t>
      </w:r>
    </w:p>
    <w:p>
      <w:pPr>
        <w:pStyle w:val="Normal"/>
        <w:numPr>
          <w:ilvl w:val="1"/>
          <w:numId w:val="741"/>
        </w:numPr>
        <w:rPr>
          <w:rFonts w:ascii="Times New Roman" w:hAnsi="Times New Roman" w:eastAsia="Times New Roman" w:cs="Times New Roman"/>
          <w:color w:val="000000"/>
          <w:sz w:val="20"/>
          <w:szCs w:val="22"/>
          <w:lang w:val="ru-RU" w:eastAsia="ru-RU" w:bidi="ar-SA"/>
        </w:rPr>
      </w:pPr>
      <w:r>
        <w:rPr/>
        <w:t>Проводят ежемесячный анализ складывающейся оперативной обстановки на обслуживаемых административных участках, вносят руководству территориального органа МВД России на районном уровне предложения по повышению эффективности профилактической работы на обслуживаемых участках, а также по расстановке нарядов патрульно-постовой службы полиции.</w:t>
      </w:r>
    </w:p>
    <w:p>
      <w:pPr>
        <w:pStyle w:val="Normal"/>
        <w:numPr>
          <w:ilvl w:val="1"/>
          <w:numId w:val="741"/>
        </w:numPr>
        <w:rPr>
          <w:rFonts w:ascii="Times New Roman" w:hAnsi="Times New Roman" w:eastAsia="Times New Roman" w:cs="Times New Roman"/>
          <w:color w:val="000000"/>
          <w:sz w:val="20"/>
          <w:szCs w:val="22"/>
          <w:lang w:val="ru-RU" w:eastAsia="ru-RU" w:bidi="ar-SA"/>
        </w:rPr>
      </w:pPr>
      <w:r>
        <w:rPr/>
        <w:t>Осуществляют контроль за своевременным принятием мер руководителями организаций по устранению причин и условий, способствовавших совершению правонарушений. В случае невыполнения данных предписаний вносят руководству территориального органа МВД России на районном уровне предложения о принятии к ним мер в соответствии с законодательством Российской Федерации.</w:t>
      </w:r>
    </w:p>
    <w:p>
      <w:pPr>
        <w:pStyle w:val="Normal"/>
        <w:numPr>
          <w:ilvl w:val="1"/>
          <w:numId w:val="741"/>
        </w:numPr>
        <w:rPr>
          <w:rFonts w:ascii="Times New Roman" w:hAnsi="Times New Roman" w:eastAsia="Times New Roman" w:cs="Times New Roman"/>
          <w:color w:val="000000"/>
          <w:sz w:val="20"/>
          <w:szCs w:val="22"/>
          <w:lang w:val="ru-RU" w:eastAsia="ru-RU" w:bidi="ar-SA"/>
        </w:rPr>
      </w:pPr>
      <w:r>
        <w:rPr/>
        <w:t>Выявляют на административном участке лиц, незаконно изготавливающих, приобретающих, хранящих, перерабатывающих, потребляющих без назначения врача, пропагандирующих и сбывающих наркотические средства, психотропные вещества и их прекурсоры, а также занимающихся незаконным посевом или выращиванием запрещенных к культивированию наркотикосодержащих растений. Информируют об этом заинтересованные подразделения полиции и принимают в установленном порядке и в пределах своей компетенции меры по привлечению таких лиц к ответственности.</w:t>
      </w:r>
    </w:p>
    <w:p>
      <w:pPr>
        <w:pStyle w:val="Normal"/>
        <w:numPr>
          <w:ilvl w:val="1"/>
          <w:numId w:val="741"/>
        </w:numPr>
        <w:rPr>
          <w:rFonts w:ascii="Times New Roman" w:hAnsi="Times New Roman" w:eastAsia="Times New Roman" w:cs="Times New Roman"/>
          <w:color w:val="000000"/>
          <w:sz w:val="20"/>
          <w:szCs w:val="22"/>
          <w:lang w:val="ru-RU" w:eastAsia="ru-RU" w:bidi="ar-SA"/>
        </w:rPr>
      </w:pPr>
      <w:r>
        <w:rPr/>
        <w:t>Устанавливают организаторов либо содержателей притонов для потребления наркотических средств и психотропных веществ, занятия проституцией, а также лиц, вовлекающих несовершеннолетних в совершение преступлений и иных антиобщественных действий, в том числе в систематическое употребление спиртных напитков, одурманивающих веществ, в занятие проституцией, бродяжничеством или попрошайничеством. Принимают к ним в установленном порядке и в пределах своей компетенции меры, предусмотренные законодательством.</w:t>
      </w:r>
    </w:p>
    <w:p>
      <w:pPr>
        <w:pStyle w:val="Normal"/>
        <w:numPr>
          <w:ilvl w:val="1"/>
          <w:numId w:val="741"/>
        </w:numPr>
        <w:rPr>
          <w:rFonts w:ascii="Times New Roman" w:hAnsi="Times New Roman" w:eastAsia="Times New Roman" w:cs="Times New Roman"/>
          <w:color w:val="000000"/>
          <w:sz w:val="20"/>
          <w:szCs w:val="22"/>
          <w:lang w:val="ru-RU" w:eastAsia="ru-RU" w:bidi="ar-SA"/>
        </w:rPr>
      </w:pPr>
      <w:r>
        <w:rPr/>
        <w:t>Принимают меры превентивного характера в целях предупреждения тяжких и особо тяжких преступлений против жизни и здоровья граждан, общественного порядка и общественной безопасности.</w:t>
      </w:r>
    </w:p>
    <w:p>
      <w:pPr>
        <w:pStyle w:val="Normal"/>
        <w:numPr>
          <w:ilvl w:val="1"/>
          <w:numId w:val="741"/>
        </w:numPr>
        <w:rPr>
          <w:rFonts w:ascii="Times New Roman" w:hAnsi="Times New Roman" w:eastAsia="Times New Roman" w:cs="Times New Roman"/>
          <w:color w:val="000000"/>
          <w:sz w:val="20"/>
          <w:szCs w:val="22"/>
          <w:lang w:val="ru-RU" w:eastAsia="ru-RU" w:bidi="ar-SA"/>
        </w:rPr>
      </w:pPr>
      <w:r>
        <w:rPr/>
        <w:t>Отчитываются не реже одного раза в квартал перед населением о состоянии правопорядка на обслуживаемой территории и личном вкладе в осуществление мер по предупреждению преступлений.</w:t>
      </w:r>
    </w:p>
    <w:p>
      <w:pPr>
        <w:pStyle w:val="Normal"/>
        <w:numPr>
          <w:ilvl w:val="1"/>
          <w:numId w:val="741"/>
        </w:numPr>
        <w:rPr>
          <w:rFonts w:ascii="Times New Roman" w:hAnsi="Times New Roman" w:eastAsia="Times New Roman" w:cs="Times New Roman"/>
          <w:color w:val="000000"/>
          <w:sz w:val="20"/>
          <w:szCs w:val="22"/>
          <w:lang w:val="ru-RU" w:eastAsia="ru-RU" w:bidi="ar-SA"/>
        </w:rPr>
      </w:pPr>
      <w:r>
        <w:rPr/>
        <w:t>Не реже одного раза в год участвуют в проведении на административном участке проверок состояния технической укрепленности, пожарной безопасности объектов хранения товарно-материальных ценностей, денежных средств, оружия и боеприпасов, взрывчатых материалов и пиротехнических изделий, драгоценных металлов и камней, а также наркотических средств и психотропных веществ, совместно с другими подразделениями органов внутренних дел, федеральными органами исполнительной власти и органами местного самоуправления принимают меры по усилению их технической укрепленности.</w:t>
      </w:r>
    </w:p>
    <w:p>
      <w:pPr>
        <w:pStyle w:val="Normal"/>
        <w:numPr>
          <w:ilvl w:val="1"/>
          <w:numId w:val="741"/>
        </w:numPr>
        <w:rPr>
          <w:rFonts w:ascii="Times New Roman" w:hAnsi="Times New Roman" w:eastAsia="Times New Roman" w:cs="Times New Roman"/>
          <w:color w:val="000000"/>
          <w:sz w:val="20"/>
          <w:szCs w:val="22"/>
          <w:lang w:val="ru-RU" w:eastAsia="ru-RU" w:bidi="ar-SA"/>
        </w:rPr>
      </w:pPr>
      <w:r>
        <w:rPr/>
        <w:t>В ходе исполнения служебных обязанностей проводят не реже одного раза в год проверки сохранности гражданского огнестрельного оружия по месту жительства его владельцев и осуществляют контроль за соблюдением руководителями юридических лиц правил хранения огнестрельного оружия, боеприпасов, взрывчатых материалов и пиротехнических изделий, принимают к нарушителям меры в соответствии с законодательством Российской Федерации и информируют о выявленных недостатках подразделения по лицензионно-разрешительной работе, а в случае необходимости - другие подразделения органов внутренних дел.</w:t>
      </w:r>
    </w:p>
    <w:p>
      <w:pPr>
        <w:pStyle w:val="Normal"/>
        <w:numPr>
          <w:ilvl w:val="1"/>
          <w:numId w:val="741"/>
        </w:numPr>
        <w:rPr>
          <w:rFonts w:ascii="Times New Roman" w:hAnsi="Times New Roman" w:eastAsia="Times New Roman" w:cs="Times New Roman"/>
          <w:color w:val="000000"/>
          <w:sz w:val="20"/>
          <w:szCs w:val="22"/>
          <w:lang w:val="ru-RU" w:eastAsia="ru-RU" w:bidi="ar-SA"/>
        </w:rPr>
      </w:pPr>
      <w:r>
        <w:rPr/>
        <w:t>Участвуют в мероприятиях по выявлению и пресечению на обслуживаемой территории нарушений правил регистрации, соблюдению иностранными гражданами и лицами без гражданства установленных для них правил пребывания на территории Российской Федерации и их транзитного проезда через территорию Российской Федерации.</w:t>
      </w:r>
    </w:p>
    <w:p>
      <w:pPr>
        <w:pStyle w:val="Normal"/>
        <w:numPr>
          <w:ilvl w:val="1"/>
          <w:numId w:val="741"/>
        </w:numPr>
        <w:rPr>
          <w:rFonts w:ascii="Times New Roman" w:hAnsi="Times New Roman" w:eastAsia="Times New Roman" w:cs="Times New Roman"/>
          <w:color w:val="000000"/>
          <w:sz w:val="20"/>
          <w:szCs w:val="22"/>
          <w:lang w:val="ru-RU" w:eastAsia="ru-RU" w:bidi="ar-SA"/>
        </w:rPr>
      </w:pPr>
      <w:r>
        <w:rPr/>
        <w:t>Привлекают население обслуживаемого участка, общественные объединения правоохранительной направленности, граждан и частные охранные предприятия к работе по предупреждению преступлений, проведению индивидуальных профилактических мероприятий в отношении лиц, допускающих правонарушения.</w:t>
      </w:r>
    </w:p>
    <w:p>
      <w:pPr>
        <w:pStyle w:val="Normal"/>
        <w:numPr>
          <w:ilvl w:val="1"/>
          <w:numId w:val="741"/>
        </w:numPr>
        <w:rPr>
          <w:rFonts w:ascii="Times New Roman" w:hAnsi="Times New Roman" w:eastAsia="Times New Roman" w:cs="Times New Roman"/>
          <w:color w:val="000000"/>
          <w:sz w:val="20"/>
          <w:szCs w:val="22"/>
          <w:lang w:val="ru-RU" w:eastAsia="ru-RU" w:bidi="ar-SA"/>
        </w:rPr>
      </w:pPr>
      <w:r>
        <w:rPr/>
        <w:t>Устанавливают доверительные отношения с гражданами с целью получения информации, способствующей предупреждению и раскрытию преступлений и иных правонарушений, розыску преступников и лиц, пропавших без вести.</w:t>
      </w:r>
    </w:p>
    <w:p>
      <w:pPr>
        <w:pStyle w:val="Normal"/>
        <w:numPr>
          <w:ilvl w:val="1"/>
          <w:numId w:val="741"/>
        </w:numPr>
        <w:rPr>
          <w:rFonts w:ascii="Times New Roman" w:hAnsi="Times New Roman" w:eastAsia="Times New Roman" w:cs="Times New Roman"/>
          <w:color w:val="000000"/>
          <w:sz w:val="20"/>
          <w:szCs w:val="22"/>
          <w:lang w:val="ru-RU" w:eastAsia="ru-RU" w:bidi="ar-SA"/>
        </w:rPr>
      </w:pPr>
      <w:r>
        <w:rPr/>
        <w:t>Выявляют на административном участке брошенный, бесхозяйный и разукомплектованный автотранспорт, принимают меры к установлению его принадлежности, проводят проверку на предмет нахождения в розыске.</w:t>
      </w:r>
    </w:p>
    <w:p>
      <w:pPr>
        <w:pStyle w:val="Normal"/>
        <w:numPr>
          <w:ilvl w:val="1"/>
          <w:numId w:val="741"/>
        </w:numPr>
        <w:rPr>
          <w:rFonts w:ascii="Times New Roman" w:hAnsi="Times New Roman" w:eastAsia="Times New Roman" w:cs="Times New Roman"/>
          <w:color w:val="000000"/>
          <w:sz w:val="20"/>
          <w:szCs w:val="22"/>
          <w:lang w:val="ru-RU" w:eastAsia="ru-RU" w:bidi="ar-SA"/>
        </w:rPr>
      </w:pPr>
      <w:r>
        <w:rPr/>
        <w:t>Оказывают содействие сотрудникам полиции и органов предварительного следствия в преследовании и задержании лиц, подозреваемых в совершении преступления, проверке на территории административного участка мест возможного нахождения лиц, скрывающихся от органов дознания, следствия и суда, уклоняющихся от исполнения уголовного наказания, без вести пропавших.</w:t>
      </w:r>
    </w:p>
    <w:p>
      <w:pPr>
        <w:pStyle w:val="Normal"/>
        <w:numPr>
          <w:ilvl w:val="1"/>
          <w:numId w:val="741"/>
        </w:numPr>
        <w:rPr>
          <w:rFonts w:ascii="Times New Roman" w:hAnsi="Times New Roman" w:eastAsia="Times New Roman" w:cs="Times New Roman"/>
          <w:color w:val="000000"/>
          <w:sz w:val="20"/>
          <w:szCs w:val="22"/>
          <w:lang w:val="ru-RU" w:eastAsia="ru-RU" w:bidi="ar-SA"/>
        </w:rPr>
      </w:pPr>
      <w:r>
        <w:rPr/>
        <w:t>Оказывают содействие представителям государственных контролирующих органов и сотрудникам подразделений экономической безопасности и противодействия коррупции в проведении проверок, установлении и задержании лиц, осуществляющих противоправную деятельность в сфере экономики.</w:t>
      </w:r>
    </w:p>
    <w:p>
      <w:pPr>
        <w:pStyle w:val="Normal"/>
        <w:numPr>
          <w:ilvl w:val="1"/>
          <w:numId w:val="741"/>
        </w:numPr>
        <w:rPr>
          <w:rFonts w:ascii="Times New Roman" w:hAnsi="Times New Roman" w:eastAsia="Times New Roman" w:cs="Times New Roman"/>
          <w:color w:val="000000"/>
          <w:sz w:val="20"/>
          <w:szCs w:val="22"/>
          <w:lang w:val="ru-RU" w:eastAsia="ru-RU" w:bidi="ar-SA"/>
        </w:rPr>
      </w:pPr>
      <w:r>
        <w:rPr/>
        <w:t>Проводят разъяснительную работу среди населения по оборудованию силами и средствами вневедомственной охраны своих квартир и иных объектов собственности средствами охранной либо тревожной сигнализации.</w:t>
      </w:r>
    </w:p>
    <w:p>
      <w:pPr>
        <w:pStyle w:val="Normal"/>
        <w:ind w:left="240" w:right="0" w:hanging="0"/>
        <w:rPr>
          <w:rFonts w:ascii="Times New Roman" w:hAnsi="Times New Roman" w:eastAsia="Times New Roman" w:cs="Times New Roman"/>
          <w:color w:val="000000"/>
          <w:sz w:val="20"/>
          <w:szCs w:val="22"/>
          <w:lang w:val="ru-RU" w:eastAsia="ru-RU" w:bidi="ar-SA"/>
        </w:rPr>
      </w:pPr>
      <w:r>
        <w:rPr/>
        <w:t>8 . Сотрудники подразделений по делам несовершеннолетних :</w:t>
      </w:r>
    </w:p>
    <w:p>
      <w:pPr>
        <w:pStyle w:val="Normal"/>
        <w:numPr>
          <w:ilvl w:val="1"/>
          <w:numId w:val="743"/>
        </w:numPr>
        <w:rPr>
          <w:rFonts w:ascii="Times New Roman" w:hAnsi="Times New Roman" w:eastAsia="Times New Roman" w:cs="Times New Roman"/>
          <w:color w:val="000000"/>
          <w:sz w:val="20"/>
          <w:szCs w:val="22"/>
          <w:lang w:val="ru-RU" w:eastAsia="ru-RU" w:bidi="ar-SA"/>
        </w:rPr>
      </w:pPr>
      <w:r>
        <w:rPr/>
        <w:t>Анализируют состояние оперативной обстановки по линии несовершеннолетних на обслуживаемой территории, при необходимости - по отдельным направлениям, не реже 1 раза в полугодие готовят аналитические материалы для информирования о состоянии правопорядка среди несовершеннолетних соответствующих органов исполнительной власти и местного самоуправления.</w:t>
      </w:r>
    </w:p>
    <w:p>
      <w:pPr>
        <w:pStyle w:val="Normal"/>
        <w:numPr>
          <w:ilvl w:val="1"/>
          <w:numId w:val="743"/>
        </w:numPr>
        <w:rPr>
          <w:rFonts w:ascii="Times New Roman" w:hAnsi="Times New Roman" w:eastAsia="Times New Roman" w:cs="Times New Roman"/>
          <w:color w:val="000000"/>
          <w:sz w:val="20"/>
          <w:szCs w:val="22"/>
          <w:lang w:val="ru-RU" w:eastAsia="ru-RU" w:bidi="ar-SA"/>
        </w:rPr>
      </w:pPr>
      <w:r>
        <w:rPr/>
        <w:t>Принимают участие в подготовке предложений в соответствующие органы исполнительной власти и органы местного самоуправления, общественные объединения и религиозные организации по вопросам совершенствования работы органов и учреждений системы профилактики безнадзорности и правонарушений несовершеннолетних; устранения причин и условий, способствующих правонарушениям и антиобщественным действиям несовершеннолетних, оказанию отрицательного влияния на несовершеннолетних со стороны их родителей или законных представителей, не выполняющих своих обязанностей по воспитанию детей; организации трудоустройства, оздоровительного отдыха и досуга несовершеннолетних правонарушителей и детей, проживающих в семьях, находящихся в социально опасном положении, другим вопросам, связанным с предупреждением правонарушений несовершеннолетних.</w:t>
      </w:r>
    </w:p>
    <w:p>
      <w:pPr>
        <w:pStyle w:val="Normal"/>
        <w:numPr>
          <w:ilvl w:val="1"/>
          <w:numId w:val="743"/>
        </w:numPr>
        <w:rPr>
          <w:rFonts w:ascii="Times New Roman" w:hAnsi="Times New Roman" w:eastAsia="Times New Roman" w:cs="Times New Roman"/>
          <w:color w:val="000000"/>
          <w:sz w:val="20"/>
          <w:szCs w:val="22"/>
          <w:lang w:val="ru-RU" w:eastAsia="ru-RU" w:bidi="ar-SA"/>
        </w:rPr>
      </w:pPr>
      <w:r>
        <w:rPr/>
        <w:t>Выявляют лиц, вовлекающих несовершеннолетних в совершение преступлений и (или) антиобщественных действий, или совершающих в отношении несовершеннолетних другие противоправные деяния, а также родителей или иных законных представителей несовершеннолетних и должностных лиц, не исполняющих или ненадлежащим образом исполняющих свои обязанности по воспитанию, обучению и (или) содержанию несовершеннолетних, и в установленном порядке вносят предложения о применении к ним мер, предусмотренных законодательством Российской Федерации и законодательством субъектов Российской Федерации.</w:t>
      </w:r>
    </w:p>
    <w:p>
      <w:pPr>
        <w:pStyle w:val="Normal"/>
        <w:numPr>
          <w:ilvl w:val="1"/>
          <w:numId w:val="743"/>
        </w:numPr>
        <w:rPr>
          <w:rFonts w:ascii="Times New Roman" w:hAnsi="Times New Roman" w:eastAsia="Times New Roman" w:cs="Times New Roman"/>
          <w:color w:val="000000"/>
          <w:sz w:val="20"/>
          <w:szCs w:val="22"/>
          <w:lang w:val="ru-RU" w:eastAsia="ru-RU" w:bidi="ar-SA"/>
        </w:rPr>
      </w:pPr>
      <w:r>
        <w:rPr/>
        <w:t>Проводят индивидуальную профилактическую работу в отношении состоящих на учете несовершеннолетних, их родителей или иных законных представителей, не исполняющих обязанности по воспитанию, обучению и (или) содержанию несовершеннолетних и (или) отрицательно влияющих на их поведение либо жестоко обращающихся с ними, а также других несовершеннолетних, их родителей или иных законных представителей при необходимости предупреждения совершения ими правонарушений.</w:t>
      </w:r>
    </w:p>
    <w:p>
      <w:pPr>
        <w:pStyle w:val="Normal"/>
        <w:numPr>
          <w:ilvl w:val="1"/>
          <w:numId w:val="743"/>
        </w:numPr>
        <w:rPr>
          <w:rFonts w:ascii="Times New Roman" w:hAnsi="Times New Roman" w:eastAsia="Times New Roman" w:cs="Times New Roman"/>
          <w:color w:val="000000"/>
          <w:sz w:val="20"/>
          <w:szCs w:val="22"/>
          <w:lang w:val="ru-RU" w:eastAsia="ru-RU" w:bidi="ar-SA"/>
        </w:rPr>
      </w:pPr>
      <w:r>
        <w:rPr/>
        <w:t>Осуществляют в пределах своей компетенции меры по выявлению несовершеннолетних, объявленных в розыск, а также несовершеннолетних, нуждающихся в помощи государства, и в установленном порядке направляют таких лиц в соответствующие органы или учреждения системы профилактики безнадзорности и правонарушений несовершеннолетних либо в иные учреждения.</w:t>
      </w:r>
    </w:p>
    <w:p>
      <w:pPr>
        <w:pStyle w:val="Normal"/>
        <w:numPr>
          <w:ilvl w:val="1"/>
          <w:numId w:val="743"/>
        </w:numPr>
        <w:rPr>
          <w:rFonts w:ascii="Times New Roman" w:hAnsi="Times New Roman" w:eastAsia="Times New Roman" w:cs="Times New Roman"/>
          <w:color w:val="000000"/>
          <w:sz w:val="20"/>
          <w:szCs w:val="22"/>
          <w:lang w:val="ru-RU" w:eastAsia="ru-RU" w:bidi="ar-SA"/>
        </w:rPr>
      </w:pPr>
      <w:r>
        <w:rPr/>
        <w:t>Рассматривают в установленном порядке заявления и сообщения об административных правонарушениях несовершеннолетних, общественно опасных деяниях несовершеннолетних, не достигших возраста, с которого наступает уголовная ответственность, а также о неисполнении или ненадлежащем исполнении их родителями или иными законными представителями либо должностными лицами обязанностей по воспитанию, обучению и (или) содержанию несовершеннолетних.</w:t>
      </w:r>
    </w:p>
    <w:p>
      <w:pPr>
        <w:pStyle w:val="Normal"/>
        <w:numPr>
          <w:ilvl w:val="1"/>
          <w:numId w:val="743"/>
        </w:numPr>
        <w:rPr>
          <w:rFonts w:ascii="Times New Roman" w:hAnsi="Times New Roman" w:eastAsia="Times New Roman" w:cs="Times New Roman"/>
          <w:color w:val="000000"/>
          <w:sz w:val="20"/>
          <w:szCs w:val="22"/>
          <w:lang w:val="ru-RU" w:eastAsia="ru-RU" w:bidi="ar-SA"/>
        </w:rPr>
      </w:pPr>
      <w:r>
        <w:rPr/>
        <w:t>Выявляют несовершеннолетних, допускающих употребление спиртных напитков, немедицинское потребление наркотических средств, места их концентрации, возможного сбыта, приобретения и потребления наркотических средств, а также лиц, вовлекающих несовершеннолетних в их потребление.</w:t>
      </w:r>
    </w:p>
    <w:p>
      <w:pPr>
        <w:pStyle w:val="Normal"/>
        <w:numPr>
          <w:ilvl w:val="1"/>
          <w:numId w:val="743"/>
        </w:numPr>
        <w:rPr>
          <w:rFonts w:ascii="Times New Roman" w:hAnsi="Times New Roman" w:eastAsia="Times New Roman" w:cs="Times New Roman"/>
          <w:color w:val="000000"/>
          <w:sz w:val="20"/>
          <w:szCs w:val="22"/>
          <w:lang w:val="ru-RU" w:eastAsia="ru-RU" w:bidi="ar-SA"/>
        </w:rPr>
      </w:pPr>
      <w:r>
        <w:rPr/>
        <w:t>Выявляют во время проведения профилактических мероприятий принадлежность подростков к группам антиобщественного, экстремистского и иного характера, лидеров и активных участников этих групп, места их концентрации, а также лиц, вовлекающих несовершеннолетних в совершение преступлений и (или) антиобщественных действий.</w:t>
      </w:r>
    </w:p>
    <w:p>
      <w:pPr>
        <w:pStyle w:val="Normal"/>
        <w:numPr>
          <w:ilvl w:val="1"/>
          <w:numId w:val="743"/>
        </w:numPr>
        <w:rPr>
          <w:rFonts w:ascii="Times New Roman" w:hAnsi="Times New Roman" w:eastAsia="Times New Roman" w:cs="Times New Roman"/>
          <w:color w:val="000000"/>
          <w:sz w:val="20"/>
          <w:szCs w:val="22"/>
          <w:lang w:val="ru-RU" w:eastAsia="ru-RU" w:bidi="ar-SA"/>
        </w:rPr>
      </w:pPr>
      <w:r>
        <w:rPr/>
        <w:t>Проводят встречи с населением, проживающим на обслуживаемой территории, выступают в образовательных учреждениях, средствах массовой информации по вопросам профилактики правонарушений несовершеннолетних, формируют позитивное общественное мнение о деятельности органов внутренних дел.</w:t>
      </w:r>
    </w:p>
    <w:p>
      <w:pPr>
        <w:pStyle w:val="Normal"/>
        <w:ind w:left="240" w:right="0" w:hanging="0"/>
        <w:rPr>
          <w:rFonts w:ascii="Times New Roman" w:hAnsi="Times New Roman" w:eastAsia="Times New Roman" w:cs="Times New Roman"/>
          <w:color w:val="000000"/>
          <w:sz w:val="20"/>
          <w:szCs w:val="22"/>
          <w:lang w:val="ru-RU" w:eastAsia="ru-RU" w:bidi="ar-SA"/>
        </w:rPr>
      </w:pPr>
      <w:r>
        <w:rPr/>
        <w:t>9 . Сотрудники патрульно-постовой службы полиции :</w:t>
      </w:r>
    </w:p>
    <w:p>
      <w:pPr>
        <w:pStyle w:val="Normal"/>
        <w:numPr>
          <w:ilvl w:val="1"/>
          <w:numId w:val="740"/>
        </w:numPr>
        <w:rPr>
          <w:rFonts w:ascii="Times New Roman" w:hAnsi="Times New Roman" w:eastAsia="Times New Roman" w:cs="Times New Roman"/>
          <w:color w:val="000000"/>
          <w:sz w:val="20"/>
          <w:szCs w:val="22"/>
          <w:lang w:val="ru-RU" w:eastAsia="ru-RU" w:bidi="ar-SA"/>
        </w:rPr>
      </w:pPr>
      <w:r>
        <w:rPr/>
        <w:t>Проверяют самостоятельно либо с участием сотрудников других подразделений органов внутренних дел на маршрутах патрулирования места наиболее вероятного совершения преступлений, укрытия лиц, склонных к совершению преступлений, с целью предупреждения совершения с их стороны общественно опасных деяний, а также места концентрации криминогенного элемента несовершеннолетних, в том числе (групп несовершеннолетних).</w:t>
      </w:r>
    </w:p>
    <w:p>
      <w:pPr>
        <w:pStyle w:val="Normal"/>
        <w:numPr>
          <w:ilvl w:val="1"/>
          <w:numId w:val="740"/>
        </w:numPr>
        <w:rPr>
          <w:rFonts w:ascii="Times New Roman" w:hAnsi="Times New Roman" w:eastAsia="Times New Roman" w:cs="Times New Roman"/>
          <w:color w:val="000000"/>
          <w:sz w:val="20"/>
          <w:szCs w:val="22"/>
          <w:lang w:val="ru-RU" w:eastAsia="ru-RU" w:bidi="ar-SA"/>
        </w:rPr>
      </w:pPr>
      <w:r>
        <w:rPr/>
        <w:t>Пресекают случаи распития гражданами спиртных напитков, употребления наркотических средств и психотропных веществ в общественных местах, факты совершения ими мелкого хулиганства, других нарушений общественного порядка.</w:t>
      </w:r>
    </w:p>
    <w:p>
      <w:pPr>
        <w:pStyle w:val="Normal"/>
        <w:numPr>
          <w:ilvl w:val="1"/>
          <w:numId w:val="740"/>
        </w:numPr>
        <w:rPr>
          <w:rFonts w:ascii="Times New Roman" w:hAnsi="Times New Roman" w:eastAsia="Times New Roman" w:cs="Times New Roman"/>
          <w:color w:val="000000"/>
          <w:sz w:val="20"/>
          <w:szCs w:val="22"/>
          <w:lang w:val="ru-RU" w:eastAsia="ru-RU" w:bidi="ar-SA"/>
        </w:rPr>
      </w:pPr>
      <w:r>
        <w:rPr/>
        <w:t>Выявляют заблудившихся детей и подростков, безнадзорных несовершеннолетних, находящихся в социально опасном положении, а также несовершеннолетних правонарушителей, в том числе находящихся в состоянии алкогольного, наркотического или токсического опьянения, передают их родителям или лицам, их заменяющим, в необходимых случаях доставляют таких лиц в дежурную часть территориального органа МВД России на районном уровне или подразделения по делам несовершеннолетних (если они находятся вне помещения территориального органа МВД России на районном уровне).</w:t>
      </w:r>
    </w:p>
    <w:p>
      <w:pPr>
        <w:pStyle w:val="Normal"/>
        <w:numPr>
          <w:ilvl w:val="1"/>
          <w:numId w:val="740"/>
        </w:numPr>
        <w:rPr>
          <w:rFonts w:ascii="Times New Roman" w:hAnsi="Times New Roman" w:eastAsia="Times New Roman" w:cs="Times New Roman"/>
          <w:color w:val="000000"/>
          <w:sz w:val="20"/>
          <w:szCs w:val="22"/>
          <w:lang w:val="ru-RU" w:eastAsia="ru-RU" w:bidi="ar-SA"/>
        </w:rPr>
      </w:pPr>
      <w:r>
        <w:rPr/>
        <w:t>Выявляют и задерживают в ходе несения службы лиц, находящихся в розыске за совершение преступлений, скрывающихся от дознания, следствия, суда, отбывания наказания, без вести пропавших.</w:t>
      </w:r>
    </w:p>
    <w:p>
      <w:pPr>
        <w:pStyle w:val="Normal"/>
        <w:numPr>
          <w:ilvl w:val="1"/>
          <w:numId w:val="740"/>
        </w:numPr>
        <w:rPr>
          <w:rFonts w:ascii="Times New Roman" w:hAnsi="Times New Roman" w:eastAsia="Times New Roman" w:cs="Times New Roman"/>
          <w:color w:val="000000"/>
          <w:sz w:val="20"/>
          <w:szCs w:val="22"/>
          <w:lang w:val="ru-RU" w:eastAsia="ru-RU" w:bidi="ar-SA"/>
        </w:rPr>
      </w:pPr>
      <w:r>
        <w:rPr/>
        <w:t>Оказывают необходимую помощь гражданам, находящимся в беспомощном состоянии либо в состоянии, опасном для их жизни и здоровья.</w:t>
      </w:r>
    </w:p>
    <w:p>
      <w:pPr>
        <w:pStyle w:val="Normal"/>
        <w:numPr>
          <w:ilvl w:val="1"/>
          <w:numId w:val="740"/>
        </w:numPr>
        <w:rPr>
          <w:rFonts w:ascii="Times New Roman" w:hAnsi="Times New Roman" w:eastAsia="Times New Roman" w:cs="Times New Roman"/>
          <w:color w:val="000000"/>
          <w:sz w:val="20"/>
          <w:szCs w:val="22"/>
          <w:lang w:val="ru-RU" w:eastAsia="ru-RU" w:bidi="ar-SA"/>
        </w:rPr>
      </w:pPr>
      <w:r>
        <w:rPr/>
        <w:t>Взаимодействуют с сотрудниками других подразделений органов внутренних дел по вопросам предупреждения и раскрытия преступлений, выявлению лиц, занимающихся незаконным оборотом наркотических средств и психотропных веществ, в том числе их сбытом.</w:t>
      </w:r>
    </w:p>
    <w:p>
      <w:pPr>
        <w:pStyle w:val="Normal"/>
        <w:numPr>
          <w:ilvl w:val="1"/>
          <w:numId w:val="740"/>
        </w:numPr>
        <w:rPr>
          <w:rFonts w:ascii="Times New Roman" w:hAnsi="Times New Roman" w:eastAsia="Times New Roman" w:cs="Times New Roman"/>
          <w:color w:val="000000"/>
          <w:sz w:val="20"/>
          <w:szCs w:val="22"/>
          <w:lang w:val="ru-RU" w:eastAsia="ru-RU" w:bidi="ar-SA"/>
        </w:rPr>
      </w:pPr>
      <w:r>
        <w:rPr/>
        <w:t>Принимают все необходимые меры, направленные на предупреждение совершения террористических актов в местах массового пребывания граждан.</w:t>
      </w:r>
    </w:p>
    <w:p>
      <w:pPr>
        <w:pStyle w:val="Normal"/>
        <w:numPr>
          <w:ilvl w:val="1"/>
          <w:numId w:val="740"/>
        </w:numPr>
        <w:rPr>
          <w:rFonts w:ascii="Times New Roman" w:hAnsi="Times New Roman" w:eastAsia="Times New Roman" w:cs="Times New Roman"/>
          <w:color w:val="000000"/>
          <w:sz w:val="20"/>
          <w:szCs w:val="22"/>
          <w:lang w:val="ru-RU" w:eastAsia="ru-RU" w:bidi="ar-SA"/>
        </w:rPr>
      </w:pPr>
      <w:r>
        <w:rPr/>
        <w:t>Осуществляют мероприятия по проверке документов в целях выявления лиц, подозреваемых в принадлежности к террористическим и экстремистским организациям, а также незаконно перевозящих оружие, боеприпасы, взрывные устройства, взрывчатые, зажигательные, химические, сильнодействующие ядовитые вещества, наркотические средства и психотропные вещества, террористическую и экстремистскую литературу.</w:t>
      </w:r>
    </w:p>
    <w:p>
      <w:pPr>
        <w:pStyle w:val="Normal"/>
        <w:numPr>
          <w:ilvl w:val="1"/>
          <w:numId w:val="740"/>
        </w:numPr>
        <w:rPr>
          <w:rFonts w:ascii="Times New Roman" w:hAnsi="Times New Roman" w:eastAsia="Times New Roman" w:cs="Times New Roman"/>
          <w:color w:val="000000"/>
          <w:sz w:val="20"/>
          <w:szCs w:val="22"/>
          <w:lang w:val="ru-RU" w:eastAsia="ru-RU" w:bidi="ar-SA"/>
        </w:rPr>
      </w:pPr>
      <w:r>
        <w:rPr/>
        <w:t>Контролируют на улицах и в иных общественных местах в пределах своей компетенции соблюдение лицами, освобожденными из мест лишения свободы, установленных для них в соответствии с законом запретов и ограничений.</w:t>
      </w:r>
    </w:p>
    <w:p>
      <w:pPr>
        <w:pStyle w:val="Normal"/>
        <w:numPr>
          <w:ilvl w:val="1"/>
          <w:numId w:val="740"/>
        </w:numPr>
        <w:rPr>
          <w:rFonts w:ascii="Times New Roman" w:hAnsi="Times New Roman" w:eastAsia="Times New Roman" w:cs="Times New Roman"/>
          <w:color w:val="000000"/>
          <w:sz w:val="20"/>
          <w:szCs w:val="22"/>
          <w:lang w:val="ru-RU" w:eastAsia="ru-RU" w:bidi="ar-SA"/>
        </w:rPr>
      </w:pPr>
      <w:r>
        <w:rPr/>
        <w:t>Осуществляют разъяснительную работу среди граждан по соблюдению ими общественного порядка.</w:t>
      </w:r>
    </w:p>
    <w:p>
      <w:pPr>
        <w:pStyle w:val="Normal"/>
        <w:rPr/>
      </w:pPr>
      <w:r>
        <w:rPr/>
        <w:t>10. Инспекторы подразделений лицензионно-разрешительной работы и контроля за частной детективной (сыскной) и охранной деятельностью:</w:t>
      </w:r>
    </w:p>
    <w:p>
      <w:pPr>
        <w:pStyle w:val="Normal"/>
        <w:numPr>
          <w:ilvl w:val="1"/>
          <w:numId w:val="742"/>
        </w:numPr>
        <w:rPr>
          <w:rFonts w:ascii="Times New Roman" w:hAnsi="Times New Roman" w:eastAsia="Times New Roman" w:cs="Times New Roman"/>
          <w:color w:val="000000"/>
          <w:sz w:val="20"/>
          <w:szCs w:val="22"/>
          <w:lang w:val="ru-RU" w:eastAsia="ru-RU" w:bidi="ar-SA"/>
        </w:rPr>
      </w:pPr>
      <w:r>
        <w:rPr/>
        <w:t>Проверяют оружие, подлежащее регистрации в органах внутренних дел, боеприпасы и патроны к ним в местах их хранения, торговли, экспонирования, коллекционирования или уничтожения, а также выявляют факты ненадлежащего приобретения, использования, распространения, хранения и перевозки взрывчатых материалов. Принимают к правонарушителям меры, предусмотренные законодательством Российской Федерации.</w:t>
      </w:r>
    </w:p>
    <w:p>
      <w:pPr>
        <w:pStyle w:val="Normal"/>
        <w:numPr>
          <w:ilvl w:val="1"/>
          <w:numId w:val="742"/>
        </w:numPr>
        <w:rPr>
          <w:rFonts w:ascii="Times New Roman" w:hAnsi="Times New Roman" w:eastAsia="Times New Roman" w:cs="Times New Roman"/>
          <w:color w:val="000000"/>
          <w:sz w:val="20"/>
          <w:szCs w:val="22"/>
          <w:lang w:val="ru-RU" w:eastAsia="ru-RU" w:bidi="ar-SA"/>
        </w:rPr>
      </w:pPr>
      <w:r>
        <w:rPr/>
        <w:t>Осуществляют контроль за своевременной регистрацией и перерегистрацией владельцами гражданского, служебного и боевого ручного стрелкового огнестрельного оружия. Выявляют и устраняют причины неисполнения юридическими и физическими лицами требований законодательства об оружии.</w:t>
      </w:r>
    </w:p>
    <w:p>
      <w:pPr>
        <w:pStyle w:val="Normal"/>
        <w:numPr>
          <w:ilvl w:val="1"/>
          <w:numId w:val="742"/>
        </w:numPr>
        <w:rPr>
          <w:rFonts w:ascii="Times New Roman" w:hAnsi="Times New Roman" w:eastAsia="Times New Roman" w:cs="Times New Roman"/>
          <w:color w:val="000000"/>
          <w:sz w:val="20"/>
          <w:szCs w:val="22"/>
          <w:lang w:val="ru-RU" w:eastAsia="ru-RU" w:bidi="ar-SA"/>
        </w:rPr>
      </w:pPr>
      <w:r>
        <w:rPr/>
        <w:t>Направляют запросы в соответствующие учреждения и информационные центры для получения необходимой информации о возможности допуска лиц к работам в организациях, связанных с приобретением, хранением, учетом, использованием, охраной и перевозкой оружия, боеприпасов и взрывчатых материалов, а также при принятии решения о выдаче лицензий и разрешений.</w:t>
      </w:r>
    </w:p>
    <w:p>
      <w:pPr>
        <w:pStyle w:val="Normal"/>
        <w:numPr>
          <w:ilvl w:val="1"/>
          <w:numId w:val="742"/>
        </w:numPr>
        <w:rPr>
          <w:rFonts w:ascii="Times New Roman" w:hAnsi="Times New Roman" w:eastAsia="Times New Roman" w:cs="Times New Roman"/>
          <w:color w:val="000000"/>
          <w:sz w:val="20"/>
          <w:szCs w:val="22"/>
          <w:lang w:val="ru-RU" w:eastAsia="ru-RU" w:bidi="ar-SA"/>
        </w:rPr>
      </w:pPr>
      <w:r>
        <w:rPr/>
        <w:t>Осуществляют не реже одного раза в квартал контроль за соблюдением юридическими лицами установленных правил оборота оружия и боеприпасов, принимают меры к пресечению выявленных нарушений.</w:t>
      </w:r>
    </w:p>
    <w:p>
      <w:pPr>
        <w:pStyle w:val="Normal"/>
        <w:numPr>
          <w:ilvl w:val="1"/>
          <w:numId w:val="742"/>
        </w:numPr>
        <w:rPr>
          <w:rFonts w:ascii="Times New Roman" w:hAnsi="Times New Roman" w:eastAsia="Times New Roman" w:cs="Times New Roman"/>
          <w:color w:val="000000"/>
          <w:sz w:val="20"/>
          <w:szCs w:val="22"/>
          <w:lang w:val="ru-RU" w:eastAsia="ru-RU" w:bidi="ar-SA"/>
        </w:rPr>
      </w:pPr>
      <w:r>
        <w:rPr/>
        <w:t>Принимают меры по выявлению систематических (не менее двух раз в течение года) нарушений либо неисполнения юридическими лицами и гражданами требований, предусмотренных законодательными и иными нормативными правовыми актами Российской Федерации об обороте оружия и боеприпасов, а также при возникновении предусмотренных Федеральным законом «Об оружии» обстоятельств, исключающих возможность дальнейшего владения и пользования оружием, а также по пресечению выявленных нарушений. В установленном законом порядке изымают оружие и боеприпасы, а также аннулируют лицензии и разрешения у юридических и физических лиц.</w:t>
      </w:r>
    </w:p>
    <w:p>
      <w:pPr>
        <w:pStyle w:val="Normal"/>
        <w:numPr>
          <w:ilvl w:val="1"/>
          <w:numId w:val="742"/>
        </w:numPr>
        <w:rPr>
          <w:rFonts w:ascii="Times New Roman" w:hAnsi="Times New Roman" w:eastAsia="Times New Roman" w:cs="Times New Roman"/>
          <w:color w:val="000000"/>
          <w:sz w:val="20"/>
          <w:szCs w:val="22"/>
          <w:lang w:val="ru-RU" w:eastAsia="ru-RU" w:bidi="ar-SA"/>
        </w:rPr>
      </w:pPr>
      <w:r>
        <w:rPr/>
        <w:t>Проводят в установленном порядке проверку деятельности охранно-сыскных предприятий и служб безопасности, расположенных на территории обслуживания, на предмет выявления фактов оказания услуг юридическим и физическим лицам без регистрации и получения в соответствующих органах лицензий, приема на работу в эти предприятия и службы граждан, не отвечающих установленным требованиям, а также иных нарушений уставной деятельности.</w:t>
      </w:r>
    </w:p>
    <w:p>
      <w:pPr>
        <w:pStyle w:val="Normal"/>
        <w:numPr>
          <w:ilvl w:val="1"/>
          <w:numId w:val="742"/>
        </w:numPr>
        <w:rPr>
          <w:rFonts w:ascii="Times New Roman" w:hAnsi="Times New Roman" w:eastAsia="Times New Roman" w:cs="Times New Roman"/>
          <w:color w:val="000000"/>
          <w:sz w:val="20"/>
          <w:szCs w:val="22"/>
          <w:lang w:val="ru-RU" w:eastAsia="ru-RU" w:bidi="ar-SA"/>
        </w:rPr>
      </w:pPr>
      <w:r>
        <w:rPr/>
        <w:t>Проводят проверку договоров (контрактов), заключаемых частными детективными охранными предприятиями (объединениями) с клиентами, для установления соответствия их деятельности учредительным документам, требованиям нормативных правовых актов, принимают меры к устранению выявленных недостатков.</w:t>
      </w:r>
    </w:p>
    <w:p>
      <w:pPr>
        <w:pStyle w:val="Normal"/>
        <w:numPr>
          <w:ilvl w:val="1"/>
          <w:numId w:val="742"/>
        </w:numPr>
        <w:rPr>
          <w:rFonts w:ascii="Times New Roman" w:hAnsi="Times New Roman" w:eastAsia="Times New Roman" w:cs="Times New Roman"/>
          <w:color w:val="000000"/>
          <w:sz w:val="20"/>
          <w:szCs w:val="22"/>
          <w:lang w:val="ru-RU" w:eastAsia="ru-RU" w:bidi="ar-SA"/>
        </w:rPr>
      </w:pPr>
      <w:r>
        <w:rPr/>
        <w:t>Обеспечивают ежеквартальный контроль за использованием в частной детективной (сыскной) и охранной деятельности оружия и специальных средств, порядком его приобретения и хранения в соответствии с установленными требованиями.</w:t>
      </w:r>
    </w:p>
    <w:p>
      <w:pPr>
        <w:pStyle w:val="Normal"/>
        <w:numPr>
          <w:ilvl w:val="1"/>
          <w:numId w:val="742"/>
        </w:numPr>
        <w:rPr>
          <w:rFonts w:ascii="Times New Roman" w:hAnsi="Times New Roman" w:eastAsia="Times New Roman" w:cs="Times New Roman"/>
          <w:color w:val="000000"/>
          <w:sz w:val="20"/>
          <w:szCs w:val="22"/>
          <w:lang w:val="ru-RU" w:eastAsia="ru-RU" w:bidi="ar-SA"/>
        </w:rPr>
      </w:pPr>
      <w:r>
        <w:rPr/>
        <w:t>Взаимодействуют с сотрудниками подразделений полиции по вопросам предупреждения и раскрытия преступлений, связанных с незаконным оборотом оружия, боеприпасов и взрывчатых веществ, а также в розыске похищенного и утраченного оружия, осуществляют инициативное выявление и документирование преступлений, связанных с незаконным оборотом оружия, боеприпасов и взрывчатых веществ.</w:t>
      </w:r>
    </w:p>
    <w:p>
      <w:pPr>
        <w:pStyle w:val="Normal"/>
        <w:rPr/>
      </w:pPr>
      <w:r>
        <w:rPr/>
        <w:t>11. Сотрудники подразделений Государственной инспекции безопасности дорожного движения:</w:t>
      </w:r>
    </w:p>
    <w:p>
      <w:pPr>
        <w:pStyle w:val="Normal"/>
        <w:numPr>
          <w:ilvl w:val="1"/>
          <w:numId w:val="736"/>
        </w:numPr>
        <w:rPr>
          <w:rFonts w:ascii="Times New Roman" w:hAnsi="Times New Roman" w:eastAsia="Times New Roman" w:cs="Times New Roman"/>
          <w:color w:val="000000"/>
          <w:sz w:val="20"/>
          <w:szCs w:val="22"/>
          <w:lang w:val="ru-RU" w:eastAsia="ru-RU" w:bidi="ar-SA"/>
        </w:rPr>
      </w:pPr>
      <w:r>
        <w:rPr/>
        <w:t>Выявляют условия и причины, способствующие совершению дорожнотранспортных происшествий, направляют предложения по их устранению в соответствующие инстанции и осуществляют контроль выполнения мероприятий по их устранению.</w:t>
      </w:r>
    </w:p>
    <w:p>
      <w:pPr>
        <w:pStyle w:val="Normal"/>
        <w:numPr>
          <w:ilvl w:val="1"/>
          <w:numId w:val="736"/>
        </w:numPr>
        <w:rPr>
          <w:rFonts w:ascii="Times New Roman" w:hAnsi="Times New Roman" w:eastAsia="Times New Roman" w:cs="Times New Roman"/>
          <w:color w:val="000000"/>
          <w:sz w:val="20"/>
          <w:szCs w:val="22"/>
          <w:lang w:val="ru-RU" w:eastAsia="ru-RU" w:bidi="ar-SA"/>
        </w:rPr>
      </w:pPr>
      <w:r>
        <w:rPr/>
        <w:t>Принимают меры по предупреждению и пресечению нарушений правил дорожного движения, стандартов, технических норм и иных требований нормативных документов в области обеспечения безопасности дорожного движения, влекущих угрозу безопасности дорожного движения.</w:t>
      </w:r>
    </w:p>
    <w:p>
      <w:pPr>
        <w:pStyle w:val="Normal"/>
        <w:numPr>
          <w:ilvl w:val="1"/>
          <w:numId w:val="736"/>
        </w:numPr>
        <w:rPr>
          <w:rFonts w:ascii="Times New Roman" w:hAnsi="Times New Roman" w:eastAsia="Times New Roman" w:cs="Times New Roman"/>
          <w:color w:val="000000"/>
          <w:sz w:val="20"/>
          <w:szCs w:val="22"/>
          <w:lang w:val="ru-RU" w:eastAsia="ru-RU" w:bidi="ar-SA"/>
        </w:rPr>
      </w:pPr>
      <w:r>
        <w:rPr/>
        <w:t>Проводят в том числе с использованием средств массовой информации разъяснительную работу по предупреждению дорожно-транспортных происшествий, нарушений правил, стандартов, технических норм и иных требований нормативных документов в области обеспечения безопасности дорожного движения.</w:t>
      </w:r>
    </w:p>
    <w:p>
      <w:pPr>
        <w:pStyle w:val="Normal"/>
        <w:numPr>
          <w:ilvl w:val="1"/>
          <w:numId w:val="736"/>
        </w:numPr>
        <w:rPr>
          <w:rFonts w:ascii="Times New Roman" w:hAnsi="Times New Roman" w:eastAsia="Times New Roman" w:cs="Times New Roman"/>
          <w:color w:val="000000"/>
          <w:sz w:val="20"/>
          <w:szCs w:val="22"/>
          <w:lang w:val="ru-RU" w:eastAsia="ru-RU" w:bidi="ar-SA"/>
        </w:rPr>
      </w:pPr>
      <w:r>
        <w:rPr/>
        <w:t>Устанавливают (выявляют) лиц и транспортные средства, находящиеся в розыске, документы и государственные регистрационные знаки с признаками подделки или находящиеся в розыске, а также транспортные средства, водители которых скрылись с мест совершения дорожно-транспортных происшествий.</w:t>
      </w:r>
    </w:p>
    <w:p>
      <w:pPr>
        <w:pStyle w:val="Normal"/>
        <w:rPr/>
      </w:pPr>
      <w:r>
        <w:rPr/>
        <w:t>Выявляют факты регистрации угнанных и похищенных транспортных средств или имеющих измененную (уничтоженную) маркировку номеров агрегатов, по поддельным (подложным) документам.</w:t>
      </w:r>
    </w:p>
    <w:p>
      <w:pPr>
        <w:pStyle w:val="Normal"/>
        <w:numPr>
          <w:ilvl w:val="1"/>
          <w:numId w:val="736"/>
        </w:numPr>
        <w:rPr>
          <w:rFonts w:ascii="Times New Roman" w:hAnsi="Times New Roman" w:eastAsia="Times New Roman" w:cs="Times New Roman"/>
          <w:color w:val="000000"/>
          <w:sz w:val="20"/>
          <w:szCs w:val="22"/>
          <w:lang w:val="ru-RU" w:eastAsia="ru-RU" w:bidi="ar-SA"/>
        </w:rPr>
      </w:pPr>
      <w:r>
        <w:rPr/>
        <w:t>Проверяют по ориентировкам правоохранительных органов транспортные средства, водителей и пассажиров, перевозимых ими грузов и документов на предмет выявления незаконно перевозимого оружия, боеприпасов, взрывчатых веществ и взрывных устройств, наркотических средств и психотропных веществ, радиационных, химических и сильнодействующих ядовитых веществ, экстремистской литературы для передачи в установленном порядке в территориальные органы МВД России.</w:t>
      </w:r>
    </w:p>
    <w:p>
      <w:pPr>
        <w:pStyle w:val="Normal"/>
        <w:ind w:left="240" w:right="0" w:hanging="0"/>
        <w:rPr>
          <w:rFonts w:ascii="Times New Roman" w:hAnsi="Times New Roman" w:eastAsia="Times New Roman" w:cs="Times New Roman"/>
          <w:color w:val="000000"/>
          <w:sz w:val="20"/>
          <w:szCs w:val="22"/>
          <w:lang w:val="ru-RU" w:eastAsia="ru-RU" w:bidi="ar-SA"/>
        </w:rPr>
      </w:pPr>
      <w:r>
        <w:rPr/>
        <w:t>12 . Сотрудники подразделений вневедомственной охраны :</w:t>
      </w:r>
    </w:p>
    <w:p>
      <w:pPr>
        <w:pStyle w:val="Normal"/>
        <w:numPr>
          <w:ilvl w:val="1"/>
          <w:numId w:val="737"/>
        </w:numPr>
        <w:rPr/>
      </w:pPr>
      <w:r>
        <w:rPr/>
        <w:t>Охраняют на договорной основе имущество граждан и организаций, а также объекты, подлежащие обязательной охране полицией в соответствии с перечнем, утверждаемым Правительством Российской Федерации</w:t>
      </w:r>
      <w:r>
        <w:rPr>
          <w:rStyle w:val="Style11"/>
        </w:rPr>
        <w:footnoteReference w:id="187"/>
      </w:r>
      <w:r>
        <w:rPr/>
        <w:t>.</w:t>
      </w:r>
    </w:p>
    <w:p>
      <w:pPr>
        <w:pStyle w:val="Normal"/>
        <w:numPr>
          <w:ilvl w:val="1"/>
          <w:numId w:val="737"/>
        </w:numPr>
        <w:rPr>
          <w:rFonts w:ascii="Times New Roman" w:hAnsi="Times New Roman" w:eastAsia="Times New Roman" w:cs="Times New Roman"/>
          <w:color w:val="000000"/>
          <w:sz w:val="20"/>
          <w:szCs w:val="22"/>
          <w:lang w:val="ru-RU" w:eastAsia="ru-RU" w:bidi="ar-SA"/>
        </w:rPr>
      </w:pPr>
      <w:r>
        <w:rPr/>
        <w:t>Обеспечивают оперативное реагирование на сообщения о срабатывании охранно-пожарной и тревожной сигнализации на подключенных к пультам централизованного наблюдения объектах, охрана которых осуществляется с помощью технических средств охраны.</w:t>
      </w:r>
    </w:p>
    <w:p>
      <w:pPr>
        <w:pStyle w:val="Normal"/>
        <w:numPr>
          <w:ilvl w:val="1"/>
          <w:numId w:val="737"/>
        </w:numPr>
        <w:rPr/>
      </w:pPr>
      <w:r>
        <w:rPr/>
        <w:t>Осуществляют в порядке, установленном Правительством Российской Федерации</w:t>
      </w:r>
      <w:r>
        <w:rPr>
          <w:rStyle w:val="Style11"/>
        </w:rPr>
        <w:footnoteReference w:id="188"/>
      </w:r>
      <w:r>
        <w:rPr/>
        <w:t>, инспектирование подразделений охраны юридических лиц с особыми уставными задачами и подразделений ведомственной охраны, если иной порядок не установлен федеральным законом.</w:t>
      </w:r>
    </w:p>
    <w:p>
      <w:pPr>
        <w:pStyle w:val="Normal"/>
        <w:numPr>
          <w:ilvl w:val="1"/>
          <w:numId w:val="737"/>
        </w:numPr>
        <w:rPr>
          <w:rFonts w:ascii="Times New Roman" w:hAnsi="Times New Roman" w:eastAsia="Times New Roman" w:cs="Times New Roman"/>
          <w:color w:val="000000"/>
          <w:sz w:val="20"/>
          <w:szCs w:val="22"/>
          <w:lang w:val="ru-RU" w:eastAsia="ru-RU" w:bidi="ar-SA"/>
        </w:rPr>
      </w:pPr>
      <w:r>
        <w:rPr/>
        <w:t>Выдают в соответствии с законодательством Российской Федерации руководителям и должностным лицам организаций, объекты которых охраняются полицией в соответствии с перечнем, утверждаемым Правительством Российской Федерации, а также руководителям и должностным лицам иных организаций, предписания о соблюдении установленных требований инженерно-технической укрепленности объектов и об обеспечении безопасности граждан.</w:t>
      </w:r>
    </w:p>
    <w:p>
      <w:pPr>
        <w:pStyle w:val="Normal"/>
        <w:numPr>
          <w:ilvl w:val="1"/>
          <w:numId w:val="737"/>
        </w:numPr>
        <w:rPr>
          <w:rFonts w:ascii="Times New Roman" w:hAnsi="Times New Roman" w:eastAsia="Times New Roman" w:cs="Times New Roman"/>
          <w:color w:val="000000"/>
          <w:sz w:val="20"/>
          <w:szCs w:val="22"/>
          <w:lang w:val="ru-RU" w:eastAsia="ru-RU" w:bidi="ar-SA"/>
        </w:rPr>
      </w:pPr>
      <w:r>
        <w:rPr/>
        <w:t>Выдают в ходе инспектирования подразделений охраны юридических лиц с особыми уставными задачами и подразделений ведомственной охраны, если иное не установлено федеральным законом, обязательные для исполнения предписания об устранении выявленных нарушений в их охранной деятельности, в сфере оборота оружия и обеспечении сохранности государственной и муниципальной собственности.</w:t>
      </w:r>
    </w:p>
    <w:p>
      <w:pPr>
        <w:pStyle w:val="Normal"/>
        <w:numPr>
          <w:ilvl w:val="1"/>
          <w:numId w:val="737"/>
        </w:numPr>
        <w:rPr>
          <w:rFonts w:ascii="Times New Roman" w:hAnsi="Times New Roman" w:eastAsia="Times New Roman" w:cs="Times New Roman"/>
          <w:color w:val="000000"/>
          <w:sz w:val="20"/>
          <w:szCs w:val="22"/>
          <w:lang w:val="ru-RU" w:eastAsia="ru-RU" w:bidi="ar-SA"/>
        </w:rPr>
      </w:pPr>
      <w:r>
        <w:rPr/>
        <w:t>Взаимодействуют с сотрудниками других подразделений органов внутренних дел в предупреждении и пресечении противоправных посягательств на охраняемое имущество граждан и организаций, а также объекты, подлежащие обязательной охране полицией.</w:t>
      </w:r>
    </w:p>
    <w:p>
      <w:pPr>
        <w:pStyle w:val="Normal"/>
        <w:numPr>
          <w:ilvl w:val="1"/>
          <w:numId w:val="737"/>
        </w:numPr>
        <w:rPr>
          <w:rFonts w:ascii="Times New Roman" w:hAnsi="Times New Roman" w:eastAsia="Times New Roman" w:cs="Times New Roman"/>
          <w:color w:val="000000"/>
          <w:sz w:val="20"/>
          <w:szCs w:val="22"/>
          <w:lang w:val="ru-RU" w:eastAsia="ru-RU" w:bidi="ar-SA"/>
        </w:rPr>
      </w:pPr>
      <w:r>
        <w:rPr/>
        <w:t>Проводят информационно-разъяснительную работу по вопросам обеспечения сохранности имущества граждан и организаций.</w:t>
      </w:r>
    </w:p>
    <w:p>
      <w:pPr>
        <w:pStyle w:val="Normal"/>
        <w:spacing w:lineRule="atLeast" w:line="100"/>
        <w:ind w:left="10" w:right="54" w:hanging="10"/>
        <w:jc w:val="right"/>
        <w:rPr>
          <w:rFonts w:ascii="Times New Roman" w:hAnsi="Times New Roman" w:eastAsia="Times New Roman" w:cs="Times New Roman"/>
          <w:color w:val="000000"/>
          <w:sz w:val="20"/>
          <w:szCs w:val="22"/>
          <w:lang w:val="ru-RU" w:eastAsia="ru-RU" w:bidi="ar-SA"/>
        </w:rPr>
      </w:pPr>
      <w:r>
        <w:rPr/>
        <w:t>13 . Сотрудники подразделений по исполнению административного законодательства :</w:t>
      </w:r>
    </w:p>
    <w:p>
      <w:pPr>
        <w:pStyle w:val="Normal"/>
        <w:numPr>
          <w:ilvl w:val="1"/>
          <w:numId w:val="745"/>
        </w:numPr>
        <w:rPr>
          <w:rFonts w:ascii="Times New Roman" w:hAnsi="Times New Roman" w:eastAsia="Times New Roman" w:cs="Times New Roman"/>
          <w:color w:val="000000"/>
          <w:sz w:val="20"/>
          <w:szCs w:val="22"/>
          <w:lang w:val="ru-RU" w:eastAsia="ru-RU" w:bidi="ar-SA"/>
        </w:rPr>
      </w:pPr>
      <w:r>
        <w:rPr/>
        <w:t>Осуществляют анализ административной практики полиции в установленной сфере деятельности на обслуживаемой территории в целях предупреждения преступлений.</w:t>
      </w:r>
    </w:p>
    <w:p>
      <w:pPr>
        <w:pStyle w:val="Normal"/>
        <w:numPr>
          <w:ilvl w:val="1"/>
          <w:numId w:val="745"/>
        </w:numPr>
        <w:rPr>
          <w:rFonts w:ascii="Times New Roman" w:hAnsi="Times New Roman" w:eastAsia="Times New Roman" w:cs="Times New Roman"/>
          <w:color w:val="000000"/>
          <w:sz w:val="20"/>
          <w:szCs w:val="22"/>
          <w:lang w:val="ru-RU" w:eastAsia="ru-RU" w:bidi="ar-SA"/>
        </w:rPr>
      </w:pPr>
      <w:r>
        <w:rPr/>
        <w:t>Осуществляют организационно-методическое обеспечение и обучение сотрудников полиции по вопросам исполнения административного законодательства в установленной области деятельности.</w:t>
      </w:r>
    </w:p>
    <w:p>
      <w:pPr>
        <w:pStyle w:val="Normal"/>
        <w:numPr>
          <w:ilvl w:val="1"/>
          <w:numId w:val="745"/>
        </w:numPr>
        <w:rPr>
          <w:rFonts w:ascii="Times New Roman" w:hAnsi="Times New Roman" w:eastAsia="Times New Roman" w:cs="Times New Roman"/>
          <w:color w:val="000000"/>
          <w:sz w:val="20"/>
          <w:szCs w:val="22"/>
          <w:lang w:val="ru-RU" w:eastAsia="ru-RU" w:bidi="ar-SA"/>
        </w:rPr>
      </w:pPr>
      <w:r>
        <w:rPr/>
        <w:t>Осуществляют регистрацию и учет административных правонарушений, обеспечивают рассмотрение дел об административных правонарушениях уполномоченными должностными лицами органов внутренних дел в строгом соответствии с требованиями законодательства об административных правонарушениях.</w:t>
      </w:r>
    </w:p>
    <w:p>
      <w:pPr>
        <w:pStyle w:val="Normal"/>
        <w:numPr>
          <w:ilvl w:val="1"/>
          <w:numId w:val="745"/>
        </w:numPr>
        <w:rPr>
          <w:rFonts w:ascii="Times New Roman" w:hAnsi="Times New Roman" w:eastAsia="Times New Roman" w:cs="Times New Roman"/>
          <w:color w:val="000000"/>
          <w:sz w:val="20"/>
          <w:szCs w:val="22"/>
          <w:lang w:val="ru-RU" w:eastAsia="ru-RU" w:bidi="ar-SA"/>
        </w:rPr>
      </w:pPr>
      <w:r>
        <w:rPr/>
        <w:t>Осуществляют исполнение постановлений по делам об административных правонарушениях, вынесенных должностными лицами органов внутренних дел, а также административных наказаний в соответствии с компетенцией полиции, выявление отдельных видов административных правонарушений, требующих проведения административного расследования, а также рассматриваемых в порядке арбитражного процессуального производства.</w:t>
      </w:r>
    </w:p>
    <w:p>
      <w:pPr>
        <w:pStyle w:val="Normal"/>
        <w:ind w:left="240" w:right="0" w:hanging="0"/>
        <w:rPr>
          <w:rFonts w:ascii="Times New Roman" w:hAnsi="Times New Roman" w:eastAsia="Times New Roman" w:cs="Times New Roman"/>
          <w:color w:val="000000"/>
          <w:sz w:val="20"/>
          <w:szCs w:val="22"/>
          <w:lang w:val="ru-RU" w:eastAsia="ru-RU" w:bidi="ar-SA"/>
        </w:rPr>
      </w:pPr>
      <w:r>
        <w:rPr/>
        <w:t>14 . Сотрудники подразделений дознания :</w:t>
      </w:r>
    </w:p>
    <w:p>
      <w:pPr>
        <w:pStyle w:val="Normal"/>
        <w:numPr>
          <w:ilvl w:val="1"/>
          <w:numId w:val="750"/>
        </w:numPr>
        <w:rPr>
          <w:rFonts w:ascii="Times New Roman" w:hAnsi="Times New Roman" w:eastAsia="Times New Roman" w:cs="Times New Roman"/>
          <w:color w:val="000000"/>
          <w:sz w:val="20"/>
          <w:szCs w:val="22"/>
          <w:lang w:val="ru-RU" w:eastAsia="ru-RU" w:bidi="ar-SA"/>
        </w:rPr>
      </w:pPr>
      <w:r>
        <w:rPr/>
        <w:t>Выявляют при производстве дознания и осуществлении проверки по заявлениям, сообщениям о преступлениях причины и условия, способствующие их совершению, и в установленном порядке вносят в соответствующие органы, предприятия, учреждения, организации представления, сообщения (в том числе обобщенные) о принятии мер по их устранению.</w:t>
      </w:r>
    </w:p>
    <w:p>
      <w:pPr>
        <w:pStyle w:val="Normal"/>
        <w:numPr>
          <w:ilvl w:val="1"/>
          <w:numId w:val="750"/>
        </w:numPr>
        <w:rPr>
          <w:rFonts w:ascii="Times New Roman" w:hAnsi="Times New Roman" w:eastAsia="Times New Roman" w:cs="Times New Roman"/>
          <w:color w:val="000000"/>
          <w:sz w:val="20"/>
          <w:szCs w:val="22"/>
          <w:lang w:val="ru-RU" w:eastAsia="ru-RU" w:bidi="ar-SA"/>
        </w:rPr>
      </w:pPr>
      <w:r>
        <w:rPr/>
        <w:t>Направляют информацию в органы прокуратуры в случае невыполнения должностными лицами предприятий, организаций и учреждений представлений об устранении причин и условий, способствующих совершению преступлений или других нарушений закона, для принятия мер в соответствии с действующим законодательством Российской Федерации.</w:t>
      </w:r>
    </w:p>
    <w:p>
      <w:pPr>
        <w:pStyle w:val="Normal"/>
        <w:numPr>
          <w:ilvl w:val="1"/>
          <w:numId w:val="750"/>
        </w:numPr>
        <w:rPr>
          <w:rFonts w:ascii="Times New Roman" w:hAnsi="Times New Roman" w:eastAsia="Times New Roman" w:cs="Times New Roman"/>
          <w:color w:val="000000"/>
          <w:sz w:val="20"/>
          <w:szCs w:val="22"/>
          <w:lang w:val="ru-RU" w:eastAsia="ru-RU" w:bidi="ar-SA"/>
        </w:rPr>
      </w:pPr>
      <w:r>
        <w:rPr/>
        <w:t>В трехдневный срок информируют соответствующие подразделения органов внутренних дел о лицах, в отношении которых избрана мера пресечения, не связанная с лишением свободы, а также в отношении которых уголовное преследование прекращено по нереабилитирующим основаниям для постановки на профилактический учет.</w:t>
      </w:r>
    </w:p>
    <w:p>
      <w:pPr>
        <w:pStyle w:val="Normal"/>
        <w:numPr>
          <w:ilvl w:val="1"/>
          <w:numId w:val="750"/>
        </w:numPr>
        <w:rPr>
          <w:rFonts w:ascii="Times New Roman" w:hAnsi="Times New Roman" w:eastAsia="Times New Roman" w:cs="Times New Roman"/>
          <w:color w:val="000000"/>
          <w:sz w:val="20"/>
          <w:szCs w:val="22"/>
          <w:lang w:val="ru-RU" w:eastAsia="ru-RU" w:bidi="ar-SA"/>
        </w:rPr>
      </w:pPr>
      <w:r>
        <w:rPr/>
        <w:t>Осуществляют профилактическую деятельность среди лиц, потерпевших от преступных посягательств, в целях изменения их виктимного поведения.</w:t>
      </w:r>
    </w:p>
    <w:p>
      <w:pPr>
        <w:pStyle w:val="Normal"/>
        <w:ind w:left="240" w:right="0" w:hanging="0"/>
        <w:rPr>
          <w:rFonts w:ascii="Times New Roman" w:hAnsi="Times New Roman" w:eastAsia="Times New Roman" w:cs="Times New Roman"/>
          <w:color w:val="000000"/>
          <w:sz w:val="20"/>
          <w:szCs w:val="22"/>
          <w:lang w:val="ru-RU" w:eastAsia="ru-RU" w:bidi="ar-SA"/>
        </w:rPr>
      </w:pPr>
      <w:r>
        <w:rPr/>
        <w:t>15 . Сотрудники подразделений уголовного розыска :</w:t>
      </w:r>
    </w:p>
    <w:p>
      <w:pPr>
        <w:pStyle w:val="Normal"/>
        <w:numPr>
          <w:ilvl w:val="1"/>
          <w:numId w:val="751"/>
        </w:numPr>
        <w:rPr>
          <w:rFonts w:ascii="Times New Roman" w:hAnsi="Times New Roman" w:eastAsia="Times New Roman" w:cs="Times New Roman"/>
          <w:color w:val="000000"/>
          <w:sz w:val="20"/>
          <w:szCs w:val="22"/>
          <w:lang w:val="ru-RU" w:eastAsia="ru-RU" w:bidi="ar-SA"/>
        </w:rPr>
      </w:pPr>
      <w:r>
        <w:rPr/>
        <w:t>Выявляют при проведении оперативно-разыскных мероприятий причины и условия, способствующие совершению преступлений, принимают в пределах своей компетенции меры по их устранению.</w:t>
      </w:r>
    </w:p>
    <w:p>
      <w:pPr>
        <w:pStyle w:val="Normal"/>
        <w:numPr>
          <w:ilvl w:val="1"/>
          <w:numId w:val="751"/>
        </w:numPr>
        <w:rPr>
          <w:rFonts w:ascii="Times New Roman" w:hAnsi="Times New Roman" w:eastAsia="Times New Roman" w:cs="Times New Roman"/>
          <w:color w:val="000000"/>
          <w:sz w:val="20"/>
          <w:szCs w:val="22"/>
          <w:lang w:val="ru-RU" w:eastAsia="ru-RU" w:bidi="ar-SA"/>
        </w:rPr>
      </w:pPr>
      <w:r>
        <w:rPr/>
        <w:t>Проводят оперативно-разыскные мероприятия по выявлению лиц, занимающихся приготовлением или покушением на преступление, принимают к ним меры, предусмотренные законодательством Российской Федерации.</w:t>
      </w:r>
    </w:p>
    <w:p>
      <w:pPr>
        <w:pStyle w:val="Normal"/>
        <w:numPr>
          <w:ilvl w:val="1"/>
          <w:numId w:val="751"/>
        </w:numPr>
        <w:rPr>
          <w:rFonts w:ascii="Times New Roman" w:hAnsi="Times New Roman" w:eastAsia="Times New Roman" w:cs="Times New Roman"/>
          <w:color w:val="000000"/>
          <w:sz w:val="20"/>
          <w:szCs w:val="22"/>
          <w:lang w:val="ru-RU" w:eastAsia="ru-RU" w:bidi="ar-SA"/>
        </w:rPr>
      </w:pPr>
      <w:r>
        <w:rPr/>
        <w:t>Поддерживают взаимодействие с участковыми уполномоченными полиции, сотрудниками подразделений по делам несовершеннолетних, направленное на выявление преступлений, совершаемых несовершеннолетними, лицами, ранее судимыми, и лицами, ведущими аморальный образ жизни. Принимают участие в проведении совместных комплексных оперативно-профилактических мероприятий.</w:t>
      </w:r>
    </w:p>
    <w:p>
      <w:pPr>
        <w:pStyle w:val="Normal"/>
        <w:numPr>
          <w:ilvl w:val="1"/>
          <w:numId w:val="751"/>
        </w:numPr>
        <w:rPr>
          <w:rFonts w:ascii="Times New Roman" w:hAnsi="Times New Roman" w:eastAsia="Times New Roman" w:cs="Times New Roman"/>
          <w:color w:val="000000"/>
          <w:sz w:val="20"/>
          <w:szCs w:val="22"/>
          <w:lang w:val="ru-RU" w:eastAsia="ru-RU" w:bidi="ar-SA"/>
        </w:rPr>
      </w:pPr>
      <w:r>
        <w:rPr/>
        <w:t>Осуществляют в ходе оперативно-разыскной деятельности мероприятия, направленные на выявление и предупреждение преступлений, совершаемых несовершеннолетними и в отношении их. Осуществляют регулярный обмен оперативной и иной информацией, связанной с несовершеннолетними, входящими в организованные группы или преступные сообщества с другими подразделениями органов внутренних дел.</w:t>
      </w:r>
    </w:p>
    <w:p>
      <w:pPr>
        <w:pStyle w:val="Normal"/>
        <w:numPr>
          <w:ilvl w:val="1"/>
          <w:numId w:val="751"/>
        </w:numPr>
        <w:rPr>
          <w:rFonts w:ascii="Times New Roman" w:hAnsi="Times New Roman" w:eastAsia="Times New Roman" w:cs="Times New Roman"/>
          <w:color w:val="000000"/>
          <w:sz w:val="20"/>
          <w:szCs w:val="22"/>
          <w:lang w:val="ru-RU" w:eastAsia="ru-RU" w:bidi="ar-SA"/>
        </w:rPr>
      </w:pPr>
      <w:r>
        <w:rPr/>
        <w:t>Предоставляют информацию, полученную в результате проведения оперативно-разыскных мероприятий в отношении несовершеннолетних правонарушителей, в подразделения по делам несовершеннолетних, относящуюся к их компетенции.</w:t>
      </w:r>
    </w:p>
    <w:p>
      <w:pPr>
        <w:pStyle w:val="Normal"/>
        <w:numPr>
          <w:ilvl w:val="1"/>
          <w:numId w:val="751"/>
        </w:numPr>
        <w:rPr>
          <w:rFonts w:ascii="Times New Roman" w:hAnsi="Times New Roman" w:eastAsia="Times New Roman" w:cs="Times New Roman"/>
          <w:color w:val="000000"/>
          <w:sz w:val="20"/>
          <w:szCs w:val="22"/>
          <w:lang w:val="ru-RU" w:eastAsia="ru-RU" w:bidi="ar-SA"/>
        </w:rPr>
      </w:pPr>
      <w:r>
        <w:rPr/>
        <w:t>Осуществляют меры, противодействующие участию граждан Российской Федерации, граждан иностранных государств и лиц без гражданства в незаконном обороте наркотических средств, психотропных веществ и их прекурсоров.</w:t>
      </w:r>
    </w:p>
    <w:p>
      <w:pPr>
        <w:pStyle w:val="Normal"/>
        <w:numPr>
          <w:ilvl w:val="1"/>
          <w:numId w:val="751"/>
        </w:numPr>
        <w:rPr>
          <w:rFonts w:ascii="Times New Roman" w:hAnsi="Times New Roman" w:eastAsia="Times New Roman" w:cs="Times New Roman"/>
          <w:color w:val="000000"/>
          <w:sz w:val="20"/>
          <w:szCs w:val="22"/>
          <w:lang w:val="ru-RU" w:eastAsia="ru-RU" w:bidi="ar-SA"/>
        </w:rPr>
      </w:pPr>
      <w:r>
        <w:rPr/>
        <w:t>Осуществляют розыск преступников, скрывшихся от органов дознания, следствия и суда, без вести пропавших и несовершеннолетних, занимающихся бродяжничеством.</w:t>
      </w:r>
    </w:p>
    <w:p>
      <w:pPr>
        <w:pStyle w:val="Normal"/>
        <w:numPr>
          <w:ilvl w:val="1"/>
          <w:numId w:val="751"/>
        </w:numPr>
        <w:rPr>
          <w:rFonts w:ascii="Times New Roman" w:hAnsi="Times New Roman" w:eastAsia="Times New Roman" w:cs="Times New Roman"/>
          <w:color w:val="000000"/>
          <w:sz w:val="20"/>
          <w:szCs w:val="22"/>
          <w:lang w:val="ru-RU" w:eastAsia="ru-RU" w:bidi="ar-SA"/>
        </w:rPr>
      </w:pPr>
      <w:r>
        <w:rPr/>
        <w:t>Участвуют в осуществлении мероприятий по предупреждению преступлений террористического характера и экстремистской направленности.</w:t>
      </w:r>
    </w:p>
    <w:p>
      <w:pPr>
        <w:pStyle w:val="Normal"/>
        <w:numPr>
          <w:ilvl w:val="1"/>
          <w:numId w:val="751"/>
        </w:numPr>
        <w:rPr>
          <w:rFonts w:ascii="Times New Roman" w:hAnsi="Times New Roman" w:eastAsia="Times New Roman" w:cs="Times New Roman"/>
          <w:color w:val="000000"/>
          <w:sz w:val="20"/>
          <w:szCs w:val="22"/>
          <w:lang w:val="ru-RU" w:eastAsia="ru-RU" w:bidi="ar-SA"/>
        </w:rPr>
      </w:pPr>
      <w:r>
        <w:rPr/>
        <w:t>Осуществляют в пределах своей компетенции оперативно-разыскные мероприятия в отношении лиц, осужденных к наказаниям, не связанным с лишением свободы, и представляющих оперативный интерес.</w:t>
      </w:r>
    </w:p>
    <w:p>
      <w:pPr>
        <w:pStyle w:val="Normal"/>
        <w:rPr/>
      </w:pPr>
      <w:r>
        <w:rPr/>
        <w:t>16. Сотрудники подразделений экономической безопасности и противодействия коррупции:</w:t>
      </w:r>
    </w:p>
    <w:p>
      <w:pPr>
        <w:pStyle w:val="Normal"/>
        <w:numPr>
          <w:ilvl w:val="1"/>
          <w:numId w:val="747"/>
        </w:numPr>
        <w:rPr>
          <w:rFonts w:ascii="Times New Roman" w:hAnsi="Times New Roman" w:eastAsia="Times New Roman" w:cs="Times New Roman"/>
          <w:color w:val="000000"/>
          <w:sz w:val="20"/>
          <w:szCs w:val="22"/>
          <w:lang w:val="ru-RU" w:eastAsia="ru-RU" w:bidi="ar-SA"/>
        </w:rPr>
      </w:pPr>
      <w:r>
        <w:rPr/>
        <w:t>Выявляют причины и условия совершения преступлений экономической и коррупционной направленности. Вносят предложения по своевременному информированию органов государственной власти, органов местного самоуправления, иные уполномоченные органы, а также собственников имущества о необходимости устранения причин и условий, способствующих совершению преступлений экономической и коррупционной направленности.</w:t>
      </w:r>
    </w:p>
    <w:p>
      <w:pPr>
        <w:pStyle w:val="Normal"/>
        <w:numPr>
          <w:ilvl w:val="1"/>
          <w:numId w:val="747"/>
        </w:numPr>
        <w:rPr>
          <w:rFonts w:ascii="Times New Roman" w:hAnsi="Times New Roman" w:eastAsia="Times New Roman" w:cs="Times New Roman"/>
          <w:color w:val="000000"/>
          <w:sz w:val="20"/>
          <w:szCs w:val="22"/>
          <w:lang w:val="ru-RU" w:eastAsia="ru-RU" w:bidi="ar-SA"/>
        </w:rPr>
      </w:pPr>
      <w:r>
        <w:rPr/>
        <w:t>Проводят оперативно-разыскные мероприятия по выявлению лиц, занимающихся приготовлением к преступлению и покушением на преступления экономической и коррупционной направленности, принимают к ним меры в соответствии с законодательством Российской Федерации.</w:t>
      </w:r>
    </w:p>
    <w:p>
      <w:pPr>
        <w:pStyle w:val="Normal"/>
        <w:numPr>
          <w:ilvl w:val="1"/>
          <w:numId w:val="747"/>
        </w:numPr>
        <w:rPr>
          <w:rFonts w:ascii="Times New Roman" w:hAnsi="Times New Roman" w:eastAsia="Times New Roman" w:cs="Times New Roman"/>
          <w:color w:val="000000"/>
          <w:sz w:val="20"/>
          <w:szCs w:val="22"/>
          <w:lang w:val="ru-RU" w:eastAsia="ru-RU" w:bidi="ar-SA"/>
        </w:rPr>
      </w:pPr>
      <w:r>
        <w:rPr/>
        <w:t>Осуществляют ежемесячный анализ состояния преступности экономической и коррупционной направленности и принимают в соответствии с законодательством Российской Федерации меры по устранению причин и условий, способствующих совершению указанных преступлений.</w:t>
      </w:r>
    </w:p>
    <w:p>
      <w:pPr>
        <w:pStyle w:val="Normal"/>
        <w:numPr>
          <w:ilvl w:val="1"/>
          <w:numId w:val="747"/>
        </w:numPr>
        <w:rPr>
          <w:rFonts w:ascii="Times New Roman" w:hAnsi="Times New Roman" w:eastAsia="Times New Roman" w:cs="Times New Roman"/>
          <w:color w:val="000000"/>
          <w:sz w:val="20"/>
          <w:szCs w:val="22"/>
          <w:lang w:val="ru-RU" w:eastAsia="ru-RU" w:bidi="ar-SA"/>
        </w:rPr>
      </w:pPr>
      <w:r>
        <w:rPr/>
        <w:t>Поддерживают взаимодействие с участковыми уполномоченными полиции, сотрудниками подразделений по исполнению административного законодательства, сотрудниками подразделений уголовного розыска по установлению лиц, занимающихся преступной деятельностью экономической и коррупционной направленности. Используют имеющуюся у них оперативную информацию в работе по предупреждению и пресечению противоправной деятельности таких лиц.</w:t>
      </w:r>
    </w:p>
    <w:p>
      <w:pPr>
        <w:pStyle w:val="Normal"/>
        <w:numPr>
          <w:ilvl w:val="1"/>
          <w:numId w:val="747"/>
        </w:numPr>
        <w:rPr>
          <w:rFonts w:ascii="Times New Roman" w:hAnsi="Times New Roman" w:eastAsia="Times New Roman" w:cs="Times New Roman"/>
          <w:color w:val="000000"/>
          <w:sz w:val="20"/>
          <w:szCs w:val="22"/>
          <w:lang w:val="ru-RU" w:eastAsia="ru-RU" w:bidi="ar-SA"/>
        </w:rPr>
      </w:pPr>
      <w:r>
        <w:rPr/>
        <w:t>Осуществляют оперативно-разыскные мероприятия по выявлению и разобщению организованных преступных групп или преступных сообществ, действующих в сфере экономики.</w:t>
      </w:r>
    </w:p>
    <w:p>
      <w:pPr>
        <w:pStyle w:val="Normal"/>
        <w:numPr>
          <w:ilvl w:val="1"/>
          <w:numId w:val="747"/>
        </w:numPr>
        <w:rPr>
          <w:rFonts w:ascii="Times New Roman" w:hAnsi="Times New Roman" w:eastAsia="Times New Roman" w:cs="Times New Roman"/>
          <w:color w:val="000000"/>
          <w:sz w:val="20"/>
          <w:szCs w:val="22"/>
          <w:lang w:val="ru-RU" w:eastAsia="ru-RU" w:bidi="ar-SA"/>
        </w:rPr>
      </w:pPr>
      <w:r>
        <w:rPr/>
        <w:t>Обобщают наиболее характерные способы уклонения от уплаты налогов, сокрытия доходов (прибыли) и иных объектов налогообложения.</w:t>
      </w:r>
    </w:p>
    <w:p>
      <w:pPr>
        <w:pStyle w:val="Normal"/>
        <w:numPr>
          <w:ilvl w:val="1"/>
          <w:numId w:val="747"/>
        </w:numPr>
        <w:rPr>
          <w:rFonts w:ascii="Times New Roman" w:hAnsi="Times New Roman" w:eastAsia="Times New Roman" w:cs="Times New Roman"/>
          <w:color w:val="000000"/>
          <w:sz w:val="20"/>
          <w:szCs w:val="22"/>
          <w:lang w:val="ru-RU" w:eastAsia="ru-RU" w:bidi="ar-SA"/>
        </w:rPr>
      </w:pPr>
      <w:r>
        <w:rPr/>
        <w:t>Участвуют в освещении средствами массовой информации деятельности и результатов работы подразделений экономической безопасности и противодействия коррупции.</w:t>
      </w:r>
    </w:p>
    <w:p>
      <w:pPr>
        <w:pStyle w:val="Normal"/>
        <w:numPr>
          <w:ilvl w:val="1"/>
          <w:numId w:val="747"/>
        </w:numPr>
        <w:rPr>
          <w:rFonts w:ascii="Times New Roman" w:hAnsi="Times New Roman" w:eastAsia="Times New Roman" w:cs="Times New Roman"/>
          <w:color w:val="000000"/>
          <w:sz w:val="20"/>
          <w:szCs w:val="22"/>
          <w:lang w:val="ru-RU" w:eastAsia="ru-RU" w:bidi="ar-SA"/>
        </w:rPr>
      </w:pPr>
      <w:r>
        <w:rPr/>
        <w:t>Организуют и проводят в пределах своей компетенции оперативно-разыскные мероприятия по выявлению и перекрытию каналов финансирования террористических и экстремистских организаций.</w:t>
      </w:r>
    </w:p>
    <w:p>
      <w:pPr>
        <w:pStyle w:val="Normal"/>
        <w:numPr>
          <w:ilvl w:val="1"/>
          <w:numId w:val="747"/>
        </w:numPr>
        <w:rPr>
          <w:rFonts w:ascii="Times New Roman" w:hAnsi="Times New Roman" w:eastAsia="Times New Roman" w:cs="Times New Roman"/>
          <w:color w:val="000000"/>
          <w:sz w:val="20"/>
          <w:szCs w:val="22"/>
          <w:lang w:val="ru-RU" w:eastAsia="ru-RU" w:bidi="ar-SA"/>
        </w:rPr>
      </w:pPr>
      <w:r>
        <w:rPr/>
        <w:t>Осуществляют комплексные мероприятия по проверке финансово-хозяйственной деятельности юридических и физических лиц, в отношении которых имеется оперативная информация о причастности к финансированию терроризма и экстремизма.</w:t>
      </w:r>
    </w:p>
    <w:p>
      <w:pPr>
        <w:pStyle w:val="Normal"/>
        <w:numPr>
          <w:ilvl w:val="1"/>
          <w:numId w:val="747"/>
        </w:numPr>
        <w:rPr>
          <w:rFonts w:ascii="Times New Roman" w:hAnsi="Times New Roman" w:eastAsia="Times New Roman" w:cs="Times New Roman"/>
          <w:color w:val="000000"/>
          <w:sz w:val="20"/>
          <w:szCs w:val="22"/>
          <w:lang w:val="ru-RU" w:eastAsia="ru-RU" w:bidi="ar-SA"/>
        </w:rPr>
      </w:pPr>
      <w:r>
        <w:rPr/>
        <w:t>Осуществляют выявление, документирование правонарушений и анализ состояния правопорядка в сфере потребительского рынка, регулярно освещают в средствах массовой информации результаты проводимых операций и мероприятий, знакомят население с основными способами обманов потребителей и нарушений правил торговли, принимают участие в освещении в средствах массовой информации вопросов защиты прав потребителей и борьбы с правонарушениями на потребительском рынке.</w:t>
      </w:r>
    </w:p>
    <w:p>
      <w:pPr>
        <w:pStyle w:val="Normal"/>
        <w:ind w:left="240" w:right="0" w:hanging="0"/>
        <w:rPr>
          <w:rFonts w:ascii="Times New Roman" w:hAnsi="Times New Roman" w:eastAsia="Times New Roman" w:cs="Times New Roman"/>
          <w:color w:val="000000"/>
          <w:sz w:val="20"/>
          <w:szCs w:val="22"/>
          <w:lang w:val="ru-RU" w:eastAsia="ru-RU" w:bidi="ar-SA"/>
        </w:rPr>
      </w:pPr>
      <w:r>
        <w:rPr/>
        <w:t>17 . Сотрудники подразделений по противодействию экстремизму :</w:t>
      </w:r>
    </w:p>
    <w:p>
      <w:pPr>
        <w:pStyle w:val="Normal"/>
        <w:numPr>
          <w:ilvl w:val="1"/>
          <w:numId w:val="744"/>
        </w:numPr>
        <w:rPr>
          <w:rFonts w:ascii="Times New Roman" w:hAnsi="Times New Roman" w:eastAsia="Times New Roman" w:cs="Times New Roman"/>
          <w:color w:val="000000"/>
          <w:sz w:val="20"/>
          <w:szCs w:val="22"/>
          <w:lang w:val="ru-RU" w:eastAsia="ru-RU" w:bidi="ar-SA"/>
        </w:rPr>
      </w:pPr>
      <w:r>
        <w:rPr/>
        <w:t>Проводят мониторинг оперативной обстановки в области противодействия экстремистской деятельности.</w:t>
      </w:r>
    </w:p>
    <w:p>
      <w:pPr>
        <w:pStyle w:val="Normal"/>
        <w:numPr>
          <w:ilvl w:val="1"/>
          <w:numId w:val="744"/>
        </w:numPr>
        <w:rPr>
          <w:rFonts w:ascii="Times New Roman" w:hAnsi="Times New Roman" w:eastAsia="Times New Roman" w:cs="Times New Roman"/>
          <w:color w:val="000000"/>
          <w:sz w:val="20"/>
          <w:szCs w:val="22"/>
          <w:lang w:val="ru-RU" w:eastAsia="ru-RU" w:bidi="ar-SA"/>
        </w:rPr>
      </w:pPr>
      <w:r>
        <w:rPr/>
        <w:t>Принимают меры по разобщению экстремистских организаций (сообществ) на ранних стадиях формирования путем поиска и своевременной реализации информации упреждающего характера.</w:t>
      </w:r>
    </w:p>
    <w:p>
      <w:pPr>
        <w:pStyle w:val="Normal"/>
        <w:numPr>
          <w:ilvl w:val="1"/>
          <w:numId w:val="744"/>
        </w:numPr>
        <w:rPr>
          <w:rFonts w:ascii="Times New Roman" w:hAnsi="Times New Roman" w:eastAsia="Times New Roman" w:cs="Times New Roman"/>
          <w:color w:val="000000"/>
          <w:sz w:val="20"/>
          <w:szCs w:val="22"/>
          <w:lang w:val="ru-RU" w:eastAsia="ru-RU" w:bidi="ar-SA"/>
        </w:rPr>
      </w:pPr>
      <w:r>
        <w:rPr/>
        <w:t>Осуществляют оперативно-разыскные мероприятия по предупреждению преступлений, отнесенных к компетенции подразделений по противодействию экстремизму.</w:t>
      </w:r>
    </w:p>
    <w:p>
      <w:pPr>
        <w:pStyle w:val="Normal"/>
        <w:numPr>
          <w:ilvl w:val="1"/>
          <w:numId w:val="744"/>
        </w:numPr>
        <w:rPr>
          <w:rFonts w:ascii="Times New Roman" w:hAnsi="Times New Roman" w:eastAsia="Times New Roman" w:cs="Times New Roman"/>
          <w:color w:val="000000"/>
          <w:sz w:val="20"/>
          <w:szCs w:val="22"/>
          <w:lang w:val="ru-RU" w:eastAsia="ru-RU" w:bidi="ar-SA"/>
        </w:rPr>
      </w:pPr>
      <w:r>
        <w:rPr/>
        <w:t>В пределах компетенции осуществляют мероприятия по недопущению проникновения представителей экстремистских организаций (сообществ) в органы государственной власти.</w:t>
      </w:r>
    </w:p>
    <w:p>
      <w:pPr>
        <w:pStyle w:val="Normal"/>
        <w:numPr>
          <w:ilvl w:val="1"/>
          <w:numId w:val="744"/>
        </w:numPr>
        <w:rPr>
          <w:rFonts w:ascii="Times New Roman" w:hAnsi="Times New Roman" w:eastAsia="Times New Roman" w:cs="Times New Roman"/>
          <w:color w:val="000000"/>
          <w:sz w:val="20"/>
          <w:szCs w:val="22"/>
          <w:lang w:val="ru-RU" w:eastAsia="ru-RU" w:bidi="ar-SA"/>
        </w:rPr>
      </w:pPr>
      <w:r>
        <w:rPr/>
        <w:t>Участвуют в правовой пропаганде и информировании населения о результатах работы в установленной области деятельности.</w:t>
      </w:r>
    </w:p>
    <w:p>
      <w:pPr>
        <w:pStyle w:val="Normal"/>
        <w:numPr>
          <w:ilvl w:val="1"/>
          <w:numId w:val="744"/>
        </w:numPr>
        <w:rPr>
          <w:rFonts w:ascii="Times New Roman" w:hAnsi="Times New Roman" w:eastAsia="Times New Roman" w:cs="Times New Roman"/>
          <w:color w:val="000000"/>
          <w:sz w:val="20"/>
          <w:szCs w:val="22"/>
          <w:lang w:val="ru-RU" w:eastAsia="ru-RU" w:bidi="ar-SA"/>
        </w:rPr>
      </w:pPr>
      <w:r>
        <w:rPr/>
        <w:t>Разрабатывают и организуют проведение специальных операций и оперативно-профилактических мероприятий в установленной области деятельности.</w:t>
      </w:r>
    </w:p>
    <w:p>
      <w:pPr>
        <w:pStyle w:val="Normal"/>
        <w:numPr>
          <w:ilvl w:val="1"/>
          <w:numId w:val="744"/>
        </w:numPr>
        <w:rPr>
          <w:rFonts w:ascii="Times New Roman" w:hAnsi="Times New Roman" w:eastAsia="Times New Roman" w:cs="Times New Roman"/>
          <w:color w:val="000000"/>
          <w:sz w:val="20"/>
          <w:szCs w:val="22"/>
          <w:lang w:val="ru-RU" w:eastAsia="ru-RU" w:bidi="ar-SA"/>
        </w:rPr>
      </w:pPr>
      <w:r>
        <w:rPr/>
        <w:t>Выявляют при проведении оперативно-разыскных мероприятий причины и условия, способствующие совершению преступлений, принимают в пределах компетенции меры по их устранению.</w:t>
      </w:r>
    </w:p>
    <w:p>
      <w:pPr>
        <w:pStyle w:val="Normal"/>
        <w:ind w:left="240" w:right="0" w:hanging="0"/>
        <w:rPr>
          <w:rFonts w:ascii="Times New Roman" w:hAnsi="Times New Roman" w:eastAsia="Times New Roman" w:cs="Times New Roman"/>
          <w:color w:val="000000"/>
          <w:sz w:val="20"/>
          <w:szCs w:val="22"/>
          <w:lang w:val="ru-RU" w:eastAsia="ru-RU" w:bidi="ar-SA"/>
        </w:rPr>
      </w:pPr>
      <w:r>
        <w:rPr/>
        <w:t>18 . Сотрудники следственных подразделений :</w:t>
      </w:r>
    </w:p>
    <w:p>
      <w:pPr>
        <w:pStyle w:val="Normal"/>
        <w:numPr>
          <w:ilvl w:val="1"/>
          <w:numId w:val="749"/>
        </w:numPr>
        <w:rPr>
          <w:rFonts w:ascii="Times New Roman" w:hAnsi="Times New Roman" w:eastAsia="Times New Roman" w:cs="Times New Roman"/>
          <w:color w:val="000000"/>
          <w:sz w:val="20"/>
          <w:szCs w:val="22"/>
          <w:lang w:val="ru-RU" w:eastAsia="ru-RU" w:bidi="ar-SA"/>
        </w:rPr>
      </w:pPr>
      <w:r>
        <w:rPr/>
        <w:t>Устанавливают в процессе расследования обстоятельства, способствовавшие совершению преступления, другие нарушения закона. Вносят в соответствующую организацию, независимо от форм собственности, или должностному лицу представление и контролируют своевременное устранение недостатков.</w:t>
      </w:r>
    </w:p>
    <w:p>
      <w:pPr>
        <w:pStyle w:val="Normal"/>
        <w:numPr>
          <w:ilvl w:val="1"/>
          <w:numId w:val="749"/>
        </w:numPr>
        <w:rPr>
          <w:rFonts w:ascii="Times New Roman" w:hAnsi="Times New Roman" w:eastAsia="Times New Roman" w:cs="Times New Roman"/>
          <w:color w:val="000000"/>
          <w:sz w:val="20"/>
          <w:szCs w:val="22"/>
          <w:lang w:val="ru-RU" w:eastAsia="ru-RU" w:bidi="ar-SA"/>
        </w:rPr>
      </w:pPr>
      <w:r>
        <w:rPr/>
        <w:t>Направляют в органы прокуратуры материалы для решения вопроса о возбуждении дела об административном правонарушении о невыполнении должностными лицами предприятий, организаций и учреждений законных требований по устранению указанных в представлении обстоятельств или других нарушений закона.</w:t>
      </w:r>
    </w:p>
    <w:p>
      <w:pPr>
        <w:pStyle w:val="Normal"/>
        <w:numPr>
          <w:ilvl w:val="1"/>
          <w:numId w:val="749"/>
        </w:numPr>
        <w:rPr>
          <w:rFonts w:ascii="Times New Roman" w:hAnsi="Times New Roman" w:eastAsia="Times New Roman" w:cs="Times New Roman"/>
          <w:color w:val="000000"/>
          <w:sz w:val="20"/>
          <w:szCs w:val="22"/>
          <w:lang w:val="ru-RU" w:eastAsia="ru-RU" w:bidi="ar-SA"/>
        </w:rPr>
      </w:pPr>
      <w:r>
        <w:rPr/>
        <w:t>В трехдневный срок письменно информируют соответствующие подразделения органов внутренних дел по месту совершения преступления о подозреваемых и обвиняемых, в отношении которых избрана мера пресечения, не связанная с лишением свободы, а также в отношении которых уголовное преследование прекращено по нереабилитирующим основаниям для постановки на профилактический учет.</w:t>
      </w:r>
    </w:p>
    <w:p>
      <w:pPr>
        <w:pStyle w:val="Normal"/>
        <w:numPr>
          <w:ilvl w:val="1"/>
          <w:numId w:val="749"/>
        </w:numPr>
        <w:rPr>
          <w:rFonts w:ascii="Times New Roman" w:hAnsi="Times New Roman" w:eastAsia="Times New Roman" w:cs="Times New Roman"/>
          <w:color w:val="000000"/>
          <w:sz w:val="20"/>
          <w:szCs w:val="22"/>
          <w:lang w:val="ru-RU" w:eastAsia="ru-RU" w:bidi="ar-SA"/>
        </w:rPr>
      </w:pPr>
      <w:r>
        <w:rPr/>
        <w:t>При расследовании уголовных дел с участием несовершеннолетних выявляют лиц, вовлекающих их в совершение противоправных деяний, принимают меры к привлечению таких лиц к уголовной ответственности.</w:t>
      </w:r>
    </w:p>
    <w:p>
      <w:pPr>
        <w:pStyle w:val="Normal"/>
        <w:numPr>
          <w:ilvl w:val="1"/>
          <w:numId w:val="749"/>
        </w:numPr>
        <w:rPr>
          <w:rFonts w:ascii="Times New Roman" w:hAnsi="Times New Roman" w:eastAsia="Times New Roman" w:cs="Times New Roman"/>
          <w:color w:val="000000"/>
          <w:sz w:val="20"/>
          <w:szCs w:val="22"/>
          <w:lang w:val="ru-RU" w:eastAsia="ru-RU" w:bidi="ar-SA"/>
        </w:rPr>
      </w:pPr>
      <w:r>
        <w:rPr/>
        <w:t>Своевременно передают в соответствующие подразделения органов внутренних дел сведения, полученные в ходе расследования уголовных дел, имеющие значение для предупреждения и раскрытия преступлений.</w:t>
      </w:r>
    </w:p>
    <w:p>
      <w:pPr>
        <w:pStyle w:val="Normal"/>
        <w:ind w:left="240" w:right="0" w:hanging="0"/>
        <w:rPr>
          <w:rFonts w:ascii="Times New Roman" w:hAnsi="Times New Roman" w:eastAsia="Times New Roman" w:cs="Times New Roman"/>
          <w:color w:val="000000"/>
          <w:sz w:val="20"/>
          <w:szCs w:val="22"/>
          <w:lang w:val="ru-RU" w:eastAsia="ru-RU" w:bidi="ar-SA"/>
        </w:rPr>
      </w:pPr>
      <w:r>
        <w:rPr/>
        <w:t>19 . Сотрудники подразделений органов внутренних дел на транспорте :</w:t>
      </w:r>
    </w:p>
    <w:p>
      <w:pPr>
        <w:pStyle w:val="Normal"/>
        <w:numPr>
          <w:ilvl w:val="1"/>
          <w:numId w:val="746"/>
        </w:numPr>
        <w:rPr>
          <w:rFonts w:ascii="Times New Roman" w:hAnsi="Times New Roman" w:eastAsia="Times New Roman" w:cs="Times New Roman"/>
          <w:color w:val="000000"/>
          <w:sz w:val="20"/>
          <w:szCs w:val="22"/>
          <w:lang w:val="ru-RU" w:eastAsia="ru-RU" w:bidi="ar-SA"/>
        </w:rPr>
      </w:pPr>
      <w:r>
        <w:rPr/>
        <w:t>Осуществляют профилактические и оперативно-разыскные мероприятия, направленные на предупреждение и пресечение преступлений против личности, совершаемых в отношении граждан на объектах железнодорожного, воздушного и водного транспорта.</w:t>
      </w:r>
    </w:p>
    <w:p>
      <w:pPr>
        <w:pStyle w:val="Normal"/>
        <w:numPr>
          <w:ilvl w:val="1"/>
          <w:numId w:val="746"/>
        </w:numPr>
        <w:rPr>
          <w:rFonts w:ascii="Times New Roman" w:hAnsi="Times New Roman" w:eastAsia="Times New Roman" w:cs="Times New Roman"/>
          <w:color w:val="000000"/>
          <w:sz w:val="20"/>
          <w:szCs w:val="22"/>
          <w:lang w:val="ru-RU" w:eastAsia="ru-RU" w:bidi="ar-SA"/>
        </w:rPr>
      </w:pPr>
      <w:r>
        <w:rPr/>
        <w:t>Принимают меры по предупреждению незаконной перевозки наркотических средств, психотропных и сильнодействующих веществ, оружия, боеприпасов и взрывчатых материалов железнодорожным, воздушным и водным транспортом. Взаимодействуют по этим вопросам с сотрудниками территориальных органов МВД России на районном уровне, ФСБ и ФТС России, с другими заинтересованными ведомствами.</w:t>
      </w:r>
    </w:p>
    <w:p>
      <w:pPr>
        <w:pStyle w:val="Normal"/>
        <w:numPr>
          <w:ilvl w:val="1"/>
          <w:numId w:val="746"/>
        </w:numPr>
        <w:rPr>
          <w:rFonts w:ascii="Times New Roman" w:hAnsi="Times New Roman" w:eastAsia="Times New Roman" w:cs="Times New Roman"/>
          <w:color w:val="000000"/>
          <w:sz w:val="20"/>
          <w:szCs w:val="22"/>
          <w:lang w:val="ru-RU" w:eastAsia="ru-RU" w:bidi="ar-SA"/>
        </w:rPr>
      </w:pPr>
      <w:r>
        <w:rPr/>
        <w:t>Анализируют по итогам полугодия состояние сохранности перевозимых грузов. Вносят на этой основе руководству линейных отделов Министерства внутренних дел Российской Федерации на железнодорожном, водном и воздушном транспорте предложения по внедрению наиболее эффективных форм защиты материальных ценностей от хищений и других противоправных действий.</w:t>
      </w:r>
    </w:p>
    <w:p>
      <w:pPr>
        <w:pStyle w:val="Normal"/>
        <w:numPr>
          <w:ilvl w:val="1"/>
          <w:numId w:val="746"/>
        </w:numPr>
        <w:rPr>
          <w:rFonts w:ascii="Times New Roman" w:hAnsi="Times New Roman" w:eastAsia="Times New Roman" w:cs="Times New Roman"/>
          <w:color w:val="000000"/>
          <w:sz w:val="20"/>
          <w:szCs w:val="22"/>
          <w:lang w:val="ru-RU" w:eastAsia="ru-RU" w:bidi="ar-SA"/>
        </w:rPr>
      </w:pPr>
      <w:r>
        <w:rPr/>
        <w:t>Организуют и проводят оперативно-разыскную и профилактическую деятельность по обеспечению сохранности имущества всех форм собственности на объектах транспорта, по выявлению лиц, занимающихся хищением грузов, с целью предупреждения с их стороны подобных преступных проявлений.</w:t>
      </w:r>
    </w:p>
    <w:p>
      <w:pPr>
        <w:pStyle w:val="Normal"/>
        <w:numPr>
          <w:ilvl w:val="1"/>
          <w:numId w:val="746"/>
        </w:numPr>
        <w:rPr>
          <w:rFonts w:ascii="Times New Roman" w:hAnsi="Times New Roman" w:eastAsia="Times New Roman" w:cs="Times New Roman"/>
          <w:color w:val="000000"/>
          <w:sz w:val="20"/>
          <w:szCs w:val="22"/>
          <w:lang w:val="ru-RU" w:eastAsia="ru-RU" w:bidi="ar-SA"/>
        </w:rPr>
      </w:pPr>
      <w:r>
        <w:rPr/>
        <w:t>Разрабатывают и проводят совместно с другими подразделениями органов внутренних дел оперативно-профилактические мероприятия по выявлению и пресечению преступлений экономической и коррупционной направленности на предприятиях и в организациях транспорта.</w:t>
      </w:r>
    </w:p>
    <w:p>
      <w:pPr>
        <w:pStyle w:val="Normal"/>
        <w:numPr>
          <w:ilvl w:val="1"/>
          <w:numId w:val="746"/>
        </w:numPr>
        <w:rPr>
          <w:rFonts w:ascii="Times New Roman" w:hAnsi="Times New Roman" w:eastAsia="Times New Roman" w:cs="Times New Roman"/>
          <w:color w:val="000000"/>
          <w:sz w:val="20"/>
          <w:szCs w:val="22"/>
          <w:lang w:val="ru-RU" w:eastAsia="ru-RU" w:bidi="ar-SA"/>
        </w:rPr>
      </w:pPr>
      <w:r>
        <w:rPr/>
        <w:t>Проводят не реже одного раза в полугодие анализ процессов акционирования железнодорожного, воздушного и водного транспорта, вырабатывают и вносят руководству подразделений экономической безопасности и противодействия коррупции предложения по пресечению и нейтрализации криминогенных процессов в сфере экономики.</w:t>
      </w:r>
    </w:p>
    <w:p>
      <w:pPr>
        <w:pStyle w:val="Normal"/>
        <w:numPr>
          <w:ilvl w:val="1"/>
          <w:numId w:val="746"/>
        </w:numPr>
        <w:rPr>
          <w:rFonts w:ascii="Times New Roman" w:hAnsi="Times New Roman" w:eastAsia="Times New Roman" w:cs="Times New Roman"/>
          <w:color w:val="000000"/>
          <w:sz w:val="20"/>
          <w:szCs w:val="22"/>
          <w:lang w:val="ru-RU" w:eastAsia="ru-RU" w:bidi="ar-SA"/>
        </w:rPr>
      </w:pPr>
      <w:r>
        <w:rPr/>
        <w:t>Участвуют совместно с заинтересованными ведомствами и организациями в контроле за вывозом лицензированных товаров за пределы Российской Федерации.</w:t>
      </w:r>
    </w:p>
    <w:p>
      <w:pPr>
        <w:pStyle w:val="Normal"/>
        <w:numPr>
          <w:ilvl w:val="1"/>
          <w:numId w:val="746"/>
        </w:numPr>
        <w:rPr>
          <w:rFonts w:ascii="Times New Roman" w:hAnsi="Times New Roman" w:eastAsia="Times New Roman" w:cs="Times New Roman"/>
          <w:color w:val="000000"/>
          <w:sz w:val="20"/>
          <w:szCs w:val="22"/>
          <w:lang w:val="ru-RU" w:eastAsia="ru-RU" w:bidi="ar-SA"/>
        </w:rPr>
      </w:pPr>
      <w:r>
        <w:rPr/>
        <w:t>Осуществляют работу по обеспечению общественного порядка и общественной безопасности на железнодорожных вокзалах, станциях, в поездах пригородного, местного и дальнего сообщения, пристанях, в аэропортах, аэровокзалах, морских, речных портах и других общественных местах на объектах транспорта.</w:t>
      </w:r>
    </w:p>
    <w:p>
      <w:pPr>
        <w:pStyle w:val="Normal"/>
        <w:numPr>
          <w:ilvl w:val="1"/>
          <w:numId w:val="746"/>
        </w:numPr>
        <w:rPr>
          <w:rFonts w:ascii="Times New Roman" w:hAnsi="Times New Roman" w:eastAsia="Times New Roman" w:cs="Times New Roman"/>
          <w:color w:val="000000"/>
          <w:sz w:val="20"/>
          <w:szCs w:val="22"/>
          <w:lang w:val="ru-RU" w:eastAsia="ru-RU" w:bidi="ar-SA"/>
        </w:rPr>
      </w:pPr>
      <w:r>
        <w:rPr/>
        <w:t>Обеспечивают общественный порядок при чрезвычайных ситуациях (катастрофах, авариях, крушениях и т.д.) и при проведении массовых мероприятий.</w:t>
      </w:r>
    </w:p>
    <w:p>
      <w:pPr>
        <w:pStyle w:val="Normal"/>
        <w:numPr>
          <w:ilvl w:val="1"/>
          <w:numId w:val="746"/>
        </w:numPr>
        <w:rPr>
          <w:rFonts w:ascii="Times New Roman" w:hAnsi="Times New Roman" w:eastAsia="Times New Roman" w:cs="Times New Roman"/>
          <w:color w:val="000000"/>
          <w:sz w:val="20"/>
          <w:szCs w:val="22"/>
          <w:lang w:val="ru-RU" w:eastAsia="ru-RU" w:bidi="ar-SA"/>
        </w:rPr>
      </w:pPr>
      <w:r>
        <w:rPr/>
        <w:t>Участвуют в проведении предполетного досмотра, а также послеполетного досмотра в случае его проведения, пассажиров, багажа, в том числе вещей, находящихся при пассажирах, членов экипажей, лиц из числа авиационного персонала гражданской авиации, бортовых запасов воздушного судна, грузов и почты.</w:t>
      </w:r>
    </w:p>
    <w:p>
      <w:pPr>
        <w:pStyle w:val="Normal"/>
        <w:numPr>
          <w:ilvl w:val="1"/>
          <w:numId w:val="746"/>
        </w:numPr>
        <w:rPr>
          <w:rFonts w:ascii="Times New Roman" w:hAnsi="Times New Roman" w:eastAsia="Times New Roman" w:cs="Times New Roman"/>
          <w:color w:val="000000"/>
          <w:sz w:val="20"/>
          <w:szCs w:val="22"/>
          <w:lang w:val="ru-RU" w:eastAsia="ru-RU" w:bidi="ar-SA"/>
        </w:rPr>
      </w:pPr>
      <w:r>
        <w:rPr/>
        <w:t>Проводят профилактическую работу по предупреждению преступлений несовершеннолетних, связанных с безопасностью пассажирских и грузовых перевозок, а также преступлений в отношении несовершеннолетних.</w:t>
      </w:r>
    </w:p>
    <w:p>
      <w:pPr>
        <w:pStyle w:val="Normal"/>
        <w:numPr>
          <w:ilvl w:val="1"/>
          <w:numId w:val="746"/>
        </w:numPr>
        <w:rPr>
          <w:rFonts w:ascii="Times New Roman" w:hAnsi="Times New Roman" w:eastAsia="Times New Roman" w:cs="Times New Roman"/>
          <w:color w:val="000000"/>
          <w:sz w:val="20"/>
          <w:szCs w:val="22"/>
          <w:lang w:val="ru-RU" w:eastAsia="ru-RU" w:bidi="ar-SA"/>
        </w:rPr>
      </w:pPr>
      <w:r>
        <w:rPr/>
        <w:t>Осуществляют контроль за сохранностью оружия и боеприпасов на объектах лицензионно-разрешительной работы, соответствием мест их хранения предъявляемым требованиям, принимают меры к устранению выявленных нарушений. Выявляют причины и условия совершения хищения оружия и боеприпасов на контролируемых объектах и принимают меры к их устранению.</w:t>
      </w:r>
    </w:p>
    <w:p>
      <w:pPr>
        <w:pStyle w:val="Normal"/>
        <w:numPr>
          <w:ilvl w:val="1"/>
          <w:numId w:val="746"/>
        </w:numPr>
        <w:rPr>
          <w:rFonts w:ascii="Times New Roman" w:hAnsi="Times New Roman" w:eastAsia="Times New Roman" w:cs="Times New Roman"/>
          <w:color w:val="000000"/>
          <w:sz w:val="20"/>
          <w:szCs w:val="22"/>
          <w:lang w:val="ru-RU" w:eastAsia="ru-RU" w:bidi="ar-SA"/>
        </w:rPr>
      </w:pPr>
      <w:r>
        <w:rPr/>
        <w:t>Проводят оперативно-разыскные и профилактические мероприятия по предупреждению преступлений террористического характера и экстремистской направленности на объектах оперативного обслуживания органов внутренних дел на транспорте.</w:t>
      </w:r>
    </w:p>
    <w:p>
      <w:pPr>
        <w:pStyle w:val="Normal"/>
        <w:numPr>
          <w:ilvl w:val="1"/>
          <w:numId w:val="746"/>
        </w:numPr>
        <w:rPr>
          <w:rFonts w:ascii="Times New Roman" w:hAnsi="Times New Roman" w:eastAsia="Times New Roman" w:cs="Times New Roman"/>
          <w:color w:val="000000"/>
          <w:sz w:val="20"/>
          <w:szCs w:val="22"/>
          <w:lang w:val="ru-RU" w:eastAsia="ru-RU" w:bidi="ar-SA"/>
        </w:rPr>
      </w:pPr>
      <w:r>
        <w:rPr/>
        <w:t>Осуществляют другие меры по предупреждению преступлений, предусмотренные настоящей Инструкцией для соответствующих подразделений органов внутренних дел с учетом специфики своей деятельности.</w:t>
      </w:r>
    </w:p>
    <w:p>
      <w:pPr>
        <w:pStyle w:val="Normal"/>
        <w:ind w:left="240" w:right="0" w:hanging="0"/>
        <w:rPr>
          <w:rFonts w:ascii="Times New Roman" w:hAnsi="Times New Roman" w:eastAsia="Times New Roman" w:cs="Times New Roman"/>
          <w:color w:val="000000"/>
          <w:sz w:val="20"/>
          <w:szCs w:val="22"/>
          <w:lang w:val="ru-RU" w:eastAsia="ru-RU" w:bidi="ar-SA"/>
        </w:rPr>
      </w:pPr>
      <w:r>
        <w:rPr/>
        <w:t>20 . Сотрудники подразделений информации и общественных связей :</w:t>
      </w:r>
    </w:p>
    <w:p>
      <w:pPr>
        <w:pStyle w:val="Normal"/>
        <w:numPr>
          <w:ilvl w:val="1"/>
          <w:numId w:val="748"/>
        </w:numPr>
        <w:rPr>
          <w:rFonts w:ascii="Times New Roman" w:hAnsi="Times New Roman" w:eastAsia="Times New Roman" w:cs="Times New Roman"/>
          <w:color w:val="000000"/>
          <w:sz w:val="20"/>
          <w:szCs w:val="22"/>
          <w:lang w:val="ru-RU" w:eastAsia="ru-RU" w:bidi="ar-SA"/>
        </w:rPr>
      </w:pPr>
      <w:r>
        <w:rPr/>
        <w:t>Организуют распространение информации в средствах массовой информации по вопросам предупреждения преступлений.</w:t>
      </w:r>
    </w:p>
    <w:p>
      <w:pPr>
        <w:pStyle w:val="Normal"/>
        <w:numPr>
          <w:ilvl w:val="1"/>
          <w:numId w:val="748"/>
        </w:numPr>
        <w:rPr>
          <w:rFonts w:ascii="Times New Roman" w:hAnsi="Times New Roman" w:eastAsia="Times New Roman" w:cs="Times New Roman"/>
          <w:color w:val="000000"/>
          <w:sz w:val="20"/>
          <w:szCs w:val="22"/>
          <w:lang w:val="ru-RU" w:eastAsia="ru-RU" w:bidi="ar-SA"/>
        </w:rPr>
      </w:pPr>
      <w:r>
        <w:rPr/>
        <w:t>Подготавливают и проводят встречи для журналистов, пресс-конференции, брифинги, «круглые столы» с участием руководства органов внутренних дел по вопросам предупреждения преступлений.</w:t>
      </w:r>
    </w:p>
    <w:p>
      <w:pPr>
        <w:pStyle w:val="Normal"/>
        <w:rPr/>
      </w:pPr>
      <w:r>
        <w:rPr/>
        <w:t>21. Сотрудники подразделений органов внутренних дел в закрытых административно-территориальных образованиях, на особо важных и режимных объектах осуществляют в пределах своей компетенции меры по предупреждению преступлений, предусмотренные настоящей Инструкцией для соответствующих служб и подразделений органов внутренних дел, а также проводят оперативно-разыскные и профилактические мероприятия по предупреждению преступлений террористического характера и экстремистской направленности на объектах оперативного обслуживания.</w:t>
      </w:r>
    </w:p>
    <w:p>
      <w:pPr>
        <w:pStyle w:val="Normal"/>
        <w:spacing w:lineRule="atLeast" w:line="100" w:before="0" w:after="0"/>
        <w:ind w:left="0" w:right="0" w:hanging="0"/>
        <w:jc w:val="center"/>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Normal"/>
        <w:spacing w:lineRule="atLeast" w:line="100" w:before="0" w:after="881"/>
        <w:ind w:left="10" w:right="0" w:hanging="10"/>
        <w:jc w:val="center"/>
        <w:rPr>
          <w:rFonts w:ascii="Calibri" w:hAnsi="Calibri" w:eastAsia="Calibri" w:cs="Calibri"/>
          <w:sz w:val="18"/>
        </w:rPr>
      </w:pPr>
      <w:r>
        <w:rPr>
          <w:rFonts w:eastAsia="Calibri" w:cs="Calibri" w:ascii="Calibri" w:hAnsi="Calibri"/>
          <w:sz w:val="18"/>
        </w:rPr>
        <w:t>Список сокращений</w:t>
      </w:r>
    </w:p>
    <w:p>
      <w:pPr>
        <w:pStyle w:val="Normal"/>
        <w:spacing w:lineRule="atLeast" w:line="100" w:before="0" w:after="167"/>
        <w:ind w:left="55" w:right="0" w:hanging="10"/>
        <w:jc w:val="center"/>
        <w:rPr>
          <w:b/>
          <w:b/>
          <w:sz w:val="24"/>
        </w:rPr>
      </w:pPr>
      <w:r>
        <w:rPr>
          <w:b/>
          <w:sz w:val="24"/>
        </w:rPr>
        <w:t>Список сокращений</w:t>
      </w:r>
    </w:p>
    <w:p>
      <w:pPr>
        <w:pStyle w:val="Normal"/>
        <w:ind w:left="5" w:right="0" w:hanging="0"/>
        <w:rPr>
          <w:rFonts w:ascii="Times New Roman" w:hAnsi="Times New Roman" w:eastAsia="Times New Roman" w:cs="Times New Roman"/>
          <w:color w:val="000000"/>
          <w:sz w:val="20"/>
          <w:szCs w:val="22"/>
          <w:lang w:val="ru-RU" w:eastAsia="ru-RU" w:bidi="ar-SA"/>
        </w:rPr>
      </w:pPr>
      <w:r>
        <w:rPr/>
        <w:t>ООН – Организация Объединенных Наций</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ГК РФ – Гражданский кодекс Российской Федерации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ГУОООП – Главное управление по обеспечению охраны общественного порядка и координации взаимодействия с органами исполнительной власти субъектов Российской Федерации </w:t>
      </w:r>
    </w:p>
    <w:p>
      <w:pPr>
        <w:pStyle w:val="Normal"/>
        <w:ind w:left="5" w:right="0" w:hanging="0"/>
        <w:rPr>
          <w:rFonts w:ascii="Times New Roman" w:hAnsi="Times New Roman" w:eastAsia="Times New Roman" w:cs="Times New Roman"/>
          <w:color w:val="000000"/>
          <w:sz w:val="20"/>
          <w:szCs w:val="22"/>
          <w:lang w:val="ru-RU" w:eastAsia="ru-RU" w:bidi="ar-SA"/>
        </w:rPr>
      </w:pPr>
      <w:r>
        <w:rPr/>
        <w:t>ПДН – подразделение по делам несовершеннолетних</w:t>
      </w:r>
    </w:p>
    <w:p>
      <w:pPr>
        <w:pStyle w:val="Normal"/>
        <w:ind w:left="5" w:right="0" w:hanging="0"/>
        <w:rPr>
          <w:rFonts w:ascii="Times New Roman" w:hAnsi="Times New Roman" w:eastAsia="Times New Roman" w:cs="Times New Roman"/>
          <w:color w:val="000000"/>
          <w:sz w:val="20"/>
          <w:szCs w:val="22"/>
          <w:lang w:val="ru-RU" w:eastAsia="ru-RU" w:bidi="ar-SA"/>
        </w:rPr>
      </w:pPr>
      <w:r>
        <w:rPr/>
        <w:t>ЦВСНП – центры временного содержания несовершеннолетних правонарушителей</w:t>
      </w:r>
    </w:p>
    <w:p>
      <w:pPr>
        <w:pStyle w:val="Normal"/>
        <w:ind w:left="5" w:right="0" w:hanging="0"/>
        <w:rPr>
          <w:rFonts w:ascii="Times New Roman" w:hAnsi="Times New Roman" w:eastAsia="Times New Roman" w:cs="Times New Roman"/>
          <w:color w:val="000000"/>
          <w:sz w:val="20"/>
          <w:szCs w:val="22"/>
          <w:lang w:val="ru-RU" w:eastAsia="ru-RU" w:bidi="ar-SA"/>
        </w:rPr>
      </w:pPr>
      <w:r>
        <w:rPr/>
        <w:t>КоАП РФ – Кодексе Российской Федерации об административных правонарушениях</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МВД России – Министерство внутренних дел Российской Федерации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ОВД – органы внутренних дел Российской Федерации </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СК РФ – Семейный кодекс Российской Федерации </w:t>
      </w:r>
    </w:p>
    <w:p>
      <w:pPr>
        <w:pStyle w:val="Normal"/>
        <w:ind w:left="5" w:right="0" w:hanging="0"/>
        <w:rPr>
          <w:rFonts w:ascii="Times New Roman" w:hAnsi="Times New Roman" w:eastAsia="Times New Roman" w:cs="Times New Roman"/>
          <w:color w:val="000000"/>
          <w:sz w:val="20"/>
          <w:szCs w:val="22"/>
          <w:lang w:val="ru-RU" w:eastAsia="ru-RU" w:bidi="ar-SA"/>
        </w:rPr>
      </w:pPr>
      <w:r>
        <w:rPr/>
        <w:t>СМИ – Средства массовых информаций</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УК РФ – Уголовный кодекс Российской Федерации </w:t>
      </w:r>
    </w:p>
    <w:p>
      <w:pPr>
        <w:pStyle w:val="Normal"/>
        <w:ind w:left="5" w:right="2915" w:hanging="0"/>
        <w:rPr>
          <w:rFonts w:ascii="Times New Roman" w:hAnsi="Times New Roman" w:eastAsia="Times New Roman" w:cs="Times New Roman"/>
          <w:color w:val="000000"/>
          <w:sz w:val="20"/>
          <w:szCs w:val="22"/>
          <w:lang w:val="ru-RU" w:eastAsia="ru-RU" w:bidi="ar-SA"/>
        </w:rPr>
      </w:pPr>
      <w:r>
        <w:rPr/>
        <w:t>УУП – Участковый уполномоченный полиции ППСП – Патрульно-постовая служба полиции</w:t>
      </w:r>
    </w:p>
    <w:p>
      <w:pPr>
        <w:pStyle w:val="Normal"/>
        <w:ind w:left="5" w:right="0" w:hanging="0"/>
        <w:rPr>
          <w:rFonts w:ascii="Times New Roman" w:hAnsi="Times New Roman" w:eastAsia="Times New Roman" w:cs="Times New Roman"/>
          <w:color w:val="000000"/>
          <w:sz w:val="20"/>
          <w:szCs w:val="22"/>
          <w:lang w:val="ru-RU" w:eastAsia="ru-RU" w:bidi="ar-SA"/>
        </w:rPr>
      </w:pPr>
      <w:r>
        <w:rPr/>
        <w:t xml:space="preserve">УПК РФ – Уголовно-процессуальный кодекс Российской Федерации </w:t>
      </w:r>
    </w:p>
    <w:p>
      <w:pPr>
        <w:pStyle w:val="Normal"/>
        <w:ind w:left="5" w:right="0" w:hanging="0"/>
        <w:rPr>
          <w:rFonts w:ascii="Times New Roman" w:hAnsi="Times New Roman" w:eastAsia="Times New Roman" w:cs="Times New Roman"/>
          <w:color w:val="000000"/>
          <w:sz w:val="20"/>
          <w:szCs w:val="22"/>
          <w:lang w:val="ru-RU" w:eastAsia="ru-RU" w:bidi="ar-SA"/>
        </w:rPr>
      </w:pPr>
      <w:r>
        <w:rPr/>
        <w:t>УР – уголовный розыск</w:t>
      </w:r>
    </w:p>
    <w:p>
      <w:pPr>
        <w:pStyle w:val="Normal"/>
        <w:ind w:left="5" w:right="0" w:hanging="0"/>
        <w:rPr>
          <w:rFonts w:ascii="Times New Roman" w:hAnsi="Times New Roman" w:eastAsia="Times New Roman" w:cs="Times New Roman"/>
          <w:color w:val="000000"/>
          <w:sz w:val="20"/>
          <w:szCs w:val="22"/>
          <w:lang w:val="ru-RU" w:eastAsia="ru-RU" w:bidi="ar-SA"/>
        </w:rPr>
      </w:pPr>
      <w:r>
        <w:rPr/>
        <w:t>СУВУЗТ – специальное учебно-воспитательное учреждение закрытого типа</w:t>
      </w:r>
    </w:p>
    <w:p>
      <w:pPr>
        <w:pStyle w:val="Normal"/>
        <w:ind w:left="5" w:right="0" w:hanging="0"/>
        <w:rPr>
          <w:rFonts w:ascii="Times New Roman" w:hAnsi="Times New Roman" w:eastAsia="Times New Roman" w:cs="Times New Roman"/>
          <w:color w:val="000000"/>
          <w:sz w:val="20"/>
          <w:szCs w:val="22"/>
          <w:lang w:val="ru-RU" w:eastAsia="ru-RU" w:bidi="ar-SA"/>
        </w:rPr>
      </w:pPr>
      <w:r>
        <w:rPr/>
        <w:t>СНГ – Содружество Независимых Государств</w:t>
      </w:r>
    </w:p>
    <w:p>
      <w:pPr>
        <w:pStyle w:val="Normal"/>
        <w:ind w:left="5" w:right="0" w:hanging="0"/>
        <w:rPr>
          <w:rFonts w:ascii="Times New Roman" w:hAnsi="Times New Roman" w:eastAsia="Times New Roman" w:cs="Times New Roman"/>
          <w:color w:val="000000"/>
          <w:sz w:val="20"/>
          <w:szCs w:val="22"/>
          <w:lang w:val="ru-RU" w:eastAsia="ru-RU" w:bidi="ar-SA"/>
        </w:rPr>
      </w:pPr>
      <w:r>
        <w:rPr/>
        <w:t>КУСП – книга учета заявлений (сообщений) о преступлениях, об административных правонарушениях и происшествиях</w:t>
      </w:r>
    </w:p>
    <w:p>
      <w:pPr>
        <w:pStyle w:val="Normal"/>
        <w:ind w:left="5" w:right="681" w:hanging="0"/>
        <w:rPr>
          <w:rFonts w:ascii="Times New Roman" w:hAnsi="Times New Roman" w:eastAsia="Times New Roman" w:cs="Times New Roman"/>
          <w:color w:val="000000"/>
          <w:sz w:val="20"/>
          <w:szCs w:val="22"/>
          <w:lang w:val="ru-RU" w:eastAsia="ru-RU" w:bidi="ar-SA"/>
        </w:rPr>
      </w:pPr>
      <w:r>
        <w:rPr/>
        <w:t xml:space="preserve">УИК РФ – Уголовно-исполнительный кодекс Российской Федерации СППиБ – Совет по профилактике правонарушений и беспризорности </w:t>
      </w:r>
    </w:p>
    <w:p>
      <w:pPr>
        <w:pStyle w:val="Normal"/>
        <w:ind w:left="5" w:right="938" w:hanging="0"/>
        <w:rPr>
          <w:rFonts w:ascii="Times New Roman" w:hAnsi="Times New Roman" w:eastAsia="Times New Roman" w:cs="Times New Roman"/>
          <w:color w:val="000000"/>
          <w:sz w:val="20"/>
          <w:szCs w:val="22"/>
          <w:lang w:val="ru-RU" w:eastAsia="ru-RU" w:bidi="ar-SA"/>
        </w:rPr>
      </w:pPr>
      <w:r>
        <w:rPr/>
        <w:t>КДНиЗП – Комиссия по делам несовершеннолетних и защите их прав ООД –  общественно опасное деяние</w:t>
      </w:r>
    </w:p>
    <w:p>
      <w:pPr>
        <w:pStyle w:val="Normal"/>
        <w:rPr/>
      </w:pPr>
      <w:r>
        <w:rPr>
          <w:b/>
        </w:rPr>
        <w:t>Настольная книга инспектора по делам несовершеннолетних:</w:t>
      </w:r>
      <w:r>
        <w:rPr/>
        <w:t xml:space="preserve"> методическое пособие для инспекторов по делам несовершеннолетних территориальных органов МВД России // Под редакцией заслуженного деятеля науки Российской Федерации, доктора юридических наук, профессора С.И. Гирько и доктора юридических наук, профессора Ю.Н. Демидова.</w:t>
      </w:r>
    </w:p>
    <w:p>
      <w:pPr>
        <w:pStyle w:val="Normal"/>
        <w:spacing w:lineRule="atLeast" w:line="100" w:before="0" w:after="29"/>
        <w:ind w:left="240" w:right="0" w:hanging="0"/>
        <w:jc w:val="left"/>
        <w:rPr>
          <w:rFonts w:ascii="Times New Roman" w:hAnsi="Times New Roman" w:eastAsia="Times New Roman" w:cs="Times New Roman"/>
          <w:color w:val="000000"/>
          <w:sz w:val="20"/>
          <w:szCs w:val="22"/>
          <w:lang w:val="ru-RU" w:eastAsia="ru-RU" w:bidi="ar-SA"/>
        </w:rPr>
      </w:pPr>
      <w:r>
        <w:rPr/>
        <w:t xml:space="preserve"> </w:t>
      </w:r>
    </w:p>
    <w:p>
      <w:pPr>
        <w:pStyle w:val="Normal"/>
        <w:spacing w:before="0" w:after="269"/>
        <w:ind w:left="240" w:right="0" w:hanging="0"/>
        <w:rPr>
          <w:rFonts w:ascii="Times New Roman" w:hAnsi="Times New Roman" w:eastAsia="Times New Roman" w:cs="Times New Roman"/>
          <w:color w:val="000000"/>
          <w:sz w:val="20"/>
          <w:szCs w:val="22"/>
          <w:lang w:val="ru-RU" w:eastAsia="ru-RU" w:bidi="ar-SA"/>
        </w:rPr>
      </w:pPr>
      <w:r>
        <w:rPr/>
        <w:t>МВД России, 2014. – ____ с.</w:t>
      </w:r>
    </w:p>
    <w:p>
      <w:pPr>
        <w:pStyle w:val="Normal"/>
        <w:rPr/>
      </w:pPr>
      <w:r>
        <w:rPr/>
        <w:t xml:space="preserve">Методическое пособие подготовлено во исполнение п. 6.3 решения коллегии МВД России от 29 мая 2012 г. № 3км «Об организации и мерах по совершенствованию деятельности органов внутренних дел Российской Федерации по предупреждению преступлений и административных правонарушений в жилом секторе». </w:t>
      </w:r>
    </w:p>
    <w:p>
      <w:pPr>
        <w:pStyle w:val="Normal"/>
        <w:rPr/>
      </w:pPr>
      <w:r>
        <w:rPr/>
        <w:t>В методическом пособии с учетом требований Федеральных законов от 7 февраля 2011 г. № 3-ФЗ «О полиции», от 24 июня 1999 г. № 120-ФЗ «Об основах системы профилактики безнадзорности и правонарушений несовершеннолетних» и иных нормативных правовых актов, в том числе ведомственных, раскрываются основные направления служебной деятельности инспектора по делам несовершеннолетних. Особое внимание уделено рассмотрению нормативной правовой базы, регулирующей деятельность инспектора по делам несовершеннолетних по профилактике безнадзорности и правонарушений несовершеннолетних, обеспечению защиты их прав и законных интересов, анализу сложившейся ситуации в рассматриваемой сфере, а также выработке обоснованных рекомендаций и предложений.</w:t>
      </w:r>
    </w:p>
    <w:p>
      <w:pPr>
        <w:pStyle w:val="Normal"/>
        <w:rPr/>
      </w:pPr>
      <w:r>
        <w:rPr/>
        <w:t xml:space="preserve">Методическое пособие предназначено для инспекторов по делам несовершеннолетних, их руководителей, а также курсантов и слушателей образовательных организаций МВД России, адъюнктов (аспирантов), докторантов и преподавателей. </w:t>
      </w:r>
    </w:p>
    <w:p>
      <w:pPr>
        <w:pStyle w:val="Normal"/>
        <w:spacing w:before="0" w:after="269"/>
        <w:rPr>
          <w:rFonts w:ascii="Times New Roman" w:hAnsi="Times New Roman" w:eastAsia="Times New Roman" w:cs="Times New Roman"/>
          <w:color w:val="000000"/>
          <w:sz w:val="20"/>
          <w:szCs w:val="22"/>
          <w:lang w:val="ru-RU" w:eastAsia="ru-RU" w:bidi="ar-SA"/>
        </w:rPr>
      </w:pPr>
      <w:r>
        <w:rPr/>
        <w:t>При написании пособия использована справочно-правовая система «Консультант Плюс».</w:t>
      </w:r>
    </w:p>
    <w:p>
      <w:pPr>
        <w:pStyle w:val="Normal"/>
        <w:spacing w:before="0" w:after="662"/>
        <w:ind w:left="240" w:right="0" w:hanging="0"/>
        <w:rPr>
          <w:rFonts w:ascii="Times New Roman" w:hAnsi="Times New Roman" w:eastAsia="Times New Roman" w:cs="Times New Roman"/>
          <w:color w:val="000000"/>
          <w:sz w:val="20"/>
          <w:szCs w:val="22"/>
          <w:lang w:val="ru-RU" w:eastAsia="ru-RU" w:bidi="ar-SA"/>
        </w:rPr>
      </w:pPr>
      <w:r>
        <w:rPr/>
        <w:t>ISBN 978-5-8129-0111-0 Объединенная редакция МВД России, 2014.</w:t>
      </w:r>
    </w:p>
    <w:p>
      <w:pPr>
        <w:pStyle w:val="Normal"/>
        <w:ind w:left="5" w:right="0" w:hanging="0"/>
        <w:rPr>
          <w:rFonts w:ascii="Times New Roman" w:hAnsi="Times New Roman" w:eastAsia="Times New Roman" w:cs="Times New Roman"/>
          <w:color w:val="000000"/>
          <w:sz w:val="20"/>
          <w:szCs w:val="22"/>
          <w:lang w:val="ru-RU" w:eastAsia="ru-RU" w:bidi="ar-SA"/>
        </w:rPr>
      </w:pPr>
      <w:r>
        <w:rPr/>
        <w:t>УДК 343.915</w:t>
      </w:r>
    </w:p>
    <w:p>
      <w:pPr>
        <w:pStyle w:val="Normal"/>
        <w:spacing w:lineRule="atLeast" w:line="100" w:before="0" w:after="29"/>
        <w:ind w:left="10" w:right="0" w:hanging="10"/>
        <w:jc w:val="center"/>
        <w:rPr>
          <w:b/>
          <w:b/>
        </w:rPr>
      </w:pPr>
      <w:r>
        <w:rPr>
          <w:b/>
        </w:rPr>
        <w:t>НАСТОЛЬНАЯ КНИГА</w:t>
      </w:r>
    </w:p>
    <w:p>
      <w:pPr>
        <w:pStyle w:val="Normal"/>
        <w:spacing w:lineRule="atLeast" w:line="100"/>
        <w:ind w:left="1252" w:right="0" w:hanging="10"/>
        <w:rPr>
          <w:b/>
          <w:b/>
        </w:rPr>
      </w:pPr>
      <w:r>
        <w:rPr>
          <w:b/>
        </w:rPr>
        <w:t>ИНСПЕКТОРА ПО ДЕЛАМ НЕСОВЕРШЕННОЛЕТНИХ</w:t>
      </w:r>
    </w:p>
    <w:p>
      <w:pPr>
        <w:pStyle w:val="Normal"/>
        <w:spacing w:lineRule="atLeast" w:line="100" w:before="0" w:after="510"/>
        <w:ind w:left="10" w:right="0" w:hanging="10"/>
        <w:jc w:val="center"/>
        <w:rPr>
          <w:b/>
          <w:b/>
        </w:rPr>
      </w:pPr>
      <w:r>
        <w:rPr>
          <w:b/>
        </w:rPr>
        <w:t>методическое пособие</w:t>
      </w:r>
    </w:p>
    <w:p>
      <w:pPr>
        <w:pStyle w:val="Normal"/>
        <w:spacing w:lineRule="atLeast" w:line="100" w:before="0" w:after="29"/>
        <w:ind w:left="10" w:right="0" w:hanging="10"/>
        <w:jc w:val="center"/>
        <w:rPr>
          <w:b/>
          <w:b/>
        </w:rPr>
      </w:pPr>
      <w:r>
        <w:rPr>
          <w:b/>
        </w:rPr>
        <w:t>Главный редактор</w:t>
      </w:r>
    </w:p>
    <w:p>
      <w:pPr>
        <w:pStyle w:val="Normal"/>
        <w:spacing w:lineRule="atLeast" w:line="100"/>
        <w:ind w:left="2709" w:right="2466" w:hanging="10"/>
        <w:jc w:val="center"/>
        <w:rPr>
          <w:b/>
          <w:b/>
        </w:rPr>
      </w:pPr>
      <w:r>
        <w:rPr/>
        <w:t xml:space="preserve">В.Ю. Фатигаров </w:t>
      </w:r>
      <w:r>
        <w:rPr>
          <w:b/>
        </w:rPr>
        <w:t>Редактор</w:t>
      </w:r>
    </w:p>
    <w:p>
      <w:pPr>
        <w:pStyle w:val="Normal"/>
        <w:spacing w:lineRule="atLeast" w:line="100" w:before="0" w:after="269"/>
        <w:ind w:left="10" w:right="0" w:hanging="10"/>
        <w:jc w:val="center"/>
        <w:rPr>
          <w:rFonts w:ascii="Times New Roman" w:hAnsi="Times New Roman" w:eastAsia="Times New Roman" w:cs="Times New Roman"/>
          <w:color w:val="000000"/>
          <w:sz w:val="20"/>
          <w:szCs w:val="22"/>
          <w:lang w:val="ru-RU" w:eastAsia="ru-RU" w:bidi="ar-SA"/>
        </w:rPr>
      </w:pPr>
      <w:r>
        <w:rPr/>
        <w:t>С.А. Лагодский</w:t>
      </w:r>
    </w:p>
    <w:p>
      <w:pPr>
        <w:pStyle w:val="Normal"/>
        <w:spacing w:lineRule="atLeast" w:line="100"/>
        <w:ind w:left="10" w:right="0" w:hanging="10"/>
        <w:jc w:val="center"/>
        <w:rPr>
          <w:rFonts w:ascii="Times New Roman" w:hAnsi="Times New Roman" w:eastAsia="Times New Roman" w:cs="Times New Roman"/>
          <w:color w:val="000000"/>
          <w:sz w:val="20"/>
          <w:szCs w:val="22"/>
          <w:lang w:val="ru-RU" w:eastAsia="ru-RU" w:bidi="ar-SA"/>
        </w:rPr>
      </w:pPr>
      <w:r>
        <w:rPr/>
        <w:t>Компьютерная верстка – Т.А. Невежина</w:t>
      </w:r>
    </w:p>
    <w:p>
      <w:pPr>
        <w:pStyle w:val="Normal"/>
        <w:spacing w:before="0" w:after="269"/>
        <w:ind w:left="1870" w:right="0" w:hanging="0"/>
        <w:rPr>
          <w:rFonts w:ascii="Times New Roman" w:hAnsi="Times New Roman" w:eastAsia="Times New Roman" w:cs="Times New Roman"/>
          <w:color w:val="000000"/>
          <w:sz w:val="20"/>
          <w:szCs w:val="22"/>
          <w:lang w:val="ru-RU" w:eastAsia="ru-RU" w:bidi="ar-SA"/>
        </w:rPr>
      </w:pPr>
      <w:r>
        <w:rPr/>
        <w:t>Корректура – Н.Г. Гаврилова, Н.А. Гладских</w:t>
      </w:r>
    </w:p>
    <w:p>
      <w:pPr>
        <w:pStyle w:val="Normal"/>
        <w:spacing w:lineRule="atLeast" w:line="100" w:before="0" w:after="1245"/>
        <w:ind w:left="2122" w:right="1832" w:hanging="10"/>
        <w:jc w:val="center"/>
        <w:rPr>
          <w:rFonts w:ascii="Times New Roman" w:hAnsi="Times New Roman" w:eastAsia="Times New Roman" w:cs="Times New Roman"/>
          <w:color w:val="000000"/>
          <w:sz w:val="20"/>
          <w:szCs w:val="22"/>
          <w:lang w:val="ru-RU" w:eastAsia="ru-RU" w:bidi="ar-SA"/>
        </w:rPr>
      </w:pPr>
      <w:r>
        <w:rPr/>
        <w:t>Издательская лицензия ИД № 04634 от 26 апреля 2001 г.</w:t>
      </w:r>
    </w:p>
    <w:p>
      <w:pPr>
        <w:pStyle w:val="Normal"/>
        <w:spacing w:lineRule="atLeast" w:line="100" w:before="0" w:after="46"/>
        <w:ind w:left="0" w:right="0" w:hanging="10"/>
        <w:jc w:val="left"/>
        <w:rPr>
          <w:rFonts w:ascii="Calibri" w:hAnsi="Calibri" w:eastAsia="Calibri" w:cs="Calibri"/>
          <w:sz w:val="18"/>
          <w:vertAlign w:val="subscript"/>
        </w:rPr>
      </w:pPr>
      <w:r>
        <w:rPr>
          <w:rFonts w:eastAsia="Calibri" w:cs="Calibri" w:ascii="Calibri" w:hAnsi="Calibri"/>
        </w:rPr>
        <w:t>Сдано в набор 15.01.2014 г.     Формат 70х100</w:t>
      </w:r>
      <w:r>
        <w:rPr>
          <w:rFonts w:eastAsia="Calibri" w:cs="Calibri" w:ascii="Calibri" w:hAnsi="Calibri"/>
          <w:sz w:val="18"/>
          <w:vertAlign w:val="superscript"/>
        </w:rPr>
        <w:t>1</w:t>
      </w:r>
      <w:r>
        <w:rPr>
          <w:rFonts w:eastAsia="Calibri" w:cs="Calibri" w:ascii="Calibri" w:hAnsi="Calibri"/>
        </w:rPr>
        <w:t>/</w:t>
      </w:r>
      <w:r>
        <w:rPr>
          <w:rFonts w:eastAsia="Calibri" w:cs="Calibri" w:ascii="Calibri" w:hAnsi="Calibri"/>
          <w:sz w:val="18"/>
          <w:vertAlign w:val="subscript"/>
        </w:rPr>
        <w:t>16</w:t>
      </w:r>
    </w:p>
    <w:p>
      <w:pPr>
        <w:pStyle w:val="Normal"/>
        <w:spacing w:lineRule="atLeast" w:line="100" w:before="0" w:after="46"/>
        <w:ind w:left="0" w:right="0" w:hanging="10"/>
        <w:jc w:val="left"/>
        <w:rPr>
          <w:rFonts w:ascii="Calibri" w:hAnsi="Calibri" w:eastAsia="Calibri" w:cs="Calibri"/>
        </w:rPr>
      </w:pPr>
      <w:r>
        <w:rPr>
          <w:rFonts w:eastAsia="Calibri" w:cs="Calibri" w:ascii="Calibri" w:hAnsi="Calibri"/>
        </w:rPr>
        <w:t xml:space="preserve">Подписано в печать 14.03.2014 г. </w:t>
        <w:tab/>
        <w:t xml:space="preserve"> </w:t>
        <w:tab/>
        <w:t xml:space="preserve"> </w:t>
        <w:tab/>
        <w:t xml:space="preserve"> </w:t>
        <w:tab/>
        <w:t>Бумага офсетная</w:t>
      </w:r>
    </w:p>
    <w:p>
      <w:pPr>
        <w:pStyle w:val="Normal"/>
        <w:spacing w:lineRule="atLeast" w:line="100" w:before="0" w:after="46"/>
        <w:ind w:left="0" w:right="0" w:hanging="10"/>
        <w:jc w:val="left"/>
        <w:rPr>
          <w:rFonts w:ascii="Calibri" w:hAnsi="Calibri" w:eastAsia="Calibri" w:cs="Calibri"/>
        </w:rPr>
      </w:pPr>
      <w:r>
        <w:rPr>
          <w:rFonts w:eastAsia="Calibri" w:cs="Calibri" w:ascii="Calibri" w:hAnsi="Calibri"/>
        </w:rPr>
        <w:t xml:space="preserve">Печ. л. 48 </w:t>
        <w:tab/>
        <w:t xml:space="preserve"> </w:t>
        <w:tab/>
        <w:t xml:space="preserve"> </w:t>
        <w:tab/>
        <w:t xml:space="preserve"> </w:t>
        <w:tab/>
        <w:t xml:space="preserve"> </w:t>
        <w:tab/>
        <w:t xml:space="preserve"> </w:t>
        <w:tab/>
        <w:t xml:space="preserve"> </w:t>
        <w:tab/>
        <w:t xml:space="preserve"> </w:t>
        <w:tab/>
        <w:t>Тираж 17000 экз.</w:t>
      </w:r>
    </w:p>
    <w:p>
      <w:pPr>
        <w:pStyle w:val="Normal"/>
        <w:spacing w:lineRule="atLeast" w:line="100" w:before="0" w:after="901"/>
        <w:ind w:left="0" w:right="0" w:hanging="10"/>
        <w:jc w:val="left"/>
        <w:rPr>
          <w:rFonts w:ascii="Calibri" w:hAnsi="Calibri" w:eastAsia="Calibri" w:cs="Calibri"/>
        </w:rPr>
      </w:pPr>
      <w:r>
        <w:rPr>
          <w:rFonts w:eastAsia="Calibri" w:cs="Calibri" w:ascii="Calibri" w:hAnsi="Calibri"/>
        </w:rPr>
        <w:t xml:space="preserve"> </w:t>
      </w:r>
      <w:r>
        <w:rPr>
          <w:rFonts w:eastAsia="Calibri" w:cs="Calibri" w:ascii="Calibri" w:hAnsi="Calibri"/>
        </w:rPr>
        <w:tab/>
        <w:t xml:space="preserve"> </w:t>
        <w:tab/>
        <w:t xml:space="preserve"> </w:t>
        <w:tab/>
        <w:t xml:space="preserve"> </w:t>
        <w:tab/>
        <w:t xml:space="preserve"> </w:t>
        <w:tab/>
        <w:t xml:space="preserve"> </w:t>
        <w:tab/>
        <w:t xml:space="preserve"> </w:t>
        <w:tab/>
        <w:t xml:space="preserve"> </w:t>
        <w:tab/>
        <w:t xml:space="preserve">Заказ    </w:t>
      </w:r>
    </w:p>
    <w:p>
      <w:pPr>
        <w:pStyle w:val="Normal"/>
        <w:spacing w:lineRule="atLeast" w:line="100" w:before="0" w:after="65"/>
        <w:ind w:left="10" w:right="0" w:hanging="10"/>
        <w:jc w:val="center"/>
        <w:rPr>
          <w:rFonts w:ascii="Calibri" w:hAnsi="Calibri" w:eastAsia="Calibri" w:cs="Calibri"/>
          <w:sz w:val="18"/>
        </w:rPr>
      </w:pPr>
      <w:r>
        <w:rPr>
          <w:rFonts w:eastAsia="Calibri" w:cs="Calibri" w:ascii="Calibri" w:hAnsi="Calibri"/>
          <w:sz w:val="18"/>
        </w:rPr>
        <w:t>Объединенная редакция МВД России</w:t>
      </w:r>
    </w:p>
    <w:p>
      <w:pPr>
        <w:pStyle w:val="Normal"/>
        <w:spacing w:lineRule="atLeast" w:line="100" w:before="0" w:after="329"/>
        <w:ind w:left="10" w:right="0" w:hanging="10"/>
        <w:jc w:val="center"/>
        <w:rPr>
          <w:rFonts w:ascii="Calibri" w:hAnsi="Calibri" w:eastAsia="Calibri" w:cs="Calibri"/>
          <w:sz w:val="18"/>
        </w:rPr>
      </w:pPr>
      <w:r>
        <w:rPr>
          <w:rFonts w:eastAsia="Calibri" w:cs="Calibri" w:ascii="Calibri" w:hAnsi="Calibri"/>
          <w:sz w:val="18"/>
        </w:rPr>
        <w:t>127434 , Москва, Ивановский проезд,  18</w:t>
      </w:r>
    </w:p>
    <w:p>
      <w:pPr>
        <w:pStyle w:val="Normal"/>
        <w:spacing w:lineRule="atLeast" w:line="100" w:before="0" w:after="0"/>
        <w:ind w:left="0" w:right="0" w:hanging="0"/>
        <w:jc w:val="center"/>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Normal"/>
        <w:widowControl/>
        <w:spacing w:lineRule="atLeast" w:line="100" w:before="0" w:after="15"/>
        <w:ind w:left="5" w:right="0" w:firstLine="237"/>
        <w:jc w:val="both"/>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Normal"/>
        <w:widowControl/>
        <w:suppressAutoHyphens w:val="true"/>
        <w:spacing w:lineRule="atLeast" w:line="100" w:before="0" w:after="15"/>
        <w:ind w:left="5" w:right="0" w:firstLine="237"/>
        <w:jc w:val="both"/>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Normal"/>
        <w:widowControl/>
        <w:suppressAutoHyphens w:val="true"/>
        <w:spacing w:lineRule="atLeast" w:line="100" w:before="0" w:after="15"/>
        <w:ind w:left="5" w:right="0" w:firstLine="237"/>
        <w:jc w:val="both"/>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Normal"/>
        <w:widowControl/>
        <w:suppressAutoHyphens w:val="true"/>
        <w:spacing w:lineRule="atLeast" w:line="100" w:before="0" w:after="15"/>
        <w:ind w:left="5" w:right="0" w:firstLine="237"/>
        <w:jc w:val="both"/>
        <w:rPr/>
      </w:pPr>
      <w:r>
        <w:rPr/>
      </w:r>
    </w:p>
    <w:sectPr>
      <w:headerReference w:type="even" r:id="rId128"/>
      <w:headerReference w:type="default" r:id="rId129"/>
      <w:footerReference w:type="even" r:id="rId130"/>
      <w:footerReference w:type="default" r:id="rId131"/>
      <w:footnotePr>
        <w:numFmt w:val="decimal"/>
      </w:footnotePr>
      <w:type w:val="nextPage"/>
      <w:pgSz w:w="9638" w:h="13606"/>
      <w:pgMar w:left="737" w:right="1134" w:header="1251" w:top="1764" w:footer="852" w:bottom="1383" w:gutter="0"/>
      <w:pgNumType w:fmt="decimal"/>
      <w:formProt w:val="false"/>
      <w:textDirection w:val="lrTb"/>
      <w:docGrid w:type="default" w:linePitch="400" w:charSpace="20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Times New Roman">
    <w:charset w:val="cc"/>
    <w:family w:val="swiss"/>
    <w:pitch w:val="variable"/>
  </w:font>
  <w:font w:name="Arial">
    <w:charset w:val="cc"/>
    <w:family w:val="roman"/>
    <w:pitch w:val="variable"/>
  </w:font>
  <w:font w:name="Calibri">
    <w:charset w:val="cc"/>
    <w:family w:val="roman"/>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1"/>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103</w:t>
    </w:r>
    <w:r>
      <w:fldChar w:fldCharType="end"/>
    </w:r>
    <w:r>
      <w:rPr>
        <w:rFonts w:eastAsia="Calibri" w:cs="Calibri" w:ascii="Calibri" w:hAnsi="Calibri"/>
        <w:sz w:val="18"/>
      </w:rPr>
      <w:t xml:space="preserve"> — </w:t>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114</w:t>
    </w:r>
    <w:r>
      <w:fldChar w:fldCharType="end"/>
    </w:r>
    <w:r>
      <w:rPr>
        <w:rFonts w:eastAsia="Calibri" w:cs="Calibri" w:ascii="Calibri" w:hAnsi="Calibri"/>
        <w:sz w:val="18"/>
      </w:rPr>
      <w:t xml:space="preserve"> — </w:t>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113</w:t>
    </w:r>
    <w:r>
      <w:fldChar w:fldCharType="end"/>
    </w:r>
    <w:r>
      <w:rPr>
        <w:rFonts w:eastAsia="Calibri" w:cs="Calibri" w:ascii="Calibri" w:hAnsi="Calibri"/>
        <w:sz w:val="18"/>
      </w:rPr>
      <w:t xml:space="preserve"> — </w:t>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176</w:t>
    </w:r>
    <w:r>
      <w:fldChar w:fldCharType="end"/>
    </w:r>
    <w:r>
      <w:rPr>
        <w:rFonts w:eastAsia="Calibri" w:cs="Calibri" w:ascii="Calibri" w:hAnsi="Calibri"/>
        <w:sz w:val="18"/>
      </w:rPr>
      <w:t xml:space="preserve"> — </w:t>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175</w:t>
    </w:r>
    <w:r>
      <w:fldChar w:fldCharType="end"/>
    </w:r>
    <w:r>
      <w:rPr>
        <w:rFonts w:eastAsia="Calibri" w:cs="Calibri" w:ascii="Calibri" w:hAnsi="Calibri"/>
        <w:sz w:val="18"/>
      </w:rPr>
      <w:t xml:space="preserve"> — </w:t>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218</w:t>
    </w:r>
    <w:r>
      <w:fldChar w:fldCharType="end"/>
    </w:r>
    <w:r>
      <w:rPr>
        <w:rFonts w:eastAsia="Calibri" w:cs="Calibri" w:ascii="Calibri" w:hAnsi="Calibri"/>
        <w:sz w:val="18"/>
      </w:rPr>
      <w:t xml:space="preserve"> — </w:t>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219</w:t>
    </w:r>
    <w:r>
      <w:fldChar w:fldCharType="end"/>
    </w:r>
    <w:r>
      <w:rPr>
        <w:rFonts w:eastAsia="Calibri" w:cs="Calibri" w:ascii="Calibri" w:hAnsi="Calibri"/>
        <w:sz w:val="18"/>
      </w:rPr>
      <w:t xml:space="preserve"> — </w:t>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264</w:t>
    </w:r>
    <w:r>
      <w:fldChar w:fldCharType="end"/>
    </w:r>
    <w:r>
      <w:rPr>
        <w:rFonts w:eastAsia="Calibri" w:cs="Calibri" w:ascii="Calibri" w:hAnsi="Calibri"/>
        <w:sz w:val="18"/>
      </w:rPr>
      <w:t xml:space="preserve"> — </w:t>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263</w:t>
    </w:r>
    <w:r>
      <w:fldChar w:fldCharType="end"/>
    </w:r>
    <w:r>
      <w:rPr>
        <w:rFonts w:eastAsia="Calibri" w:cs="Calibri" w:ascii="Calibri" w:hAnsi="Calibri"/>
        <w:sz w:val="18"/>
      </w:rPr>
      <w:t xml:space="preserve"> — </w:t>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290</w:t>
    </w:r>
    <w:r>
      <w:fldChar w:fldCharType="end"/>
    </w:r>
    <w:r>
      <w:rPr>
        <w:rFonts w:eastAsia="Calibri" w:cs="Calibri" w:ascii="Calibri" w:hAnsi="Calibri"/>
        <w:sz w:val="18"/>
      </w:rPr>
      <w:t xml:space="preserve"> — </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76"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291</w:t>
    </w:r>
    <w:r>
      <w:fldChar w:fldCharType="end"/>
    </w:r>
    <w:r>
      <w:rPr>
        <w:rFonts w:eastAsia="Calibri" w:cs="Calibri" w:ascii="Calibri" w:hAnsi="Calibri"/>
        <w:sz w:val="18"/>
      </w:rPr>
      <w:t xml:space="preserve"> — </w:t>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316</w:t>
    </w:r>
    <w:r>
      <w:fldChar w:fldCharType="end"/>
    </w:r>
    <w:r>
      <w:rPr>
        <w:rFonts w:eastAsia="Calibri" w:cs="Calibri" w:ascii="Calibri" w:hAnsi="Calibri"/>
        <w:sz w:val="18"/>
      </w:rPr>
      <w:t xml:space="preserve"> — </w:t>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317</w:t>
    </w:r>
    <w:r>
      <w:fldChar w:fldCharType="end"/>
    </w:r>
    <w:r>
      <w:rPr>
        <w:rFonts w:eastAsia="Calibri" w:cs="Calibri" w:ascii="Calibri" w:hAnsi="Calibri"/>
        <w:sz w:val="18"/>
      </w:rPr>
      <w:t xml:space="preserve"> — </w:t>
    </w:r>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376</w:t>
    </w:r>
    <w:r>
      <w:fldChar w:fldCharType="end"/>
    </w:r>
    <w:r>
      <w:rPr>
        <w:rFonts w:eastAsia="Calibri" w:cs="Calibri" w:ascii="Calibri" w:hAnsi="Calibri"/>
        <w:sz w:val="18"/>
      </w:rPr>
      <w:t xml:space="preserve"> — </w:t>
    </w:r>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377</w:t>
    </w:r>
    <w:r>
      <w:fldChar w:fldCharType="end"/>
    </w:r>
    <w:r>
      <w:rPr>
        <w:rFonts w:eastAsia="Calibri" w:cs="Calibri" w:ascii="Calibri" w:hAnsi="Calibri"/>
        <w:sz w:val="18"/>
      </w:rPr>
      <w:t xml:space="preserve"> — </w:t>
    </w:r>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410</w:t>
    </w:r>
    <w:r>
      <w:fldChar w:fldCharType="end"/>
    </w:r>
    <w:r>
      <w:rPr>
        <w:rFonts w:eastAsia="Calibri" w:cs="Calibri" w:ascii="Calibri" w:hAnsi="Calibri"/>
        <w:sz w:val="18"/>
      </w:rPr>
      <w:t xml:space="preserve"> — </w:t>
    </w:r>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411</w:t>
    </w:r>
    <w:r>
      <w:fldChar w:fldCharType="end"/>
    </w:r>
    <w:r>
      <w:rPr>
        <w:rFonts w:eastAsia="Calibri" w:cs="Calibri" w:ascii="Calibri" w:hAnsi="Calibri"/>
        <w:sz w:val="18"/>
      </w:rPr>
      <w:t xml:space="preserve"> — </w:t>
    </w:r>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416</w:t>
    </w:r>
    <w:r>
      <w:fldChar w:fldCharType="end"/>
    </w:r>
    <w:r>
      <w:rPr>
        <w:rFonts w:eastAsia="Calibri" w:cs="Calibri" w:ascii="Calibri" w:hAnsi="Calibri"/>
        <w:sz w:val="18"/>
      </w:rPr>
      <w:t xml:space="preserve"> — </w:t>
    </w:r>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415</w:t>
    </w:r>
    <w:r>
      <w:fldChar w:fldCharType="end"/>
    </w:r>
    <w:r>
      <w:rPr>
        <w:rFonts w:eastAsia="Calibri" w:cs="Calibri" w:ascii="Calibri" w:hAnsi="Calibri"/>
        <w:sz w:val="18"/>
      </w:rPr>
      <w:t xml:space="preserve"> — </w:t>
    </w:r>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462</w:t>
    </w:r>
    <w:r>
      <w:fldChar w:fldCharType="end"/>
    </w:r>
    <w:r>
      <w:rPr>
        <w:rFonts w:eastAsia="Calibri" w:cs="Calibri" w:ascii="Calibri" w:hAnsi="Calibri"/>
        <w:sz w:val="18"/>
      </w:rPr>
      <w:t xml:space="preserve"> — </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76"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461</w:t>
    </w:r>
    <w:r>
      <w:fldChar w:fldCharType="end"/>
    </w:r>
    <w:r>
      <w:rPr>
        <w:rFonts w:eastAsia="Calibri" w:cs="Calibri" w:ascii="Calibri" w:hAnsi="Calibri"/>
        <w:sz w:val="18"/>
      </w:rPr>
      <w:t xml:space="preserve"> — </w:t>
    </w:r>
  </w:p>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480</w:t>
    </w:r>
    <w:r>
      <w:fldChar w:fldCharType="end"/>
    </w:r>
    <w:r>
      <w:rPr>
        <w:rFonts w:eastAsia="Calibri" w:cs="Calibri" w:ascii="Calibri" w:hAnsi="Calibri"/>
        <w:sz w:val="18"/>
      </w:rPr>
      <w:t xml:space="preserve"> — </w:t>
    </w:r>
  </w:p>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479</w:t>
    </w:r>
    <w:r>
      <w:fldChar w:fldCharType="end"/>
    </w:r>
    <w:r>
      <w:rPr>
        <w:rFonts w:eastAsia="Calibri" w:cs="Calibri" w:ascii="Calibri" w:hAnsi="Calibri"/>
        <w:sz w:val="18"/>
      </w:rPr>
      <w:t xml:space="preserve"> — </w:t>
    </w:r>
  </w:p>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486</w:t>
    </w:r>
    <w:r>
      <w:fldChar w:fldCharType="end"/>
    </w:r>
    <w:r>
      <w:rPr>
        <w:rFonts w:eastAsia="Calibri" w:cs="Calibri" w:ascii="Calibri" w:hAnsi="Calibri"/>
        <w:sz w:val="18"/>
      </w:rPr>
      <w:t xml:space="preserve"> — </w:t>
    </w:r>
  </w:p>
</w:ftr>
</file>

<file path=word/footer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485</w:t>
    </w:r>
    <w:r>
      <w:fldChar w:fldCharType="end"/>
    </w:r>
    <w:r>
      <w:rPr>
        <w:rFonts w:eastAsia="Calibri" w:cs="Calibri" w:ascii="Calibri" w:hAnsi="Calibri"/>
        <w:sz w:val="18"/>
      </w:rPr>
      <w:t xml:space="preserve"> — </w:t>
    </w:r>
  </w:p>
</w:ftr>
</file>

<file path=word/footer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508</w:t>
    </w:r>
    <w:r>
      <w:fldChar w:fldCharType="end"/>
    </w:r>
    <w:r>
      <w:rPr>
        <w:rFonts w:eastAsia="Calibri" w:cs="Calibri" w:ascii="Calibri" w:hAnsi="Calibri"/>
        <w:sz w:val="18"/>
      </w:rPr>
      <w:t xml:space="preserve"> — </w:t>
    </w:r>
  </w:p>
</w:ftr>
</file>

<file path=word/footer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507</w:t>
    </w:r>
    <w:r>
      <w:fldChar w:fldCharType="end"/>
    </w:r>
    <w:r>
      <w:rPr>
        <w:rFonts w:eastAsia="Calibri" w:cs="Calibri" w:ascii="Calibri" w:hAnsi="Calibri"/>
        <w:sz w:val="18"/>
      </w:rPr>
      <w:t xml:space="preserve"> — </w:t>
    </w:r>
  </w:p>
</w:ftr>
</file>

<file path=word/footer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512</w:t>
    </w:r>
    <w:r>
      <w:fldChar w:fldCharType="end"/>
    </w:r>
    <w:r>
      <w:rPr>
        <w:rFonts w:eastAsia="Calibri" w:cs="Calibri" w:ascii="Calibri" w:hAnsi="Calibri"/>
        <w:sz w:val="18"/>
      </w:rPr>
      <w:t xml:space="preserve"> — </w:t>
    </w:r>
  </w:p>
</w:ftr>
</file>

<file path=word/footer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511</w:t>
    </w:r>
    <w:r>
      <w:fldChar w:fldCharType="end"/>
    </w:r>
    <w:r>
      <w:rPr>
        <w:rFonts w:eastAsia="Calibri" w:cs="Calibri" w:ascii="Calibri" w:hAnsi="Calibri"/>
        <w:sz w:val="18"/>
      </w:rPr>
      <w:t xml:space="preserve"> — </w:t>
    </w:r>
  </w:p>
</w:ftr>
</file>

<file path=word/footer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526</w:t>
    </w:r>
    <w:r>
      <w:fldChar w:fldCharType="end"/>
    </w:r>
    <w:r>
      <w:rPr>
        <w:rFonts w:eastAsia="Calibri" w:cs="Calibri" w:ascii="Calibri" w:hAnsi="Calibri"/>
        <w:sz w:val="18"/>
      </w:rPr>
      <w:t xml:space="preserve"> — </w: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0</w:t>
    </w:r>
    <w:r>
      <w:fldChar w:fldCharType="end"/>
    </w:r>
    <w:r>
      <w:rPr>
        <w:rFonts w:eastAsia="Calibri" w:cs="Calibri" w:ascii="Calibri" w:hAnsi="Calibri"/>
        <w:sz w:val="18"/>
      </w:rPr>
      <w:t xml:space="preserve"> — </w:t>
    </w:r>
  </w:p>
</w:ftr>
</file>

<file path=word/footer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525</w:t>
    </w:r>
    <w:r>
      <w:fldChar w:fldCharType="end"/>
    </w:r>
    <w:r>
      <w:rPr>
        <w:rFonts w:eastAsia="Calibri" w:cs="Calibri" w:ascii="Calibri" w:hAnsi="Calibri"/>
        <w:sz w:val="18"/>
      </w:rPr>
      <w:t xml:space="preserve"> — </w:t>
    </w:r>
  </w:p>
</w:ftr>
</file>

<file path=word/footer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542</w:t>
    </w:r>
    <w:r>
      <w:fldChar w:fldCharType="end"/>
    </w:r>
    <w:r>
      <w:rPr>
        <w:rFonts w:eastAsia="Calibri" w:cs="Calibri" w:ascii="Calibri" w:hAnsi="Calibri"/>
        <w:sz w:val="18"/>
      </w:rPr>
      <w:t xml:space="preserve"> — </w:t>
    </w:r>
  </w:p>
</w:ftr>
</file>

<file path=word/footer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541</w:t>
    </w:r>
    <w:r>
      <w:fldChar w:fldCharType="end"/>
    </w:r>
    <w:r>
      <w:rPr>
        <w:rFonts w:eastAsia="Calibri" w:cs="Calibri" w:ascii="Calibri" w:hAnsi="Calibri"/>
        <w:sz w:val="18"/>
      </w:rPr>
      <w:t xml:space="preserve"> — </w:t>
    </w:r>
  </w:p>
</w:ftr>
</file>

<file path=word/footer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548</w:t>
    </w:r>
    <w:r>
      <w:fldChar w:fldCharType="end"/>
    </w:r>
    <w:r>
      <w:rPr>
        <w:rFonts w:eastAsia="Calibri" w:cs="Calibri" w:ascii="Calibri" w:hAnsi="Calibri"/>
        <w:sz w:val="18"/>
      </w:rPr>
      <w:t xml:space="preserve"> — </w:t>
    </w:r>
  </w:p>
</w:ftr>
</file>

<file path=word/footer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547</w:t>
    </w:r>
    <w:r>
      <w:fldChar w:fldCharType="end"/>
    </w:r>
    <w:r>
      <w:rPr>
        <w:rFonts w:eastAsia="Calibri" w:cs="Calibri" w:ascii="Calibri" w:hAnsi="Calibri"/>
        <w:sz w:val="18"/>
      </w:rPr>
      <w:t xml:space="preserve"> — </w:t>
    </w:r>
  </w:p>
</w:ftr>
</file>

<file path=word/footer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660</w:t>
    </w:r>
    <w:r>
      <w:fldChar w:fldCharType="end"/>
    </w:r>
    <w:r>
      <w:rPr>
        <w:rFonts w:eastAsia="Calibri" w:cs="Calibri" w:ascii="Calibri" w:hAnsi="Calibri"/>
        <w:sz w:val="18"/>
      </w:rPr>
      <w:t xml:space="preserve"> — </w:t>
    </w:r>
  </w:p>
</w:ftr>
</file>

<file path=word/footer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661</w:t>
    </w:r>
    <w:r>
      <w:fldChar w:fldCharType="end"/>
    </w:r>
    <w:r>
      <w:rPr>
        <w:rFonts w:eastAsia="Calibri" w:cs="Calibri" w:ascii="Calibri" w:hAnsi="Calibri"/>
        <w:sz w:val="18"/>
      </w:rPr>
      <w:t xml:space="preserve"> — </w:t>
    </w:r>
  </w:p>
</w:ftr>
</file>

<file path=word/footer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696</w:t>
    </w:r>
    <w:r>
      <w:fldChar w:fldCharType="end"/>
    </w:r>
    <w:r>
      <w:rPr>
        <w:rFonts w:eastAsia="Calibri" w:cs="Calibri" w:ascii="Calibri" w:hAnsi="Calibri"/>
        <w:sz w:val="18"/>
      </w:rPr>
      <w:t xml:space="preserve"> — </w:t>
    </w:r>
  </w:p>
</w:ftr>
</file>

<file path=word/footer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697</w:t>
    </w:r>
    <w:r>
      <w:fldChar w:fldCharType="end"/>
    </w:r>
    <w:r>
      <w:rPr>
        <w:rFonts w:eastAsia="Calibri" w:cs="Calibri" w:ascii="Calibri" w:hAnsi="Calibri"/>
        <w:sz w:val="18"/>
      </w:rPr>
      <w:t xml:space="preserve"> — </w:t>
    </w:r>
  </w:p>
</w:ftr>
</file>

<file path=word/footer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716</w:t>
    </w:r>
    <w:r>
      <w:fldChar w:fldCharType="end"/>
    </w:r>
    <w:r>
      <w:rPr>
        <w:rFonts w:eastAsia="Calibri" w:cs="Calibri" w:ascii="Calibri" w:hAnsi="Calibri"/>
        <w:sz w:val="18"/>
      </w:rPr>
      <w:t xml:space="preserve"> — </w: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76"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ftr>
</file>

<file path=word/footer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717</w:t>
    </w:r>
    <w:r>
      <w:fldChar w:fldCharType="end"/>
    </w:r>
    <w:r>
      <w:rPr>
        <w:rFonts w:eastAsia="Calibri" w:cs="Calibri" w:ascii="Calibri" w:hAnsi="Calibri"/>
        <w:sz w:val="18"/>
      </w:rPr>
      <w:t xml:space="preserve"> — </w:t>
    </w:r>
  </w:p>
</w:ftr>
</file>

<file path=word/footer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726</w:t>
    </w:r>
    <w:r>
      <w:fldChar w:fldCharType="end"/>
    </w:r>
    <w:r>
      <w:rPr>
        <w:rFonts w:eastAsia="Calibri" w:cs="Calibri" w:ascii="Calibri" w:hAnsi="Calibri"/>
        <w:sz w:val="18"/>
      </w:rPr>
      <w:t xml:space="preserve"> — </w:t>
    </w:r>
  </w:p>
</w:ftr>
</file>

<file path=word/footer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727</w:t>
    </w:r>
    <w:r>
      <w:fldChar w:fldCharType="end"/>
    </w:r>
    <w:r>
      <w:rPr>
        <w:rFonts w:eastAsia="Calibri" w:cs="Calibri" w:ascii="Calibri" w:hAnsi="Calibri"/>
        <w:sz w:val="18"/>
      </w:rPr>
      <w:t xml:space="preserve"> — </w:t>
    </w:r>
  </w:p>
</w:ftr>
</file>

<file path=word/footer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736</w:t>
    </w:r>
    <w:r>
      <w:fldChar w:fldCharType="end"/>
    </w:r>
    <w:r>
      <w:rPr>
        <w:rFonts w:eastAsia="Calibri" w:cs="Calibri" w:ascii="Calibri" w:hAnsi="Calibri"/>
        <w:sz w:val="18"/>
      </w:rPr>
      <w:t xml:space="preserve"> — </w:t>
    </w:r>
  </w:p>
</w:ftr>
</file>

<file path=word/footer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737</w:t>
    </w:r>
    <w:r>
      <w:fldChar w:fldCharType="end"/>
    </w:r>
    <w:r>
      <w:rPr>
        <w:rFonts w:eastAsia="Calibri" w:cs="Calibri" w:ascii="Calibri" w:hAnsi="Calibri"/>
        <w:sz w:val="18"/>
      </w:rPr>
      <w:t xml:space="preserve"> — </w:t>
    </w:r>
  </w:p>
</w:ftr>
</file>

<file path=word/footer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746</w:t>
    </w:r>
    <w:r>
      <w:fldChar w:fldCharType="end"/>
    </w:r>
    <w:r>
      <w:rPr>
        <w:rFonts w:eastAsia="Calibri" w:cs="Calibri" w:ascii="Calibri" w:hAnsi="Calibri"/>
        <w:sz w:val="18"/>
      </w:rPr>
      <w:t xml:space="preserve"> — </w:t>
    </w:r>
  </w:p>
</w:ftr>
</file>

<file path=word/footer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745</w:t>
    </w:r>
    <w:r>
      <w:fldChar w:fldCharType="end"/>
    </w:r>
    <w:r>
      <w:rPr>
        <w:rFonts w:eastAsia="Calibri" w:cs="Calibri" w:ascii="Calibri" w:hAnsi="Calibri"/>
        <w:sz w:val="18"/>
      </w:rPr>
      <w:t xml:space="preserve"> — </w:t>
    </w:r>
  </w:p>
</w:ftr>
</file>

<file path=word/footer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750</w:t>
    </w:r>
    <w:r>
      <w:fldChar w:fldCharType="end"/>
    </w:r>
    <w:r>
      <w:rPr>
        <w:rFonts w:eastAsia="Calibri" w:cs="Calibri" w:ascii="Calibri" w:hAnsi="Calibri"/>
        <w:sz w:val="18"/>
      </w:rPr>
      <w:t xml:space="preserve"> — </w:t>
    </w:r>
  </w:p>
</w:ftr>
</file>

<file path=word/footer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76"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ftr>
</file>

<file path=word/footer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756</w:t>
    </w:r>
    <w:r>
      <w:fldChar w:fldCharType="end"/>
    </w:r>
    <w:r>
      <w:rPr>
        <w:rFonts w:eastAsia="Calibri" w:cs="Calibri" w:ascii="Calibri" w:hAnsi="Calibri"/>
        <w:sz w:val="18"/>
      </w:rPr>
      <w:t xml:space="preserve"> — </w: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3</w:t>
    </w:r>
    <w:r>
      <w:fldChar w:fldCharType="end"/>
    </w:r>
    <w:r>
      <w:rPr>
        <w:rFonts w:eastAsia="Calibri" w:cs="Calibri" w:ascii="Calibri" w:hAnsi="Calibri"/>
        <w:sz w:val="18"/>
      </w:rPr>
      <w:t xml:space="preserve"> — </w:t>
    </w:r>
  </w:p>
</w:ftr>
</file>

<file path=word/footer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757</w:t>
    </w:r>
    <w:r>
      <w:fldChar w:fldCharType="end"/>
    </w:r>
    <w:r>
      <w:rPr>
        <w:rFonts w:eastAsia="Calibri" w:cs="Calibri" w:ascii="Calibri" w:hAnsi="Calibri"/>
        <w:sz w:val="18"/>
      </w:rPr>
      <w:t xml:space="preserve"> — </w:t>
    </w:r>
  </w:p>
</w:ftr>
</file>

<file path=word/footer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770</w:t>
    </w:r>
    <w:r>
      <w:fldChar w:fldCharType="end"/>
    </w:r>
    <w:r>
      <w:rPr>
        <w:rFonts w:eastAsia="Calibri" w:cs="Calibri" w:ascii="Calibri" w:hAnsi="Calibri"/>
        <w:sz w:val="18"/>
      </w:rPr>
      <w:t xml:space="preserve"> — </w:t>
    </w:r>
  </w:p>
</w:ftr>
</file>

<file path=word/footer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76"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ftr>
</file>

<file path=word/footer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788</w:t>
    </w:r>
    <w:r>
      <w:fldChar w:fldCharType="end"/>
    </w:r>
    <w:r>
      <w:rPr>
        <w:rFonts w:eastAsia="Calibri" w:cs="Calibri" w:ascii="Calibri" w:hAnsi="Calibri"/>
        <w:sz w:val="18"/>
      </w:rPr>
      <w:t xml:space="preserve"> — </w:t>
    </w:r>
  </w:p>
</w:ftr>
</file>

<file path=word/footer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789</w:t>
    </w:r>
    <w:r>
      <w:fldChar w:fldCharType="end"/>
    </w:r>
    <w:r>
      <w:rPr>
        <w:rFonts w:eastAsia="Calibri" w:cs="Calibri" w:ascii="Calibri" w:hAnsi="Calibri"/>
        <w:sz w:val="18"/>
      </w:rPr>
      <w:t xml:space="preserve"> — </w:t>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16</w:t>
    </w:r>
    <w:r>
      <w:fldChar w:fldCharType="end"/>
    </w:r>
    <w:r>
      <w:rPr>
        <w:rFonts w:eastAsia="Calibri" w:cs="Calibri" w:ascii="Calibri" w:hAnsi="Calibri"/>
        <w:sz w:val="18"/>
      </w:rPr>
      <w:t xml:space="preserve"> — </w:t>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15</w:t>
    </w:r>
    <w:r>
      <w:fldChar w:fldCharType="end"/>
    </w:r>
    <w:r>
      <w:rPr>
        <w:rFonts w:eastAsia="Calibri" w:cs="Calibri" w:ascii="Calibri" w:hAnsi="Calibri"/>
        <w:sz w:val="18"/>
      </w:rPr>
      <w:t xml:space="preserve"> — </w:t>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0"/>
      <w:ind w:left="0" w:right="0" w:hanging="0"/>
      <w:jc w:val="center"/>
      <w:rPr/>
    </w:pPr>
    <w:r>
      <w:rPr>
        <w:rFonts w:eastAsia="Calibri" w:cs="Calibri" w:ascii="Calibri" w:hAnsi="Calibri"/>
        <w:sz w:val="18"/>
      </w:rPr>
      <w:t xml:space="preserve">— </w:t>
    </w:r>
    <w:r>
      <w:rPr>
        <w:rFonts w:eastAsia="Calibri" w:cs="Calibri" w:ascii="Calibri" w:hAnsi="Calibri"/>
        <w:sz w:val="18"/>
      </w:rPr>
      <w:fldChar w:fldCharType="begin"/>
    </w:r>
    <w:r>
      <w:instrText> PAGE </w:instrText>
    </w:r>
    <w:r>
      <w:fldChar w:fldCharType="separate"/>
    </w:r>
    <w:r>
      <w:t>102</w:t>
    </w:r>
    <w:r>
      <w:fldChar w:fldCharType="end"/>
    </w:r>
    <w:r>
      <w:rPr>
        <w:rFonts w:eastAsia="Calibri" w:cs="Calibri" w:ascii="Calibri" w:hAnsi="Calibri"/>
        <w:sz w:val="18"/>
      </w:rPr>
      <w:t xml:space="preserve"> — </w:t>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p>
  </w:footnote>
  <w:footnote w:id="1" w:type="continuationSeparator">
    <w:p>
      <w:r>
        <w:continuationSeparator/>
      </w:r>
    </w:p>
  </w:footnote>
  <w:footnote w:id="2">
    <w:p>
      <w:pPr>
        <w:pStyle w:val="Style22"/>
        <w:spacing w:before="0" w:after="15"/>
        <w:rPr/>
      </w:pPr>
      <w:r>
        <w:rPr>
          <w:rStyle w:val="Footnotemark"/>
        </w:rPr>
        <w:footnoteRef/>
        <w:tab/>
      </w:r>
      <w:r>
        <w:rPr>
          <w:rStyle w:val="Footnotemark"/>
        </w:rPr>
        <w:tab/>
      </w:r>
      <w:r>
        <w:rPr/>
        <w:t xml:space="preserve">См.: Федеральный закон от 7 мая 2013 г. № 75-ФЗ «О ратификации Факультативного протокола к Конвенции о правах ребенка, касающегося торговли детьми, детской проституции и детской порнографии» // СЗ РФ. 2013. № 19. Ст. 2302. </w:t>
      </w:r>
    </w:p>
  </w:footnote>
  <w:footnote w:id="3">
    <w:p>
      <w:pPr>
        <w:pStyle w:val="Style22"/>
        <w:spacing w:before="0" w:after="15"/>
        <w:rPr/>
      </w:pPr>
      <w:r>
        <w:rPr>
          <w:rStyle w:val="Footnotemark"/>
        </w:rPr>
        <w:footnoteRef/>
        <w:tab/>
      </w:r>
      <w:r>
        <w:rPr>
          <w:rStyle w:val="Footnotemark"/>
        </w:rPr>
        <w:tab/>
      </w:r>
      <w:r>
        <w:rPr/>
        <w:t xml:space="preserve">См.: Федеральный закон от 7 мая 2013 г. № 76-ФЗ «О ратификации Конвенции Совета Европы о защите детей от сексуальной эксплуатации и сексуальных злоупотреблений» // СЗ РФ. 2013. № 19. Ст. 2303. </w:t>
      </w:r>
      <w:r>
        <w:rPr>
          <w:vertAlign w:val="superscript"/>
        </w:rPr>
        <w:t xml:space="preserve">2 </w:t>
      </w:r>
      <w:r>
        <w:rPr/>
        <w:t xml:space="preserve">19 апреля 2013 г. вступил в силу Федеральный закон от 5 апреля 2013 г. № 58-ФЗ «О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 </w:t>
      </w:r>
    </w:p>
  </w:footnote>
  <w:footnote w:id="4">
    <w:p>
      <w:pPr>
        <w:pStyle w:val="Style22"/>
        <w:spacing w:before="0" w:after="15"/>
        <w:rPr/>
      </w:pPr>
      <w:r>
        <w:rPr>
          <w:rStyle w:val="Footnotemark"/>
        </w:rPr>
        <w:footnoteRef/>
        <w:tab/>
        <w:t xml:space="preserve"> </w:t>
      </w:r>
      <w:r>
        <w:rPr/>
        <w:t xml:space="preserve">Федеральный закон от 7 февраля 2011 г. № 3-ФЗ (ред. от 02.07.2013) «О полиции» // СЗ РФ. 2011. № 7. Ст. 900. </w:t>
      </w:r>
    </w:p>
  </w:footnote>
  <w:footnote w:id="5">
    <w:p>
      <w:pPr>
        <w:pStyle w:val="Style22"/>
        <w:spacing w:before="0" w:after="15"/>
        <w:rPr/>
      </w:pPr>
      <w:r>
        <w:rPr>
          <w:rStyle w:val="Footnotemark"/>
        </w:rPr>
        <w:footnoteRef/>
        <w:tab/>
      </w:r>
      <w:r>
        <w:rPr>
          <w:rStyle w:val="Footnotemark"/>
        </w:rPr>
        <w:tab/>
      </w:r>
      <w:r>
        <w:rPr/>
        <w:t xml:space="preserve">Федеральный закон от 24 июня 1999 г. № 120-ФЗ (ред. от 02.07.2013) «Об основах системы профилактики безнадзорности и правонарушений несовершеннолетних» // СЗ РФ. 1999. № 26. Ст. 3177. </w:t>
      </w:r>
    </w:p>
  </w:footnote>
  <w:footnote w:id="6">
    <w:p>
      <w:pPr>
        <w:pStyle w:val="Style22"/>
        <w:spacing w:before="0" w:after="15"/>
        <w:rPr/>
      </w:pPr>
      <w:r>
        <w:rPr>
          <w:rStyle w:val="Footnotemark"/>
        </w:rPr>
        <w:footnoteRef/>
        <w:tab/>
      </w:r>
      <w:r>
        <w:rPr>
          <w:rStyle w:val="Footnotemark"/>
        </w:rPr>
        <w:tab/>
      </w:r>
      <w:r>
        <w:rPr/>
        <w:t xml:space="preserve">Постановление Правительства РФ от 06.11.2013 N 995 «Об утверждении Примерного положения о комиссиях по делам несовершеннолетних и защите их прав» // http://government.ru. </w:t>
      </w:r>
    </w:p>
  </w:footnote>
  <w:footnote w:id="7">
    <w:p>
      <w:pPr>
        <w:pStyle w:val="Style22"/>
        <w:spacing w:before="0" w:after="15"/>
        <w:rPr/>
      </w:pPr>
      <w:r>
        <w:rPr>
          <w:rStyle w:val="Footnotemark"/>
        </w:rPr>
        <w:footnoteRef/>
        <w:tab/>
      </w:r>
      <w:r>
        <w:rPr>
          <w:rStyle w:val="Footnotemark"/>
        </w:rPr>
        <w:tab/>
      </w:r>
      <w:r>
        <w:rPr/>
        <w:t xml:space="preserve">СЗ РФ. 1998. № 31. Ст. 3802. </w:t>
      </w:r>
    </w:p>
  </w:footnote>
  <w:footnote w:id="8">
    <w:p>
      <w:pPr>
        <w:pStyle w:val="Style22"/>
        <w:spacing w:before="0" w:after="15"/>
        <w:rPr/>
      </w:pPr>
      <w:r>
        <w:rPr>
          <w:rStyle w:val="Footnotemark"/>
        </w:rPr>
        <w:footnoteRef/>
        <w:tab/>
      </w:r>
      <w:r>
        <w:rPr>
          <w:rStyle w:val="Footnotemark"/>
        </w:rPr>
        <w:tab/>
      </w:r>
      <w:r>
        <w:rPr/>
        <w:t xml:space="preserve">Организация деятельности служб и подразделений полиции по охране общественного порядка и обеспечению общественной безопасности: учебник для студентов, обучающихся по специальности «Юриспруденция» / под ред. В.В. Гордиенко. – М.: ЮНИТИ-ДАНА: Закон и право. 2012. – С. 185. </w:t>
      </w:r>
    </w:p>
  </w:footnote>
  <w:footnote w:id="9">
    <w:p>
      <w:pPr>
        <w:pStyle w:val="Style22"/>
        <w:spacing w:before="0" w:after="15"/>
        <w:rPr/>
      </w:pPr>
      <w:r>
        <w:rPr>
          <w:rStyle w:val="Footnotemark"/>
        </w:rPr>
        <w:footnoteRef/>
        <w:tab/>
      </w:r>
      <w:r>
        <w:rPr>
          <w:rStyle w:val="Footnotemark"/>
        </w:rPr>
        <w:tab/>
      </w:r>
      <w:r>
        <w:rPr/>
        <w:t xml:space="preserve">Далее – «алкогольная и (или) спиртосодержащая продукция». </w:t>
      </w:r>
    </w:p>
  </w:footnote>
  <w:footnote w:id="10">
    <w:p>
      <w:pPr>
        <w:pStyle w:val="Style22"/>
        <w:spacing w:before="0" w:after="15"/>
        <w:rPr/>
      </w:pPr>
      <w:r>
        <w:rPr>
          <w:rStyle w:val="Footnotemark"/>
        </w:rPr>
        <w:footnoteRef/>
        <w:tab/>
      </w:r>
      <w:r>
        <w:rPr>
          <w:rStyle w:val="Footnotemark"/>
        </w:rPr>
        <w:tab/>
      </w:r>
      <w:r>
        <w:rPr/>
        <w:t xml:space="preserve">Статья 76 Уголовного кодекса Российской Федерации (Собрание законодательства Российской Федерации, 1996 , № 25, ст. 2954; 2003, № 50, ст.  4848). </w:t>
      </w:r>
    </w:p>
    <w:p>
      <w:pPr>
        <w:pStyle w:val="Style22"/>
        <w:spacing w:before="0" w:after="15"/>
        <w:rPr/>
      </w:pPr>
      <w:r>
        <w:rPr/>
      </w:r>
    </w:p>
  </w:footnote>
  <w:footnote w:id="11">
    <w:p>
      <w:pPr>
        <w:pStyle w:val="Style22"/>
        <w:spacing w:before="0" w:after="15"/>
        <w:rPr/>
      </w:pPr>
      <w:r>
        <w:rPr>
          <w:rStyle w:val="Footnotemark"/>
        </w:rPr>
        <w:footnoteRef/>
        <w:tab/>
      </w:r>
      <w:r>
        <w:rPr>
          <w:rStyle w:val="Footnotemark"/>
        </w:rPr>
        <w:tab/>
        <w:tab/>
        <w:tab/>
      </w:r>
      <w:r>
        <w:rPr/>
        <w:t xml:space="preserve"> Статья 75 Уголовного кодекса Российской Федерации (Собрание законодательства Российской Федерации, 1996 , № 25, ст. 2954; 2003, № 50, ст. 4848; 2006, № 31, ст. 3452; 2009, № 26, ст.  3139). </w:t>
      </w:r>
    </w:p>
    <w:p>
      <w:pPr>
        <w:pStyle w:val="Style22"/>
        <w:spacing w:before="0" w:after="15"/>
        <w:rPr/>
      </w:pPr>
      <w:r>
        <w:rPr/>
      </w:r>
    </w:p>
  </w:footnote>
  <w:footnote w:id="12">
    <w:p>
      <w:pPr>
        <w:pStyle w:val="Style22"/>
        <w:spacing w:before="0" w:after="15"/>
        <w:rPr/>
      </w:pPr>
      <w:r>
        <w:rPr>
          <w:rStyle w:val="Footnotemark"/>
        </w:rPr>
        <w:footnoteRef/>
        <w:tab/>
      </w:r>
      <w:r>
        <w:rPr>
          <w:rStyle w:val="Footnotemark"/>
        </w:rPr>
        <w:tab/>
        <w:tab/>
        <w:tab/>
      </w:r>
      <w:r>
        <w:rPr/>
        <w:t xml:space="preserve"> Далее – «учреждения уголовно-исполнительной системы». </w:t>
      </w:r>
    </w:p>
    <w:p>
      <w:pPr>
        <w:pStyle w:val="Style22"/>
        <w:spacing w:before="0" w:after="15"/>
        <w:rPr/>
      </w:pPr>
      <w:r>
        <w:rPr/>
      </w:r>
    </w:p>
  </w:footnote>
  <w:footnote w:id="13">
    <w:p>
      <w:pPr>
        <w:pStyle w:val="Style22"/>
        <w:spacing w:before="0" w:after="15"/>
        <w:rPr/>
      </w:pPr>
      <w:r>
        <w:rPr>
          <w:rStyle w:val="Footnotemark"/>
        </w:rPr>
        <w:footnoteRef/>
        <w:tab/>
      </w:r>
      <w:r>
        <w:rPr>
          <w:rStyle w:val="Footnotemark"/>
        </w:rPr>
        <w:tab/>
        <w:tab/>
        <w:tab/>
      </w:r>
      <w:r>
        <w:rPr/>
        <w:t xml:space="preserve"> Далее – «СУВУЗТ». </w:t>
      </w:r>
    </w:p>
    <w:p>
      <w:pPr>
        <w:pStyle w:val="Style22"/>
        <w:spacing w:before="0" w:after="15"/>
        <w:rPr/>
      </w:pPr>
      <w:r>
        <w:rPr/>
      </w:r>
    </w:p>
  </w:footnote>
  <w:footnote w:id="14">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Кроме Восточно-Сибирского и Забайкальского линейных управлений МВД России на транспорте.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5">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Постановление Правительства Российской Федерации от 25 июня 2012 г. № 621 «Об утверждении Положения о совмещении обязанностей на службе в органах внутренних дел Российской Федерации» (СЗ РФ, 2012, № 27, ст. 3732).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6">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«Дорожная карта» дальнейшего реформирования полиции России (шаг пятый). // Официальный сайт МВД России: [сайт]. [2012]. URL: http://www.mvd.ru (дата обращения: 23.11.2012).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7">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За основу предложения взята практика работы американского Центра поиска пропавших детей в городе Александрия, штат Вашингтон.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8">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См.: Дорошенко О.М. Административно-правовое регулирование деятельности подразделений по профилактике правонарушений несовершеннолетних /Административное и муниципальное право. – 2010. – № 4.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9">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См.: п.п. 2.1.1 приказа МВД России от 15 октября 2013 г. № 845 «Об утверждении Инструкции по организации деятельности подразделений по делам несовершеннолетних органов внутренних дел Российской Федерации».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20">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См.: Кашуба Ю.А., Ревякина Л.А., Фильченко А.П. Система индивидуального предупреждения преступного поведения несовершеннолетних в России: Монография. Рязань: Акад. права и управления Минюста России, 2004 . С.  30-44.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21">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См.: Бурлаков В.Н., Орехов В.В. Индивидуальное предупреждение преступлений. Вопросы теории и практики. Л., 1988. С. 42.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22">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См.: Кошкин А.П. Государственная политика и молодежь: работа с несовершеннолетними преступниками // Проблемы борьбы с преступностью в Центральном федеральном округе РФ. Материалы научно-практической конференции (28-29 ноября 2001 г., г. Брянск) / Под ред. проф. А.М. Никитина. М.-Брянск. ЮИ МВД России. 2002. Ч. 1. С. 113.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23">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См.: Официальные статистические данные за 12 месяцев 2013 года.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24">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См.: Повышение квалификации заместителей начальников горрайлинорганов внутренних дел: блочномодульное учеб. пособие / под общ. ред. Ю.Н. Демидова. – Домодедово: ВИПК МВД России, 2006.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25">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См.: п. 48 приказа МВД России от 15 октября 2013 г. № 845 «Об утверждении инструкции по организации деятельности подразделений по делам несовершеннолетних органов внутренних дел Российской Федерации».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26">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См.: п. 63 приказа МВД России от 15 октября 2013 г. № 845 «Об утверждении инструкции по организации деятельности подразделений по делам несовершеннолетних органов внутренних дел Российской Федерации».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27">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См.: Ильгова Е.В. Методическое пособие по применению Кодекса Российской Федерации об административных правонарушениях в вопросах и ответах. Часть 2 // Е.В. Ильгова. – Саратов: Научная книга, 2012.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28">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Ювенальное право: курс лекций: Доп. МВД РФ // Науч. ред. А.В. Заряев, Е.Д. Волхова, С.Т. Гаврилов. – Воронеж: ВИ МВД России, 2003. – 196 с.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29">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Официальный сайт прокуратуры Пензенской области // http://procpenza.ru.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30">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Большаков В.П. Некоторые вопросы криминологической характеристики личности несовершеннолетнего рецидивиста // Предупреждение рецидивной преступности (Межвузовский сборник) / Под ред. А.Л. Геменсона и Л.И. Зубкова. Томск: Изд-во Том. ун-та, 2007. С. 158.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31">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Ожегов С.И. Словарь русского языка. – М. 1987. – С. 202.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32">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Пастушеня А.Н. Психологическая характеристика приемлемости преступного деяния как ядра криминогенной склонности личности // Вестник Академии МВД Республики Беларусь. – 2011. – № 2 (22). – С. 192. </w:t>
      </w:r>
      <w:r>
        <w:rPr>
          <w:vertAlign w:val="superscript"/>
        </w:rPr>
        <w:t xml:space="preserve">2 </w:t>
      </w:r>
      <w:r>
        <w:rPr/>
        <w:t xml:space="preserve">Таланов С.Л. Социологическое измерение проблемы профилактики преступлений несовершеннолетних в Ярославской области // СПС КонсультантПлюс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33">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Аветян А.С. Проблемы социализации подрастающего поколения / А. С.  Аветян // Актуальные проблемы борьбы с преступлениями и иными правонарушениями: материалы Третьей междунар. науч.-практ. конф.,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34">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апреля 2005 г. – Барнаул : Барнаульский юридический институт МВД России, 2005. – С.  120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35">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Анохин Ю.В. Союз науки, практики и власти как перспективное условие обеспечения прав несовершеннолетних в сфере профилактики безнадзорности и правонарушений // Вестник Барнаульского юридического института МВД России. – 2006. – № 11. – С. 6.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36">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Колченогова О.П. Эффективность лишения свободы несовершеннолетних как мера профилактического воздействия / О.П. Колченогова, В.И. Степаненко, Е.М. Кишко // Вестник Академии МВД Республики Беларусь. – 2011. – № 2 (22). – С. 118.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37">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Аптикиева Л.Р. Коррекция криминогенной направленности личности подростка / Л. Р. Аптикиева // Предупреждение преступлений и правонарушений в современной России: теория и практика : материалы межрегиональной научно-практ. конф., г. Оренбург, 20-21 апреля 2006 г.). – Оренбург, 2007. – С. 354.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38">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Емельянов В.П. Преступность несовершеннолетних с психическими аномалиями. – Саратов, 1980. – С. 7. </w:t>
      </w:r>
      <w:r>
        <w:rPr>
          <w:vertAlign w:val="superscript"/>
        </w:rPr>
        <w:t xml:space="preserve">2 </w:t>
      </w:r>
      <w:r>
        <w:rPr/>
        <w:t xml:space="preserve">Авдеев В.А. Правовое регулирование посткриминального поведения несовершеннолетних : автореф. дис. ...д-ра юрид. наук: 12.00.08 / В. А. Авдеев. – Екатеринбург, 2002. – С. 10;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39">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Сапрунов А.Г. Профилактика социальных отклонений несовершеннолетних // Российский следователь. – 2002 . – № 1. – С.  35.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40">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Белянинова Ю.В. Комментарий к Федеральному закону от 24 июня 1999 г. № 120-ФЗ «Об основах системы профилактики безнадзорности и правонарушений несовершеннолетних» (постатейный) // СПС «Консультант Плюс».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41">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См.: Белянинова Ю.В. Указ. раб.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42">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См.: Белянинова Ю.В. Указ. раб.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43">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См.: Бойко Н.В. Указ. раб. С. 23; Абызов Р.М.  Криминологический анализ тенденций современной преступности в России / Р.М.  Абызов // Актуальные проблемы борьбы с преступлениями и иными правонарушениями: материалы Третьей междунар. науч.-практ. конф., 14 апреля 2005 г. – Барнаул : БЮИ МВД России, 2005. – С. 3.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44">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См.: Авдеев В.А. Указ. раб. С. 46.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45">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Масягутов И.К. Криминальная субкультура и преступность несовершеннолетних : автореф. дис. ...канд. юрид. наук:12.00.08 / Масягутов И.К. – СПб., 2001. С. 24.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46">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См.: Противодействие незаконному обороту наркотических средств и психотропных веществ. Учебное пособие. Под ред. А.Н. Сергеева. – М.: Издательство «Щит-М», 2003. С. 230-231.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47">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См.: Марилов С.В. Профилактика наркомании в подростковой среде. Учебное пособие. – Домодедово: ВИПК МВД России, 2004. С. 21-23.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48">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См.: Противодействие незаконному обороту наркотических средств и психотропных веществ. Учебное пособие. Под ред. А.Н. Сергеева. – М.: Издательство «Щит-М», 2003. С. 507-510.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49">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См.: Марилов С.В. Профилактика наркомании в подростковой среде. Учебное пособие. – Домодедово: ВИПК МВД России, 2004. С. 42-43.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50">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Данная информация вносится в зависимости от состояния оперативной обстановки, но не реже одного раза в квартал.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51">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О некоторых организационных вопросах и структурном построении территориальных органов МВД России: Приказ МВД России от 30.04.2011 г. № 333.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52">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См.: Приказ МВД России от 9 апреля 2013 г. № 198 «Об утверждении Перечня должностей сотрудников органов внутренних дел Российской Федерации, уполномоченных выносить постановление о помещении несовершеннолетних на срок до 48 часов в центры временного содержания для несовершеннолетних правонарушителей органов внутренних дел» // Российская газета. 2013. 26 июня.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53">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СЗ РФ. 1995. № 18. Ст. 1681.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54">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СЗ РФ. 2002. № 28 Ст. 2873.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55">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См.: Российская газета. 2012. 1 августа.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56">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В журнале учета обращений по телефону доверия указываются: номер сообщения, сведения об абоненте (фамилия, имя, отчество), адрес и контактный телефон абонента, содержание информации, данные сотрудника, получившего сообщение, дата направления рапорта в дежурную часть, дата и номер регистрации в КУСП, результаты рассмотрения.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57">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Под оперативным дежурным в Административном регламенте понимаются: начальник дежурной части, начальник дежурной смены, помощник начальника отдела (отделения) – оперативный дежурный, помощник начальника дежурной части – оперативный дежурный, старший оперативный дежурный, оперативный дежурный, дежурный, помощник оперативного дежурного.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58">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См.: Сергеев В.И. Практический комментарий к бланкам процессуальных документов Уголовно-процессуального кодекса Российской Федерации. — М.: Юридический Дом, «Юстицинформ», 2003.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59">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См.: Об утверждении Наставления о порядке исполнения обязанностей и реализации прав полиции в дежурной части территориального органа МВД России после доставления граждан: приказ МВД России от 30 апреля 2012 г. № 389 // Российская газета. 2012. 11 июля.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60">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См.: О полномочиях должностных лиц системы МВД России по составлению протоколов об административных правонарушениях и административному задержанию: приказ МВД России от 5 мая 2012 г. № 403 // Бюллетень нормативных актов федеральных органов исполнительной власти. 2012. № 36.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61">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Никулин Р.В. «Обязательность медицинского освидетельствования при квалификации правонарушений по КоАП РФ» МНПК «Современные проблемы борьбы с преступностью»: Сборник материалов. Ч. 2 Юридические науки. – Воронеж: ВИ МВД России, 2006. – 173 с.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62">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Приказ МВД РФ от 23 декабря 2011 г. № 1298 «Об утверждении инструкции о порядке доставления лиц, находящихся в общественных местах в состоянии алкогольного, наркотического или иного токсического опьянения и утративших способность самостоятельно ориентироваться в окружающей обстановке, в медицинские организации».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63">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СЗ РФ. 2011. № 48. Ст. 6724. (ред. от 23.07.2013 № 205-ФЗ).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64">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См. Дорошенко О.М. Административная деликтность несовершеннолетних и роль полиции в противодействии ей. /О.М. Дорошенко//Административное и муниципальное право. – 2013. – № 1.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65">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Бюллетень Верховного Суда Российской Федерации, 2005. № 6.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66">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См.: Российская газета от 11 февраля 2011 г.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67">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См.: п. 5 Постановления Пленума Верховного Суда РФ от 1 февраля 2011 года № 1 «О судебной практике применения законодательства, регламентирующего особенности уголовной ответственности и наказания несовершеннолетних» // Российская газета от 11 февраля 2011 г.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68">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См.: п. 42 Постановления Пленума Верховного Суда РФ от 1 февраля 2011 года № 1 «О судебной практике применения законодательства, регламентирующего особенности уголовной ответственности и наказания несовершеннолетних» // Российская газета от 11 февраля 2011 г.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69">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См.: определение Верховного Суда РФ по делу № 24-о04-5 от 12 ноября 2004 г. // Бюллетень Верховного Суда Российской Федерации, 2005. № 6.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70">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См.: п. 42 Постановления Пленума Верховного Суда РФ от 1 февраля 2011 г. № 1 // Бюллетень Верховного Суда РФ, 2011. № 4.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71">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СЗ РФ. 1995. № 48. Ст. 4553; 2005. № 30 (ч. 1). Ст. 3113; 2011. № 30. Ст. 4566; РГ. 2012. № 301.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72">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Об утверждении Перечня документов, удостоверяющих личность и позволяющих установить возраст покупателя алкогольной продукции, которые продавец вправе потребовать в случае возникновения у него сомнения в достижении этим покупателем совершеннолетия. Приказ Минпромторга России от 15 апреля 2011 г. № 524 // Российская газета. 2011. 10 июня.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73">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Дорошенко О.М. Административная деликтность несовершеннолетних и роль полиции в противодействии ей. [текст]/О.М. Дорошенко// Административное и муниципальное право. – 2013. – № 1.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74">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См.: Мусеибов А.Г. Неисполнение обязанностей по воспитанию несовершеннолетнего (квалификация и расследование): Учебно-методическое пособие. М.: ФГУ «ВНИИ МВД России», 2011. С. 16.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75">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См.: О применении судами законодательства при разрешении споров, связанных с воспитанием детей Российская газета. Постановления Пленума Верховного Суда РФ от 27 мая 1998 г. № 10 1998. 10 июня.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76">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СЗ РФ. 2012. № 53 (ч. 1). Ст. 7598.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77">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СЗ РФ. 2001. № 13. Ст. 1252.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78">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СЗ РФ. 1995. № 28. Ст. 2693.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79">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См.: Единая номенклатура государственных и муниципальных учреждений здравоохранения. Приказ Министерства здравоохранения и социального развития Российской Федерации от 7 октября 2005 г. № 627 // Российская газета. 2007. 3 апреля.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80">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СЗ РФ. 1995. № 50. Ст. 4872.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81">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См.: Об основах системы профилактики безнадзорности и правонарушений несовершеннолетних. Федеральный закон от 24 июня 1999 г. № 120-ФЗ : [Электронный ресурс] – электронные данные. – Программа информационной поддержки российской науки и образования // справочные правовые системы «Консультант Плюс»: Высшая школа. – 2014. – Режим доступа: http//www.consultant.ru.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82">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Включая соли перечисленных веществ, если существование таких солей возможно.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83">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Включая соли перечисленных веществ, если существование таких солей возможно.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84">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Включая соли перечисленных в таблице веществ, если существование таких солей возможно, исключая соли серной, соляной и уксусной кислот.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85">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Далее – «ПДН».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86">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Подпункты 4-14 пункта 1 статьи 5, подпункт 1 пункта 1 статьи 21 Федерального закона от 24 июня 1999 г. № 120-ФЗ «Об основах системы профилактики безнадзорности и правонарушений несовершеннолетних» (Собрание законодательства Российской Федерации, 1999, № 26, ст. 3177; 2001, № 3, ст. 216; 2003, № 28, ст. 2880; 2004, № 27, ст. 2711; № 35, ст. 3607; № 49, ст. 4849; 2005, № 1, ст. 25; № 17, ст. 1485; 2006, № 2, ст. 174; 2007, № 27, ст. 321; № 30, ст. 3808; № 31, ст. 4011; № 49, ст. 6070; 2008, № 30, ст. 3616; 2009, № 42, ст. 486; 2011, № 1, ст. 39; № 7, ст. 901; № 49, ст. 7056; 2012, № 53, ст. 7622, ст. 7644). Далее – «Федеральный закон «Об основах системы профилактики безнадзорности и правонарушений несовершеннолетних».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87">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Далее – «алкогольная и (или) спиртосодержащая продукция».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88">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Статья 76 Уголовного кодекса Российской Федерации (Собрание законодательства Российской Федерации, 1996 , № 25, ст. 2954; 2003, № 50, ст.  4848).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89">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Статья 75 Уголовного кодекса Российской Федерации (Собрание законодательства Российской Федерации, 1996 , № 25, ст. 2954; 2003, № 50, ст. 4848; 2006, № 31, ст. 3452; 2009, № 26, ст.  3139).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90">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Далее – «учреждения уголовно-исполнительной системы».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91">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Далее – «СУВУЗТ».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92">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Пункт 2 статьи 5, подпункт 1 пункта 1 статьи 21 Федерального закона «Об основах системы профилактики безнадзорности и правонарушений несовершеннолетних».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93">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Пункт 3 статьи 5, подпункт 1 пункта 1 статьи 21 Федерального закона «Об основах системы профилактики безнадзорности и правонарушений несовершеннолетних».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94">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Подпункт 2 пункта 1 статьи 21 Федерального закона «Об основах системы профилактики безнадзорности и правонарушений несовершеннолетних».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95">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Подпункт 3 пункта 1 статьи 21 Федерального закона «Об основах системы профилактики безнадзорности и правонарушений несовершеннолетних».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96">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Подпункт 4 пункта 1 статьи 21 Федерального закона «Об основах системы профилактики безнадзорности и правонарушений несовершеннолетних».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97">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Далее – «ЦВСНП».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98">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Подпункт 5 пункта 1 статьи 21, подпункты 1-6 пункта 2 статьи 22 Федерального закона «Об основах системы профилактики безнадзорности и правонарушений несовершеннолетних».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99">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Подпункты 1-4 пункта 6 статьи 26 Федерального закона «Об основах системы профилактики безнадзорности и правонарушений несовершеннолетних».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00">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Подпункт 1 пункта 2 статьи 21 Федерального закона «Об основах системы профилактики безнадзорности и правонарушений несовершеннолетних».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01">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Подпункт 6 пункта 1 статьи 21 Федерального закона «Об основах системы профилактики безнадзорности и правонарушений несовершеннолетних».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02">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Далее – «УИИ».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03">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Подпункт 7 пункта 1 статьи 21 Федерального закона «Об основах системы профилактики безнадзорности и правонарушений несовершеннолетних».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04">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Подпункт 8 пункта 1 статьи 21 Федерального закона «Об основах системы профилактики безнадзорности и правонарушений несовершеннолетних».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05">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Подпункт 9 пункта 1 статьи 21 Федерального закона «Об основах системы профилактики безнадзорности и правонарушений несовершеннолетних».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06">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Подпункт 2 пункта 2 статьи 21 Федерального закона «Об основах системы профилактики безнадзорности и правонарушений несовершеннолетних».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07">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Подпункт 3 пункта 2 статьи 21 Федерального закона «Об основах системы профилактики безнадзорности и правонарушений несовершеннолетних». Сообщение соответствующих органов и учреждений о мерах, принятых в результате рассмотрения предложений ПДН об устранении причин и условий, способствующих правонарушениям и антиобщественным действиям несовершеннолетних, должно поступить в ПДН в месячный срок со дня получения названных предложений.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08">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Подпункт 4 пункта 2 статьи 21 Федерального закона «Об основах системы профилактики безнадзорности и правонарушений несовершеннолетних».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09">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Подпункт 5 пункта 2 статьи 21 Федерального закона «Об основах системы профилактики безнадзорности и правонарушений несовершеннолетних».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10">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Абзац первый пункта 2 статьи 9 Федерального закона «Об основах системы профилактики безнадзорности и правонарушений несовершеннолетних».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11">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Собрание законодательства Российской Федерации, 2001, № 52, ст. 4921; 2002, № 22, ст. 2027; 2003, № 27, ст. 2706; 2006, № 28, ст. 2975; 2007, № 24, ст. 2830, ст. 2833; 2008, № 49, ст. 5724; 2009, № 11, ст. 1267; 2010, № 30, ст. 3989, 4003; 2011, № 1, ст. 16; № 7, ст. 901; 2012, № 10, ст. 1165; № 24, ст. 3068.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12">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Далее – «должностные лица органов предварительного расследования».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13">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В соответствии с пунктом 1 части 2 статьи 28.3 Кодекса Российской Федерации об административных правонарушениях (Собрание законодательства Российской Федерации, 2002, № 1, ст. 1; 2010, № 1, ст. 1; № 21, ст. 2525; № 23, ст. 2790; № 30, ст. 4006; 2011, № 1, ст. 10; № 7, ст. 901; № 17, ст. 2310; № 23, ст. 3260; № 30, ст. 4585, ст. 4598 № 50, ст. 7342, ст. 7362; 2012, № 10, ст. 1166; № 24, ст. 3082; № 53, ст. 7577, ст. 7602, ст. 7640; 2013, № 14, ст. 1666; № 26, ст. 3208; № 30, ст. 4034, ст. 4040. Далее – «КоАП») должностные лица органов внутренних дел (полиции) уполномочены составлять протоколы об административных правонарушениях, предусмотренных статьей 5.35 КоАП «Неисполнение родителями или иными законными представителями несовершеннолетних обязанностей по содержанию и воспитанию несовершеннолетних» ( Собрание законодательства Российской Федерации, 2002, № 1, ст. 1; 2007, № 26, ст.  3089).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14">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Статья 20 Федерального закона «Об основах системы профилактики безнадзорности и правонарушений несовершеннолетних».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15">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Далее – «территориальные органы МВД России на окружном уровне».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16">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Далее –  «территориальные органы МВД России на межрегиональном уровне».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17">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Далее – «территориальные органы МВД России на региональном уровне».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18">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Далее – «территориальные органы МВД России на районном уровне».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19">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Под сотрудниками ПДН понимаются руководители, заместители руководителя ПДН, старшие инспектора (инспектора) по делам несовершеннолетних, если не указано иное.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20">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Далее – «МВД России».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21">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Приказ МВД России от 25 сентября 2012 г. № 886 «Об утверждении Порядка разработки и утверждения должностных регламентов (должностных инструкций) и их примерной формы» (зарегистрирован в Минюсте России 15 ноября 2012 г., регистрационный № 25808).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22">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Собрание законодательства Российской Федерации, 2011, № 49, ст. 7020; 2012, № 50, ст. 6954.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23">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Часть 3 статьи 48 Федерального закона от 7 февраля 2011 г. № 3-ФЗ «О полиции» (Собрание законодательства Российской Федерации, 2011, № 7, ст. 900; № 27, ст. 3880, 3881; № 30, ст. 4595; № 48, ст. 6730; № 49, ст. 7018, 7020, 7067; № 50, ст. 7352; 2012, № 26, ст. 3441; № 50 ст. 6967; 2013, № 14, ст. 1645; № 26, ст. 3207, № 27, ст. 3477. Далее – Федеральный закон «О полиции»).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24">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Далее – «ГУОООП».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25">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Далее – «ГУТ».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26">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Кроме ПДН ГУТ МВД России.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27">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Кроме Восточно-Сибирского и Забайкальского линейных управлений МВД России на транспорте.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28">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Кроме Восточно-Сибирского и Забайкальского линейных управлений МВД России на транспорте.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29">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Кроме Восточно-Сибирского и Забайкальского линейных управлений МВД России на транспорте.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30">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Кроме Восточно-Сибирского и Забайкальского линейных управлений МВД России на транспорте.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31">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Далее – «повторные, групповые преступления».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32">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Кроме Восточно-Сибирского и Забайкальского линейных управлений МВД России на транспорте.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33">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Далее – «обслуживаемая территория».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34">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Постановление Правительства Российской Федерации от 25 июня 2012 г. № 621 «Об утверждении Положения о совмещении обязанностей на службе в органах внутренних дел Российской Федерации» (Собрание законодательства Российской Федерации, 2012, № 27, ст. 3732).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35">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Далее – «УПД». </w:t>
      </w:r>
      <w:r>
        <w:rPr>
          <w:vertAlign w:val="superscript"/>
        </w:rPr>
        <w:t xml:space="preserve">3 </w:t>
      </w:r>
      <w:r>
        <w:rPr/>
        <w:t xml:space="preserve">Далее – «УПК».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36">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Кроме Восточно-Сибирского и Забайкальского линейных управлений МВД России на транспорте.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37">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Кроме Восточно-Сибирского и Забайкальского линейных управлений МВД России на транспорте.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38">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Кроме Восточно-Сибирского и Забайкальского линейных управлений МВД России на транспорте.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39">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Далее – «журнал».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40">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Подпункты 1-4, 6-8 пункта 2 статьи 9 Федерального закона «Об основах системы профилактики безнадзорности и правонарушений несовершеннолетних».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41">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Далее – «КДНиЗП».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42">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Далее – «медицинские организации».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43">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Кроме линейных отделов (управлений) МВД России на железнодорожном, водном и воздушном транспорте.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44">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Далее – «подразделение делопроизводства и режима».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45">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Далее – «КУСП».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46">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Кроме линейных отделов (управлений) МВД России на железнодорожном, водном и воздушном транспорте.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47">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Административный регламент Министерства внутренних дел Российской Федерации предоставления государственной услуги по приему, регистрации и разрешению в территориальных органах Министерства внутренних дел Российской Федерации заявлений, сообщений и иной информации о преступлениях, об административных правонарушениях, о происшествиях, утвержденный приказом МВД России от 1 марта 2012 г. № 140 (зарегистрирован в Минюсте России 20 июня 2012 г., регистрационный № 24633).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48">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Кроме линейных отделов (управлений) МВД России на железнодорожном, водном и воздушном транспорте.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49">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В соответствии с пунктом 1 части 2 статьи 28.3 КоАП должностные лица органов внутренних дел (полиции) уполномочены составлять протоколы об административных правонарушениях, предусмотренных статьей 5.35 КоАП «Неисполнение родителями или иными законными представителями несовершеннолетних обязанностей по содержанию и воспитанию несовершеннолетних».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50">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Части 5 и 6 статьи 190 Уголовно-исполнительного кодекса Российской Федерации (Собрание законодательства Российской Федерации, 1997, № 2, ст. 198; 2009, № 52, ст. 6453).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51">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Часть 3 статьи 178 Уголовно-исполнительного кодекса Российской Федерации (Собрание законодательства Российской Федерации, 1997, № 2, ст. 198; 2010, № 8, ст. 780).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52">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Часть 2 статьи 14 Федерального закона «О полиции», подпункт 1 пункта 2 статьи 21 Федерального закона «Об основах системы профилактики безнадзорности и правонарушений несовершеннолетних».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53">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Подпункт 1 пункта 2 статьи 21 Федерального закона «Об основах системы профилактики безнадзорности и правонарушений несовершеннолетних».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54">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Часть 8 статьи 14 Федерального закона «О полиции».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55">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Подпункт 1 пункта 2 статьи 22 Федерального закона «Об основах системы профилактики безнадзорности и правонарушений несовершеннолетних».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56">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Подпункт 1 пункта 2 статьи 22 Федерального закона «Об основах системы профилактики безнадзорности и правонарушений несовершеннолетних».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57">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Пункт 4 статьи 22 Федерального закона «Об основах системы профилактики безнадзорности и правонарушений несовершеннолетних», приказ МВД России от 9 апреля 2013 г. № 198 «Об утверждении Перечня должностей сотрудников органов внутренних дел Российской Федерации, уполномоченных выносить постановление о помещении несовершеннолетних на срок до 48 часов в центры временного содержания для несовершеннолетних правонарушителей органов внутренних дел» (зарегистрирован в Минюсте России 10 июня 2013 г., регистрационный № 28764, далее – приказ МВД России от 9 апреля 2013 г. № 198).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58">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Пункт 2 статьи 31.1 Федерального закона «Об основах системы профилактики безнадзорности и правонарушений несовершеннолетних».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59">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Перечень сотрудников, уполномоченных подписывать акт о помещении несовершеннолетнего в специализированное учреждение для несовершеннолетних, нуждающихся в социальной реабилитации, аналогичен перечню должностей сотрудников органов внутренних дел Российской Федерации, уполномоченных выносить постановление о помещении несовершеннолетних на срок до 48 часов в центры временного содержания для несовершеннолетних правонарушителей органов внутренних дел, утвержденное приказом МВД России от 9 апреля 2013 г. № 198.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60">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Подпункты 1 и 2 пункта 4 статьи 15 Федерального закона «Об основах системы профилактики безнадзорности и правонарушений несовершеннолетних».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61">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Подпункт 1 пункта 3 статьи 26 Федерального закона «Об основах системы профилактики безнадзорности и правонарушений несовершеннолетних».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62">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Пункт 3.1. статьи 26 Федерального закона «Об основах системы профилактики безнадзорности и правонарушений несовершеннолетних».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63">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Данная информация вносится в зависимости от состояния оперативной обстановки, но не реже одного раза в квартал.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64">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Указывается в отношении судимых несовершеннолетних.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65">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Далее – «ПДН».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66">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Пункт 3 части 1 статьи 13 Федерального закона от 7 февраля 2011 г. № 3-ФЗ «О полиции».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67">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Пункт 3 части 1 статьи 13 Федерального закона от 7 февраля 2011 г. № 3-ФЗ «О полиции».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68">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Пункт 3 части 1 статьи 13 Федерального закона от 7 февраля 2011 г. № 3-ФЗ «О полиции».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69">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Сведения указываются ежегодно по состоянию на 1 сентября текущего года.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70">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Далее – УПК. </w:t>
      </w:r>
      <w:r>
        <w:rPr>
          <w:vertAlign w:val="superscript"/>
        </w:rPr>
        <w:t xml:space="preserve">2 </w:t>
      </w:r>
      <w:r>
        <w:rPr/>
        <w:t xml:space="preserve">Далее – УПД.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71">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Номер протокола соответствует регистрационному номеру в журнале учета несовершеннолетних, доставленных в территориальный орган МВД России.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72">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В случае если несовершеннолетний доставлен к месту проживания для передачи родителям или иным законным представителям сотрудниками территориального органа МВД России.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73">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Сведения даются с нарастающим итогом.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74">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Начальник смены, помощник начальника отдела – оперативный дежурный, помощник начальника дежурной части – оперативный дежурный, старший оперативный дежурный, оперативный дежурный, дежурный, помощник оперативного дежурного, а также иные должностные лица соответствующего территориального органа МВД России, на которых организационно-распорядительными документами начальника территориального органа МВД России либо лица, исполняющего его обязанности, возложены соответствующие полномочия.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75">
    <w:p>
      <w:pPr>
        <w:pStyle w:val="Style22"/>
        <w:spacing w:before="0" w:after="15"/>
        <w:rPr>
          <w:rFonts w:ascii="Times New Roman" w:hAnsi="Times New Roman" w:eastAsia="Times New Roman" w:cs="Times New Roman"/>
          <w:color w:val="000000"/>
          <w:sz w:val="20"/>
          <w:szCs w:val="22"/>
          <w:lang w:val="ru-RU" w:eastAsia="ru-RU" w:bidi="ar-SA"/>
        </w:rPr>
      </w:pPr>
      <w:r>
        <w:rPr>
          <w:rStyle w:val="Footnotemark"/>
        </w:rPr>
        <w:footnoteRef/>
        <w:tab/>
      </w:r>
      <w:r>
        <w:rPr>
          <w:rStyle w:val="Footnotemark"/>
        </w:rPr>
        <w:tab/>
        <w:tab/>
        <w:tab/>
      </w:r>
      <w:r>
        <w:rPr/>
        <w:t xml:space="preserve"> Далее – дежурные части. </w:t>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Style22"/>
        <w:spacing w:before="0" w:after="15"/>
        <w:rPr/>
      </w:pPr>
      <w:r>
        <w:rPr/>
      </w:r>
    </w:p>
    <w:p>
      <w:pPr>
        <w:pStyle w:val="Style22"/>
        <w:spacing w:before="0" w:after="15"/>
        <w:rPr/>
      </w:pPr>
      <w:r>
        <w:rPr/>
      </w:r>
    </w:p>
  </w:footnote>
  <w:footnote w:id="176">
    <w:p>
      <w:pPr>
        <w:pStyle w:val="Style22"/>
        <w:spacing w:before="0" w:after="15"/>
        <w:rPr>
          <w:rFonts w:ascii="Times New Roman" w:hAnsi="Times New Roman" w:eastAsia="Times New Roman" w:cs="Times New Roman"/>
          <w:color w:val="000000"/>
          <w:sz w:val="20"/>
          <w:szCs w:val="22"/>
          <w:lang w:val="ru-RU" w:eastAsia="ru-RU" w:bidi="ar-SA"/>
        </w:rPr>
      </w:pPr>
      <w:r>
        <w:rPr/>
        <w:footnoteRef/>
        <w:tab/>
      </w:r>
      <w:r>
        <w:rPr/>
        <w:tab/>
      </w:r>
    </w:p>
    <w:p>
      <w:pPr>
        <w:pStyle w:val="Style22"/>
        <w:spacing w:before="0" w:after="15"/>
        <w:rPr/>
      </w:pPr>
      <w:r>
        <w:rPr/>
      </w:r>
    </w:p>
    <w:p>
      <w:pPr>
        <w:pStyle w:val="Style22"/>
        <w:spacing w:before="0" w:after="15"/>
        <w:rPr/>
      </w:pPr>
      <w:r>
        <w:rPr/>
      </w:r>
    </w:p>
  </w:footnote>
  <w:footnote w:id="177">
    <w:p>
      <w:pPr>
        <w:pStyle w:val="Style22"/>
        <w:spacing w:before="0" w:after="15"/>
        <w:rPr>
          <w:rFonts w:ascii="Times New Roman" w:hAnsi="Times New Roman" w:eastAsia="Times New Roman" w:cs="Times New Roman"/>
          <w:color w:val="000000"/>
          <w:sz w:val="20"/>
          <w:szCs w:val="22"/>
          <w:lang w:val="ru-RU" w:eastAsia="ru-RU" w:bidi="ar-SA"/>
        </w:rPr>
      </w:pPr>
      <w:r>
        <w:rPr/>
        <w:footnoteRef/>
        <w:tab/>
      </w:r>
      <w:r>
        <w:rPr/>
        <w:tab/>
      </w:r>
    </w:p>
    <w:p>
      <w:pPr>
        <w:pStyle w:val="Style22"/>
        <w:spacing w:before="0" w:after="15"/>
        <w:rPr/>
      </w:pPr>
      <w:r>
        <w:rPr/>
      </w:r>
    </w:p>
    <w:p>
      <w:pPr>
        <w:pStyle w:val="Style22"/>
        <w:spacing w:before="0" w:after="15"/>
        <w:rPr/>
      </w:pPr>
      <w:r>
        <w:rPr/>
      </w:r>
    </w:p>
  </w:footnote>
  <w:footnote w:id="178">
    <w:p>
      <w:pPr>
        <w:pStyle w:val="Style22"/>
        <w:spacing w:before="0" w:after="15"/>
        <w:rPr>
          <w:rFonts w:ascii="Times New Roman" w:hAnsi="Times New Roman" w:eastAsia="Times New Roman" w:cs="Times New Roman"/>
          <w:color w:val="000000"/>
          <w:sz w:val="20"/>
          <w:szCs w:val="22"/>
          <w:lang w:val="ru-RU" w:eastAsia="ru-RU" w:bidi="ar-SA"/>
        </w:rPr>
      </w:pPr>
      <w:r>
        <w:rPr/>
        <w:footnoteRef/>
        <w:tab/>
      </w:r>
      <w:r>
        <w:rPr/>
        <w:tab/>
      </w:r>
    </w:p>
    <w:p>
      <w:pPr>
        <w:pStyle w:val="Style22"/>
        <w:spacing w:before="0" w:after="15"/>
        <w:rPr/>
      </w:pPr>
      <w:r>
        <w:rPr/>
      </w:r>
    </w:p>
    <w:p>
      <w:pPr>
        <w:pStyle w:val="Style22"/>
        <w:spacing w:before="0" w:after="15"/>
        <w:rPr/>
      </w:pPr>
      <w:r>
        <w:rPr/>
      </w:r>
    </w:p>
  </w:footnote>
  <w:footnote w:id="179">
    <w:p>
      <w:pPr>
        <w:pStyle w:val="Style22"/>
        <w:spacing w:before="0" w:after="15"/>
        <w:rPr>
          <w:rFonts w:ascii="Times New Roman" w:hAnsi="Times New Roman" w:eastAsia="Times New Roman" w:cs="Times New Roman"/>
          <w:color w:val="000000"/>
          <w:sz w:val="20"/>
          <w:szCs w:val="22"/>
          <w:lang w:val="ru-RU" w:eastAsia="ru-RU" w:bidi="ar-SA"/>
        </w:rPr>
      </w:pPr>
      <w:r>
        <w:rPr/>
        <w:footnoteRef/>
        <w:tab/>
      </w:r>
      <w:r>
        <w:rPr/>
        <w:tab/>
      </w:r>
    </w:p>
    <w:p>
      <w:pPr>
        <w:pStyle w:val="Style22"/>
        <w:spacing w:before="0" w:after="15"/>
        <w:rPr/>
      </w:pPr>
      <w:r>
        <w:rPr/>
      </w:r>
    </w:p>
    <w:p>
      <w:pPr>
        <w:pStyle w:val="Style22"/>
        <w:spacing w:before="0" w:after="15"/>
        <w:rPr/>
      </w:pPr>
      <w:r>
        <w:rPr/>
      </w:r>
    </w:p>
  </w:footnote>
  <w:footnote w:id="180">
    <w:p>
      <w:pPr>
        <w:pStyle w:val="Style22"/>
        <w:spacing w:before="0" w:after="15"/>
        <w:rPr>
          <w:rFonts w:ascii="Times New Roman" w:hAnsi="Times New Roman" w:eastAsia="Times New Roman" w:cs="Times New Roman"/>
          <w:color w:val="000000"/>
          <w:sz w:val="20"/>
          <w:szCs w:val="22"/>
          <w:lang w:val="ru-RU" w:eastAsia="ru-RU" w:bidi="ar-SA"/>
        </w:rPr>
      </w:pPr>
      <w:r>
        <w:rPr/>
        <w:footnoteRef/>
        <w:tab/>
      </w:r>
      <w:r>
        <w:rPr/>
        <w:tab/>
      </w:r>
    </w:p>
    <w:p>
      <w:pPr>
        <w:pStyle w:val="Style22"/>
        <w:spacing w:before="0" w:after="15"/>
        <w:rPr/>
      </w:pPr>
      <w:r>
        <w:rPr/>
      </w:r>
    </w:p>
    <w:p>
      <w:pPr>
        <w:pStyle w:val="Style22"/>
        <w:spacing w:before="0" w:after="15"/>
        <w:rPr/>
      </w:pPr>
      <w:r>
        <w:rPr/>
      </w:r>
    </w:p>
  </w:footnote>
  <w:footnote w:id="181">
    <w:p>
      <w:pPr>
        <w:pStyle w:val="Style22"/>
        <w:spacing w:before="0" w:after="15"/>
        <w:rPr>
          <w:rFonts w:ascii="Times New Roman" w:hAnsi="Times New Roman" w:eastAsia="Times New Roman" w:cs="Times New Roman"/>
          <w:color w:val="000000"/>
          <w:sz w:val="20"/>
          <w:szCs w:val="22"/>
          <w:lang w:val="ru-RU" w:eastAsia="ru-RU" w:bidi="ar-SA"/>
        </w:rPr>
      </w:pPr>
      <w:r>
        <w:rPr/>
        <w:footnoteRef/>
        <w:tab/>
      </w:r>
      <w:r>
        <w:rPr/>
        <w:tab/>
      </w:r>
    </w:p>
    <w:p>
      <w:pPr>
        <w:pStyle w:val="Style22"/>
        <w:spacing w:before="0" w:after="15"/>
        <w:rPr/>
      </w:pPr>
      <w:r>
        <w:rPr/>
      </w:r>
    </w:p>
    <w:p>
      <w:pPr>
        <w:pStyle w:val="Style22"/>
        <w:spacing w:before="0" w:after="15"/>
        <w:rPr/>
      </w:pPr>
      <w:r>
        <w:rPr/>
      </w:r>
    </w:p>
  </w:footnote>
  <w:footnote w:id="182">
    <w:p>
      <w:pPr>
        <w:pStyle w:val="Style22"/>
        <w:spacing w:before="0" w:after="15"/>
        <w:rPr>
          <w:rFonts w:ascii="Times New Roman" w:hAnsi="Times New Roman" w:eastAsia="Times New Roman" w:cs="Times New Roman"/>
          <w:color w:val="000000"/>
          <w:sz w:val="20"/>
          <w:szCs w:val="22"/>
          <w:lang w:val="ru-RU" w:eastAsia="ru-RU" w:bidi="ar-SA"/>
        </w:rPr>
      </w:pPr>
      <w:r>
        <w:rPr/>
        <w:footnoteRef/>
        <w:tab/>
      </w:r>
      <w:r>
        <w:rPr/>
        <w:tab/>
      </w:r>
    </w:p>
    <w:p>
      <w:pPr>
        <w:pStyle w:val="Style22"/>
        <w:spacing w:before="0" w:after="15"/>
        <w:rPr/>
      </w:pPr>
      <w:r>
        <w:rPr/>
      </w:r>
    </w:p>
    <w:p>
      <w:pPr>
        <w:pStyle w:val="Style22"/>
        <w:spacing w:before="0" w:after="15"/>
        <w:rPr/>
      </w:pPr>
      <w:r>
        <w:rPr/>
      </w:r>
    </w:p>
  </w:footnote>
  <w:footnote w:id="183">
    <w:p>
      <w:pPr>
        <w:pStyle w:val="Style22"/>
        <w:spacing w:before="0" w:after="15"/>
        <w:rPr>
          <w:rFonts w:ascii="Times New Roman" w:hAnsi="Times New Roman" w:eastAsia="Times New Roman" w:cs="Times New Roman"/>
          <w:color w:val="000000"/>
          <w:sz w:val="20"/>
          <w:szCs w:val="22"/>
          <w:lang w:val="ru-RU" w:eastAsia="ru-RU" w:bidi="ar-SA"/>
        </w:rPr>
      </w:pPr>
      <w:r>
        <w:rPr/>
        <w:footnoteRef/>
        <w:tab/>
      </w:r>
      <w:r>
        <w:rPr/>
        <w:tab/>
      </w:r>
    </w:p>
    <w:p>
      <w:pPr>
        <w:pStyle w:val="Style22"/>
        <w:spacing w:before="0" w:after="15"/>
        <w:rPr/>
      </w:pPr>
      <w:r>
        <w:rPr/>
      </w:r>
    </w:p>
    <w:p>
      <w:pPr>
        <w:pStyle w:val="Style22"/>
        <w:spacing w:before="0" w:after="15"/>
        <w:rPr/>
      </w:pPr>
      <w:r>
        <w:rPr/>
      </w:r>
    </w:p>
  </w:footnote>
  <w:footnote w:id="184">
    <w:p>
      <w:pPr>
        <w:pStyle w:val="Style22"/>
        <w:spacing w:before="0" w:after="15"/>
        <w:rPr>
          <w:rFonts w:ascii="Times New Roman" w:hAnsi="Times New Roman" w:eastAsia="Times New Roman" w:cs="Times New Roman"/>
          <w:color w:val="000000"/>
          <w:sz w:val="20"/>
          <w:szCs w:val="22"/>
          <w:lang w:val="ru-RU" w:eastAsia="ru-RU" w:bidi="ar-SA"/>
        </w:rPr>
      </w:pPr>
      <w:r>
        <w:rPr/>
        <w:footnoteRef/>
        <w:tab/>
      </w:r>
      <w:r>
        <w:rPr/>
        <w:tab/>
      </w:r>
    </w:p>
    <w:p>
      <w:pPr>
        <w:pStyle w:val="Style22"/>
        <w:spacing w:before="0" w:after="15"/>
        <w:rPr/>
      </w:pPr>
      <w:r>
        <w:rPr/>
      </w:r>
    </w:p>
    <w:p>
      <w:pPr>
        <w:pStyle w:val="Style22"/>
        <w:spacing w:before="0" w:after="15"/>
        <w:rPr/>
      </w:pPr>
      <w:r>
        <w:rPr/>
      </w:r>
    </w:p>
  </w:footnote>
  <w:footnote w:id="185">
    <w:p>
      <w:pPr>
        <w:pStyle w:val="Style22"/>
        <w:spacing w:before="0" w:after="15"/>
        <w:rPr>
          <w:rFonts w:ascii="Times New Roman" w:hAnsi="Times New Roman" w:eastAsia="Times New Roman" w:cs="Times New Roman"/>
          <w:color w:val="000000"/>
          <w:sz w:val="20"/>
          <w:szCs w:val="22"/>
          <w:lang w:val="ru-RU" w:eastAsia="ru-RU" w:bidi="ar-SA"/>
        </w:rPr>
      </w:pPr>
      <w:r>
        <w:rPr/>
        <w:footnoteRef/>
        <w:tab/>
      </w:r>
      <w:r>
        <w:rPr/>
        <w:tab/>
      </w:r>
    </w:p>
    <w:p>
      <w:pPr>
        <w:pStyle w:val="Style22"/>
        <w:spacing w:before="0" w:after="15"/>
        <w:rPr/>
      </w:pPr>
      <w:r>
        <w:rPr/>
      </w:r>
    </w:p>
    <w:p>
      <w:pPr>
        <w:pStyle w:val="Style22"/>
        <w:spacing w:before="0" w:after="15"/>
        <w:rPr/>
      </w:pPr>
      <w:r>
        <w:rPr/>
      </w:r>
    </w:p>
  </w:footnote>
  <w:footnote w:id="186">
    <w:p>
      <w:pPr>
        <w:pStyle w:val="Style22"/>
        <w:spacing w:before="0" w:after="15"/>
        <w:rPr>
          <w:rFonts w:ascii="Times New Roman" w:hAnsi="Times New Roman" w:eastAsia="Times New Roman" w:cs="Times New Roman"/>
          <w:color w:val="000000"/>
          <w:sz w:val="20"/>
          <w:szCs w:val="22"/>
          <w:lang w:val="ru-RU" w:eastAsia="ru-RU" w:bidi="ar-SA"/>
        </w:rPr>
      </w:pPr>
      <w:r>
        <w:rPr/>
        <w:footnoteRef/>
        <w:tab/>
      </w:r>
      <w:r>
        <w:rPr/>
        <w:tab/>
      </w:r>
    </w:p>
    <w:p>
      <w:pPr>
        <w:pStyle w:val="Style22"/>
        <w:spacing w:before="0" w:after="15"/>
        <w:rPr/>
      </w:pPr>
      <w:r>
        <w:rPr/>
      </w:r>
    </w:p>
    <w:p>
      <w:pPr>
        <w:pStyle w:val="Style22"/>
        <w:spacing w:before="0" w:after="15"/>
        <w:rPr/>
      </w:pPr>
      <w:r>
        <w:rPr/>
      </w:r>
    </w:p>
  </w:footnote>
  <w:footnote w:id="187">
    <w:p>
      <w:pPr>
        <w:pStyle w:val="Style22"/>
        <w:spacing w:before="0" w:after="15"/>
        <w:rPr>
          <w:rFonts w:ascii="Times New Roman" w:hAnsi="Times New Roman" w:eastAsia="Times New Roman" w:cs="Times New Roman"/>
          <w:color w:val="000000"/>
          <w:sz w:val="20"/>
          <w:szCs w:val="22"/>
          <w:lang w:val="ru-RU" w:eastAsia="ru-RU" w:bidi="ar-SA"/>
        </w:rPr>
      </w:pPr>
      <w:r>
        <w:rPr/>
        <w:footnoteRef/>
        <w:tab/>
      </w:r>
      <w:r>
        <w:rPr/>
        <w:tab/>
      </w:r>
    </w:p>
    <w:p>
      <w:pPr>
        <w:pStyle w:val="Style22"/>
        <w:spacing w:before="0" w:after="15"/>
        <w:rPr/>
      </w:pPr>
      <w:r>
        <w:rPr/>
      </w:r>
    </w:p>
    <w:p>
      <w:pPr>
        <w:pStyle w:val="Style22"/>
        <w:spacing w:before="0" w:after="15"/>
        <w:rPr/>
      </w:pPr>
      <w:r>
        <w:rPr/>
      </w:r>
    </w:p>
  </w:footnote>
  <w:footnote w:id="188">
    <w:p>
      <w:pPr>
        <w:pStyle w:val="Style22"/>
        <w:spacing w:before="0" w:after="15"/>
        <w:rPr>
          <w:rFonts w:ascii="Times New Roman" w:hAnsi="Times New Roman" w:eastAsia="Times New Roman" w:cs="Times New Roman"/>
          <w:color w:val="000000"/>
          <w:sz w:val="20"/>
          <w:szCs w:val="22"/>
          <w:lang w:val="ru-RU" w:eastAsia="ru-RU" w:bidi="ar-SA"/>
        </w:rPr>
      </w:pPr>
      <w:r>
        <w:rPr/>
        <w:footnoteRef/>
        <w:tab/>
      </w:r>
      <w:r>
        <w:rPr/>
        <w:tab/>
      </w:r>
    </w:p>
    <w:p>
      <w:pPr>
        <w:pStyle w:val="Style22"/>
        <w:spacing w:before="0" w:after="15"/>
        <w:rPr/>
      </w:pPr>
      <w:r>
        <w:rPr/>
      </w:r>
    </w:p>
    <w:p>
      <w:pPr>
        <w:pStyle w:val="Style22"/>
        <w:spacing w:before="0" w:after="15"/>
        <w:rPr/>
      </w:pPr>
      <w:r>
        <w:rPr/>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spacing w:before="0" w:after="15"/>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Глава II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ТОМ I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Глава II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ТОМ I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Глава III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ТОМ II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Приложение 1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ТОМ II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Приложение 4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ТОМ II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76"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Приложение 5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ТОМ II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Приложение 7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ТОМ II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Приложение 8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2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ТОМ II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2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Приложение 11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2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ТОМ II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2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76" w:before="0" w:after="0"/>
      <w:ind w:left="0" w:right="0" w:hanging="0"/>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2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ТОМ II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76"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3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Приложение 13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3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ТОМ II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3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Приложение 14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3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ТОМ II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3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Приложение 15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3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ТОМ II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3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Приложение 16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3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ТОМ II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3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76" w:before="0" w:after="0"/>
      <w:ind w:left="0" w:right="0" w:hanging="0"/>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3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ТОМ II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4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Приложение 18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4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ТОМ II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4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Приложение 19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4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ТОМ II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4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Приложение 20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4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ТОМ II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4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Приложение 21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4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ТОМ II </w:t>
    </w:r>
  </w:p>
  <w:p>
    <w:pPr>
      <w:pStyle w:val="Normal"/>
      <w:spacing w:lineRule="auto" w:line="276" w:before="0" w:after="31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Normal"/>
      <w:spacing w:lineRule="atLeast" w:line="100" w:before="0" w:after="29"/>
      <w:ind w:left="0" w:right="0" w:hanging="0"/>
      <w:jc w:val="left"/>
      <w:rPr>
        <w:rFonts w:ascii="Times New Roman" w:hAnsi="Times New Roman" w:eastAsia="Times New Roman" w:cs="Times New Roman"/>
        <w:color w:val="000000"/>
        <w:sz w:val="20"/>
        <w:szCs w:val="22"/>
        <w:lang w:val="ru-RU" w:eastAsia="ru-RU" w:bidi="ar-SA"/>
      </w:rPr>
    </w:pPr>
    <w:r>
      <w:rPr/>
      <w:t xml:space="preserve"> </w:t>
    </w:r>
    <w:r>
      <w:rPr/>
      <w:tab/>
      <w:t xml:space="preserve"> </w:t>
      <w:tab/>
      <w:t xml:space="preserve"> </w:t>
      <w:tab/>
      <w:t xml:space="preserve"> </w:t>
      <w:tab/>
      <w:t xml:space="preserve"> </w:t>
      <w:tab/>
      <w:t xml:space="preserve"> </w:t>
    </w:r>
  </w:p>
  <w:p>
    <w:pPr>
      <w:pStyle w:val="Normal"/>
      <w:spacing w:lineRule="atLeast" w:line="100" w:before="0" w:after="29"/>
      <w:ind w:left="0" w:right="0" w:hanging="0"/>
      <w:jc w:val="left"/>
      <w:rPr>
        <w:rFonts w:ascii="Times New Roman" w:hAnsi="Times New Roman" w:eastAsia="Times New Roman" w:cs="Times New Roman"/>
        <w:color w:val="000000"/>
        <w:sz w:val="20"/>
        <w:szCs w:val="22"/>
        <w:lang w:val="ru-RU" w:eastAsia="ru-RU" w:bidi="ar-SA"/>
      </w:rPr>
    </w:pPr>
    <w:r>
      <w:rPr/>
      <w:t xml:space="preserve"> </w:t>
    </w:r>
    <w:r>
      <w:rPr/>
      <w:tab/>
      <w:t xml:space="preserve"> </w:t>
      <w:tab/>
      <w:t xml:space="preserve"> </w:t>
      <w:tab/>
      <w:t xml:space="preserve"> </w:t>
      <w:tab/>
      <w:t xml:space="preserve"> </w:t>
      <w:tab/>
      <w:t xml:space="preserve"> </w:t>
      <w:tab/>
      <w:t xml:space="preserve">к Инструкции по организации  </w:t>
      <w:tab/>
      <w:t xml:space="preserve"> </w:t>
      <w:tab/>
      <w:t xml:space="preserve"> </w:t>
      <w:tab/>
      <w:t xml:space="preserve"> </w:t>
      <w:tab/>
      <w:t xml:space="preserve"> </w:t>
      <w:tab/>
      <w:t xml:space="preserve"> </w:t>
      <w:tab/>
      <w:t xml:space="preserve">деятельности подразделений </w:t>
    </w:r>
  </w:p>
  <w:p>
    <w:pPr>
      <w:pStyle w:val="Normal"/>
      <w:spacing w:lineRule="atLeast" w:line="100" w:before="0" w:after="29"/>
      <w:ind w:left="0" w:right="0" w:hanging="0"/>
      <w:jc w:val="left"/>
      <w:rPr>
        <w:rFonts w:ascii="Times New Roman" w:hAnsi="Times New Roman" w:eastAsia="Times New Roman" w:cs="Times New Roman"/>
        <w:color w:val="000000"/>
        <w:sz w:val="20"/>
        <w:szCs w:val="22"/>
        <w:lang w:val="ru-RU" w:eastAsia="ru-RU" w:bidi="ar-SA"/>
      </w:rPr>
    </w:pPr>
    <w:r>
      <w:rPr/>
      <w:t xml:space="preserve"> </w:t>
    </w:r>
    <w:r>
      <w:rPr/>
      <w:tab/>
      <w:t xml:space="preserve"> </w:t>
      <w:tab/>
      <w:t xml:space="preserve"> </w:t>
      <w:tab/>
      <w:t xml:space="preserve"> </w:t>
      <w:tab/>
      <w:t xml:space="preserve"> </w:t>
      <w:tab/>
      <w:t xml:space="preserve"> </w:t>
      <w:tab/>
      <w:t xml:space="preserve">по делам несовершеннолетних </w:t>
    </w:r>
  </w:p>
  <w:p>
    <w:pPr>
      <w:pStyle w:val="Normal"/>
      <w:spacing w:lineRule="atLeast" w:line="100" w:before="0" w:after="29"/>
      <w:ind w:left="0" w:right="0" w:hanging="0"/>
      <w:jc w:val="left"/>
      <w:rPr>
        <w:rFonts w:ascii="Times New Roman" w:hAnsi="Times New Roman" w:eastAsia="Times New Roman" w:cs="Times New Roman"/>
        <w:color w:val="000000"/>
        <w:sz w:val="20"/>
        <w:szCs w:val="22"/>
        <w:lang w:val="ru-RU" w:eastAsia="ru-RU" w:bidi="ar-SA"/>
      </w:rPr>
    </w:pPr>
    <w:r>
      <w:rPr/>
      <w:t xml:space="preserve"> </w:t>
    </w:r>
    <w:r>
      <w:rPr/>
      <w:tab/>
      <w:t xml:space="preserve"> </w:t>
      <w:tab/>
      <w:t xml:space="preserve"> </w:t>
      <w:tab/>
      <w:t xml:space="preserve"> </w:t>
      <w:tab/>
      <w:t xml:space="preserve"> </w:t>
      <w:tab/>
      <w:t xml:space="preserve"> </w:t>
    </w:r>
  </w:p>
  <w:p>
    <w:pPr>
      <w:pStyle w:val="Normal"/>
      <w:spacing w:lineRule="atLeast" w:line="100" w:before="0" w:after="0"/>
      <w:ind w:left="0" w:right="0" w:hanging="0"/>
      <w:jc w:val="left"/>
      <w:rPr>
        <w:rFonts w:ascii="Times New Roman" w:hAnsi="Times New Roman" w:eastAsia="Times New Roman" w:cs="Times New Roman"/>
        <w:color w:val="000000"/>
        <w:sz w:val="20"/>
        <w:szCs w:val="22"/>
        <w:lang w:val="ru-RU" w:eastAsia="ru-RU" w:bidi="ar-SA"/>
      </w:rPr>
    </w:pPr>
    <w:r>
      <w:rPr/>
      <w:t xml:space="preserve"> </w:t>
    </w:r>
    <w:r>
      <w:rPr/>
      <w:tab/>
      <w:t xml:space="preserve"> </w:t>
      <w:tab/>
      <w:t xml:space="preserve"> </w:t>
      <w:tab/>
      <w:t xml:space="preserve"> </w:t>
      <w:tab/>
      <w:t xml:space="preserve"> </w:t>
      <w:tab/>
      <w:t xml:space="preserve"> </w:t>
    </w:r>
  </w:p>
</w:hdr>
</file>

<file path=word/header4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Приложение 26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4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ТОМ II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76" w:before="0" w:after="0"/>
      <w:ind w:left="0" w:right="0" w:hanging="0"/>
      <w:jc w:val="lef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5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Приложение 26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5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ТОМ II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5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Приложение 28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5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ТОМ II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5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Приложение 29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5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ТОМ II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5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Приложение 32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5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ТОМ II </w:t>
    </w:r>
  </w:p>
  <w:p>
    <w:pPr>
      <w:pStyle w:val="Normal"/>
      <w:spacing w:lineRule="auto" w:line="276" w:before="0" w:after="55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Normal"/>
      <w:spacing w:lineRule="atLeast" w:line="100" w:before="0" w:after="0"/>
      <w:ind w:left="474" w:right="0" w:hanging="0"/>
      <w:jc w:val="left"/>
      <w:rPr>
        <w:rFonts w:ascii="Times New Roman" w:hAnsi="Times New Roman" w:eastAsia="Times New Roman" w:cs="Times New Roman"/>
        <w:color w:val="000000"/>
        <w:sz w:val="20"/>
        <w:szCs w:val="22"/>
        <w:lang w:val="ru-RU" w:eastAsia="ru-RU" w:bidi="ar-SA"/>
      </w:rPr>
    </w:pPr>
    <w:r>
      <w:rPr/>
      <w:t xml:space="preserve">к Инструкции по организации деятельности центров временного содержания для несовершеннолетних </w:t>
    </w:r>
  </w:p>
</w:hdr>
</file>

<file path=word/header5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Приложение 32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5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ТОМ II </w:t>
    </w:r>
  </w:p>
  <w:p>
    <w:pPr>
      <w:pStyle w:val="Normal"/>
      <w:spacing w:lineRule="auto" w:line="276" w:before="0" w:after="55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Normal"/>
      <w:spacing w:lineRule="atLeast" w:line="100" w:before="0" w:after="0"/>
      <w:ind w:left="474" w:right="0" w:hanging="0"/>
      <w:jc w:val="left"/>
      <w:rPr>
        <w:rFonts w:ascii="Times New Roman" w:hAnsi="Times New Roman" w:eastAsia="Times New Roman" w:cs="Times New Roman"/>
        <w:color w:val="000000"/>
        <w:sz w:val="20"/>
        <w:szCs w:val="22"/>
        <w:lang w:val="ru-RU" w:eastAsia="ru-RU" w:bidi="ar-SA"/>
      </w:rPr>
    </w:pPr>
    <w:r>
      <w:rPr/>
      <w:t xml:space="preserve">к Инструкции по организации деятельности центров временного содержания для несовершеннолетних </w: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6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Приложение 32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6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ТОМ II </w:t>
    </w:r>
  </w:p>
  <w:p>
    <w:pPr>
      <w:pStyle w:val="Normal"/>
      <w:spacing w:lineRule="auto" w:line="276" w:before="0" w:after="55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p>
    <w:pPr>
      <w:pStyle w:val="Normal"/>
      <w:spacing w:lineRule="atLeast" w:line="100" w:before="0" w:after="0"/>
      <w:ind w:left="474" w:right="0" w:hanging="0"/>
      <w:jc w:val="left"/>
      <w:rPr>
        <w:rFonts w:ascii="Times New Roman" w:hAnsi="Times New Roman" w:eastAsia="Times New Roman" w:cs="Times New Roman"/>
        <w:color w:val="000000"/>
        <w:sz w:val="20"/>
        <w:szCs w:val="22"/>
        <w:lang w:val="ru-RU" w:eastAsia="ru-RU" w:bidi="ar-SA"/>
      </w:rPr>
    </w:pPr>
    <w:r>
      <w:rPr/>
      <w:t xml:space="preserve">к Инструкции по организации деятельности центров временного содержания для несовершеннолетних </w:t>
    </w:r>
  </w:p>
</w:hdr>
</file>

<file path=word/header6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Приложение 32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6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ТОМ II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6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Приложение 34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Оглавление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Оглавление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tLeast" w:line="100" w:before="0" w:after="14"/>
      <w:ind w:left="0" w:right="0" w:hanging="0"/>
      <w:jc w:val="center"/>
      <w:rPr>
        <w:rFonts w:ascii="Calibri" w:hAnsi="Calibri" w:eastAsia="Calibri" w:cs="Calibri"/>
        <w:sz w:val="18"/>
      </w:rPr>
    </w:pPr>
    <w:r>
      <w:rPr>
        <w:rFonts w:eastAsia="Calibri" w:cs="Calibri" w:ascii="Calibri" w:hAnsi="Calibri"/>
        <w:sz w:val="18"/>
      </w:rPr>
      <w:t xml:space="preserve">ТОМ I </w:t>
    </w:r>
  </w:p>
  <w:p>
    <w:pPr>
      <w:pStyle w:val="Normal"/>
      <w:spacing w:lineRule="auto" w:line="276" w:before="0" w:after="0"/>
      <w:ind w:left="0" w:right="0" w:hanging="0"/>
      <w:jc w:val="right"/>
      <w:rPr>
        <w:rFonts w:ascii="Times New Roman" w:hAnsi="Times New Roman" w:eastAsia="Times New Roman" w:cs="Times New Roman"/>
        <w:color w:val="000000"/>
        <w:sz w:val="20"/>
        <w:szCs w:val="22"/>
        <w:lang w:val="ru-RU" w:eastAsia="ru-RU" w:bidi="ar-SA"/>
      </w:rPr>
    </w:pPr>
    <w:r>
      <w:rPr>
        <w:rFonts w:eastAsia="Times New Roman" w:cs="Times New Roman"/>
        <w:color w:val="000000"/>
        <w:sz w:val="20"/>
        <w:szCs w:val="22"/>
        <w:lang w:val="ru-RU" w:eastAsia="ru-RU" w:bidi="ar-SA"/>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
    <w:lvl w:ilvl="0">
      <w:start w:val="1"/>
      <w:numFmt w:val="bullet"/>
      <w:lvlText w:val="–"/>
      <w:lvlJc w:val="left"/>
      <w:pPr>
        <w:ind w:left="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1">
      <w:start w:val="1"/>
      <w:numFmt w:val="bullet"/>
      <w:lvlText w:val="o"/>
      <w:lvlJc w:val="left"/>
      <w:pPr>
        <w:ind w:left="108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2">
      <w:start w:val="1"/>
      <w:numFmt w:val="bullet"/>
      <w:lvlText w:val="▪"/>
      <w:lvlJc w:val="left"/>
      <w:pPr>
        <w:ind w:left="180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3">
      <w:start w:val="1"/>
      <w:numFmt w:val="bullet"/>
      <w:lvlText w:val="•"/>
      <w:lvlJc w:val="left"/>
      <w:pPr>
        <w:ind w:left="252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4">
      <w:start w:val="1"/>
      <w:numFmt w:val="bullet"/>
      <w:lvlText w:val="o"/>
      <w:lvlJc w:val="left"/>
      <w:pPr>
        <w:ind w:left="324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5">
      <w:start w:val="1"/>
      <w:numFmt w:val="bullet"/>
      <w:lvlText w:val="▪"/>
      <w:lvlJc w:val="left"/>
      <w:pPr>
        <w:ind w:left="396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6">
      <w:start w:val="1"/>
      <w:numFmt w:val="bullet"/>
      <w:lvlText w:val="•"/>
      <w:lvlJc w:val="left"/>
      <w:pPr>
        <w:ind w:left="468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7">
      <w:start w:val="1"/>
      <w:numFmt w:val="bullet"/>
      <w:lvlText w:val="o"/>
      <w:lvlJc w:val="left"/>
      <w:pPr>
        <w:ind w:left="540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8">
      <w:start w:val="1"/>
      <w:numFmt w:val="bullet"/>
      <w:lvlText w:val="▪"/>
      <w:lvlJc w:val="left"/>
      <w:pPr>
        <w:ind w:left="612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abstractNum>
  <w:abstractNum w:abstractNumId="3">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
    <w:lvl w:ilvl="0">
      <w:start w:val="1"/>
      <w:numFmt w:val="bullet"/>
      <w:lvlText w:val="–"/>
      <w:lvlJc w:val="left"/>
      <w:pPr>
        <w:ind w:left="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1">
      <w:start w:val="1"/>
      <w:numFmt w:val="bullet"/>
      <w:lvlText w:val="o"/>
      <w:lvlJc w:val="left"/>
      <w:pPr>
        <w:ind w:left="108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2">
      <w:start w:val="1"/>
      <w:numFmt w:val="bullet"/>
      <w:lvlText w:val="▪"/>
      <w:lvlJc w:val="left"/>
      <w:pPr>
        <w:ind w:left="180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3">
      <w:start w:val="1"/>
      <w:numFmt w:val="bullet"/>
      <w:lvlText w:val="•"/>
      <w:lvlJc w:val="left"/>
      <w:pPr>
        <w:ind w:left="252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4">
      <w:start w:val="1"/>
      <w:numFmt w:val="bullet"/>
      <w:lvlText w:val="o"/>
      <w:lvlJc w:val="left"/>
      <w:pPr>
        <w:ind w:left="324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5">
      <w:start w:val="1"/>
      <w:numFmt w:val="bullet"/>
      <w:lvlText w:val="▪"/>
      <w:lvlJc w:val="left"/>
      <w:pPr>
        <w:ind w:left="396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6">
      <w:start w:val="1"/>
      <w:numFmt w:val="bullet"/>
      <w:lvlText w:val="•"/>
      <w:lvlJc w:val="left"/>
      <w:pPr>
        <w:ind w:left="468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7">
      <w:start w:val="1"/>
      <w:numFmt w:val="bullet"/>
      <w:lvlText w:val="o"/>
      <w:lvlJc w:val="left"/>
      <w:pPr>
        <w:ind w:left="540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8">
      <w:start w:val="1"/>
      <w:numFmt w:val="bullet"/>
      <w:lvlText w:val="▪"/>
      <w:lvlJc w:val="left"/>
      <w:pPr>
        <w:ind w:left="612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abstractNum>
  <w:abstractNum w:abstractNumId="6">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8">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9">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0">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1">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2">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3">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4">
    <w:lvl w:ilvl="0">
      <w:start w:val="1"/>
      <w:numFmt w:val="bullet"/>
      <w:lvlText w:val="–"/>
      <w:lvlJc w:val="left"/>
      <w:pPr>
        <w:ind w:left="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1">
      <w:start w:val="1"/>
      <w:numFmt w:val="bullet"/>
      <w:lvlText w:val="o"/>
      <w:lvlJc w:val="left"/>
      <w:pPr>
        <w:ind w:left="108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2">
      <w:start w:val="1"/>
      <w:numFmt w:val="bullet"/>
      <w:lvlText w:val="▪"/>
      <w:lvlJc w:val="left"/>
      <w:pPr>
        <w:ind w:left="180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3">
      <w:start w:val="1"/>
      <w:numFmt w:val="bullet"/>
      <w:lvlText w:val="•"/>
      <w:lvlJc w:val="left"/>
      <w:pPr>
        <w:ind w:left="252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4">
      <w:start w:val="1"/>
      <w:numFmt w:val="bullet"/>
      <w:lvlText w:val="o"/>
      <w:lvlJc w:val="left"/>
      <w:pPr>
        <w:ind w:left="324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5">
      <w:start w:val="1"/>
      <w:numFmt w:val="bullet"/>
      <w:lvlText w:val="▪"/>
      <w:lvlJc w:val="left"/>
      <w:pPr>
        <w:ind w:left="396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6">
      <w:start w:val="1"/>
      <w:numFmt w:val="bullet"/>
      <w:lvlText w:val="•"/>
      <w:lvlJc w:val="left"/>
      <w:pPr>
        <w:ind w:left="468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7">
      <w:start w:val="1"/>
      <w:numFmt w:val="bullet"/>
      <w:lvlText w:val="o"/>
      <w:lvlJc w:val="left"/>
      <w:pPr>
        <w:ind w:left="540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8">
      <w:start w:val="1"/>
      <w:numFmt w:val="bullet"/>
      <w:lvlText w:val="▪"/>
      <w:lvlJc w:val="left"/>
      <w:pPr>
        <w:ind w:left="612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abstractNum>
  <w:abstractNum w:abstractNumId="15">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6">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7">
    <w:lvl w:ilvl="0">
      <w:start w:val="1"/>
      <w:numFmt w:val="bullet"/>
      <w:lvlText w:val="–"/>
      <w:lvlJc w:val="left"/>
      <w:pPr>
        <w:ind w:left="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1">
      <w:start w:val="1"/>
      <w:numFmt w:val="bullet"/>
      <w:lvlText w:val="o"/>
      <w:lvlJc w:val="left"/>
      <w:pPr>
        <w:ind w:left="108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2">
      <w:start w:val="1"/>
      <w:numFmt w:val="bullet"/>
      <w:lvlText w:val="▪"/>
      <w:lvlJc w:val="left"/>
      <w:pPr>
        <w:ind w:left="180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3">
      <w:start w:val="1"/>
      <w:numFmt w:val="bullet"/>
      <w:lvlText w:val="•"/>
      <w:lvlJc w:val="left"/>
      <w:pPr>
        <w:ind w:left="252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4">
      <w:start w:val="1"/>
      <w:numFmt w:val="bullet"/>
      <w:lvlText w:val="o"/>
      <w:lvlJc w:val="left"/>
      <w:pPr>
        <w:ind w:left="324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5">
      <w:start w:val="1"/>
      <w:numFmt w:val="bullet"/>
      <w:lvlText w:val="▪"/>
      <w:lvlJc w:val="left"/>
      <w:pPr>
        <w:ind w:left="396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6">
      <w:start w:val="1"/>
      <w:numFmt w:val="bullet"/>
      <w:lvlText w:val="•"/>
      <w:lvlJc w:val="left"/>
      <w:pPr>
        <w:ind w:left="468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7">
      <w:start w:val="1"/>
      <w:numFmt w:val="bullet"/>
      <w:lvlText w:val="o"/>
      <w:lvlJc w:val="left"/>
      <w:pPr>
        <w:ind w:left="540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8">
      <w:start w:val="1"/>
      <w:numFmt w:val="bullet"/>
      <w:lvlText w:val="▪"/>
      <w:lvlJc w:val="left"/>
      <w:pPr>
        <w:ind w:left="612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abstractNum>
  <w:abstractNum w:abstractNumId="18">
    <w:lvl w:ilvl="0">
      <w:start w:val="1"/>
      <w:numFmt w:val="bullet"/>
      <w:lvlText w:val="–"/>
      <w:lvlJc w:val="left"/>
      <w:pPr>
        <w:ind w:left="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1">
      <w:start w:val="1"/>
      <w:numFmt w:val="bullet"/>
      <w:lvlText w:val="o"/>
      <w:lvlJc w:val="left"/>
      <w:pPr>
        <w:ind w:left="108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2">
      <w:start w:val="1"/>
      <w:numFmt w:val="bullet"/>
      <w:lvlText w:val="▪"/>
      <w:lvlJc w:val="left"/>
      <w:pPr>
        <w:ind w:left="180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3">
      <w:start w:val="1"/>
      <w:numFmt w:val="bullet"/>
      <w:lvlText w:val="•"/>
      <w:lvlJc w:val="left"/>
      <w:pPr>
        <w:ind w:left="252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4">
      <w:start w:val="1"/>
      <w:numFmt w:val="bullet"/>
      <w:lvlText w:val="o"/>
      <w:lvlJc w:val="left"/>
      <w:pPr>
        <w:ind w:left="324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5">
      <w:start w:val="1"/>
      <w:numFmt w:val="bullet"/>
      <w:lvlText w:val="▪"/>
      <w:lvlJc w:val="left"/>
      <w:pPr>
        <w:ind w:left="396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6">
      <w:start w:val="1"/>
      <w:numFmt w:val="bullet"/>
      <w:lvlText w:val="•"/>
      <w:lvlJc w:val="left"/>
      <w:pPr>
        <w:ind w:left="468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7">
      <w:start w:val="1"/>
      <w:numFmt w:val="bullet"/>
      <w:lvlText w:val="o"/>
      <w:lvlJc w:val="left"/>
      <w:pPr>
        <w:ind w:left="540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8">
      <w:start w:val="1"/>
      <w:numFmt w:val="bullet"/>
      <w:lvlText w:val="▪"/>
      <w:lvlJc w:val="left"/>
      <w:pPr>
        <w:ind w:left="612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abstractNum>
  <w:abstractNum w:abstractNumId="19">
    <w:lvl w:ilvl="0">
      <w:start w:val="1"/>
      <w:numFmt w:val="bullet"/>
      <w:lvlText w:val="–"/>
      <w:lvlJc w:val="left"/>
      <w:pPr>
        <w:ind w:left="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1">
      <w:start w:val="1"/>
      <w:numFmt w:val="bullet"/>
      <w:lvlText w:val="o"/>
      <w:lvlJc w:val="left"/>
      <w:pPr>
        <w:ind w:left="108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2">
      <w:start w:val="1"/>
      <w:numFmt w:val="bullet"/>
      <w:lvlText w:val="▪"/>
      <w:lvlJc w:val="left"/>
      <w:pPr>
        <w:ind w:left="180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3">
      <w:start w:val="1"/>
      <w:numFmt w:val="bullet"/>
      <w:lvlText w:val="•"/>
      <w:lvlJc w:val="left"/>
      <w:pPr>
        <w:ind w:left="252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4">
      <w:start w:val="1"/>
      <w:numFmt w:val="bullet"/>
      <w:lvlText w:val="o"/>
      <w:lvlJc w:val="left"/>
      <w:pPr>
        <w:ind w:left="324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5">
      <w:start w:val="1"/>
      <w:numFmt w:val="bullet"/>
      <w:lvlText w:val="▪"/>
      <w:lvlJc w:val="left"/>
      <w:pPr>
        <w:ind w:left="396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6">
      <w:start w:val="1"/>
      <w:numFmt w:val="bullet"/>
      <w:lvlText w:val="•"/>
      <w:lvlJc w:val="left"/>
      <w:pPr>
        <w:ind w:left="468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7">
      <w:start w:val="1"/>
      <w:numFmt w:val="bullet"/>
      <w:lvlText w:val="o"/>
      <w:lvlJc w:val="left"/>
      <w:pPr>
        <w:ind w:left="540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8">
      <w:start w:val="1"/>
      <w:numFmt w:val="bullet"/>
      <w:lvlText w:val="▪"/>
      <w:lvlJc w:val="left"/>
      <w:pPr>
        <w:ind w:left="612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abstractNum>
  <w:abstractNum w:abstractNumId="20">
    <w:lvl w:ilvl="0">
      <w:start w:val="5"/>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1">
    <w:lvl w:ilvl="0">
      <w:start w:val="1"/>
      <w:numFmt w:val="bullet"/>
      <w:lvlText w:val="–"/>
      <w:lvlJc w:val="left"/>
      <w:pPr>
        <w:ind w:left="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1">
      <w:start w:val="1"/>
      <w:numFmt w:val="bullet"/>
      <w:lvlText w:val="o"/>
      <w:lvlJc w:val="left"/>
      <w:pPr>
        <w:ind w:left="108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2">
      <w:start w:val="1"/>
      <w:numFmt w:val="bullet"/>
      <w:lvlText w:val="▪"/>
      <w:lvlJc w:val="left"/>
      <w:pPr>
        <w:ind w:left="180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3">
      <w:start w:val="1"/>
      <w:numFmt w:val="bullet"/>
      <w:lvlText w:val="•"/>
      <w:lvlJc w:val="left"/>
      <w:pPr>
        <w:ind w:left="252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4">
      <w:start w:val="1"/>
      <w:numFmt w:val="bullet"/>
      <w:lvlText w:val="o"/>
      <w:lvlJc w:val="left"/>
      <w:pPr>
        <w:ind w:left="324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5">
      <w:start w:val="1"/>
      <w:numFmt w:val="bullet"/>
      <w:lvlText w:val="▪"/>
      <w:lvlJc w:val="left"/>
      <w:pPr>
        <w:ind w:left="396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6">
      <w:start w:val="1"/>
      <w:numFmt w:val="bullet"/>
      <w:lvlText w:val="•"/>
      <w:lvlJc w:val="left"/>
      <w:pPr>
        <w:ind w:left="468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7">
      <w:start w:val="1"/>
      <w:numFmt w:val="bullet"/>
      <w:lvlText w:val="o"/>
      <w:lvlJc w:val="left"/>
      <w:pPr>
        <w:ind w:left="540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8">
      <w:start w:val="1"/>
      <w:numFmt w:val="bullet"/>
      <w:lvlText w:val="▪"/>
      <w:lvlJc w:val="left"/>
      <w:pPr>
        <w:ind w:left="612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abstractNum>
  <w:abstractNum w:abstractNumId="22">
    <w:lvl w:ilvl="0">
      <w:start w:val="1"/>
      <w:numFmt w:val="bullet"/>
      <w:lvlText w:val="–"/>
      <w:lvlJc w:val="left"/>
      <w:pPr>
        <w:ind w:left="240"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1">
      <w:start w:val="1"/>
      <w:numFmt w:val="bullet"/>
      <w:lvlText w:val="o"/>
      <w:lvlJc w:val="left"/>
      <w:pPr>
        <w:ind w:left="1320"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2">
      <w:start w:val="1"/>
      <w:numFmt w:val="bullet"/>
      <w:lvlText w:val="▪"/>
      <w:lvlJc w:val="left"/>
      <w:pPr>
        <w:ind w:left="2040"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3">
      <w:start w:val="1"/>
      <w:numFmt w:val="bullet"/>
      <w:lvlText w:val="•"/>
      <w:lvlJc w:val="left"/>
      <w:pPr>
        <w:ind w:left="2760"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4">
      <w:start w:val="1"/>
      <w:numFmt w:val="bullet"/>
      <w:lvlText w:val="o"/>
      <w:lvlJc w:val="left"/>
      <w:pPr>
        <w:ind w:left="3480"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5">
      <w:start w:val="1"/>
      <w:numFmt w:val="bullet"/>
      <w:lvlText w:val="▪"/>
      <w:lvlJc w:val="left"/>
      <w:pPr>
        <w:ind w:left="4200"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6">
      <w:start w:val="1"/>
      <w:numFmt w:val="bullet"/>
      <w:lvlText w:val="•"/>
      <w:lvlJc w:val="left"/>
      <w:pPr>
        <w:ind w:left="4920"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7">
      <w:start w:val="1"/>
      <w:numFmt w:val="bullet"/>
      <w:lvlText w:val="o"/>
      <w:lvlJc w:val="left"/>
      <w:pPr>
        <w:ind w:left="5640"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8">
      <w:start w:val="1"/>
      <w:numFmt w:val="bullet"/>
      <w:lvlText w:val="▪"/>
      <w:lvlJc w:val="left"/>
      <w:pPr>
        <w:ind w:left="6360"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abstractNum>
  <w:abstractNum w:abstractNumId="23">
    <w:lvl w:ilvl="0">
      <w:start w:val="1"/>
      <w:numFmt w:val="bullet"/>
      <w:lvlText w:val="–"/>
      <w:lvlJc w:val="left"/>
      <w:pPr>
        <w:ind w:left="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1">
      <w:start w:val="1"/>
      <w:numFmt w:val="bullet"/>
      <w:lvlText w:val="o"/>
      <w:lvlJc w:val="left"/>
      <w:pPr>
        <w:ind w:left="108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2">
      <w:start w:val="1"/>
      <w:numFmt w:val="bullet"/>
      <w:lvlText w:val="▪"/>
      <w:lvlJc w:val="left"/>
      <w:pPr>
        <w:ind w:left="180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3">
      <w:start w:val="1"/>
      <w:numFmt w:val="bullet"/>
      <w:lvlText w:val="•"/>
      <w:lvlJc w:val="left"/>
      <w:pPr>
        <w:ind w:left="252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4">
      <w:start w:val="1"/>
      <w:numFmt w:val="bullet"/>
      <w:lvlText w:val="o"/>
      <w:lvlJc w:val="left"/>
      <w:pPr>
        <w:ind w:left="324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5">
      <w:start w:val="1"/>
      <w:numFmt w:val="bullet"/>
      <w:lvlText w:val="▪"/>
      <w:lvlJc w:val="left"/>
      <w:pPr>
        <w:ind w:left="396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6">
      <w:start w:val="1"/>
      <w:numFmt w:val="bullet"/>
      <w:lvlText w:val="•"/>
      <w:lvlJc w:val="left"/>
      <w:pPr>
        <w:ind w:left="468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7">
      <w:start w:val="1"/>
      <w:numFmt w:val="bullet"/>
      <w:lvlText w:val="o"/>
      <w:lvlJc w:val="left"/>
      <w:pPr>
        <w:ind w:left="540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8">
      <w:start w:val="1"/>
      <w:numFmt w:val="bullet"/>
      <w:lvlText w:val="▪"/>
      <w:lvlJc w:val="left"/>
      <w:pPr>
        <w:ind w:left="612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abstractNum>
  <w:abstractNum w:abstractNumId="24">
    <w:lvl w:ilvl="0">
      <w:start w:val="1"/>
      <w:numFmt w:val="bullet"/>
      <w:lvlText w:val="–"/>
      <w:lvlJc w:val="left"/>
      <w:pPr>
        <w:ind w:left="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1">
      <w:start w:val="1"/>
      <w:numFmt w:val="bullet"/>
      <w:lvlText w:val="o"/>
      <w:lvlJc w:val="left"/>
      <w:pPr>
        <w:ind w:left="108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2">
      <w:start w:val="1"/>
      <w:numFmt w:val="bullet"/>
      <w:lvlText w:val="▪"/>
      <w:lvlJc w:val="left"/>
      <w:pPr>
        <w:ind w:left="180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3">
      <w:start w:val="1"/>
      <w:numFmt w:val="bullet"/>
      <w:lvlText w:val="•"/>
      <w:lvlJc w:val="left"/>
      <w:pPr>
        <w:ind w:left="252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4">
      <w:start w:val="1"/>
      <w:numFmt w:val="bullet"/>
      <w:lvlText w:val="o"/>
      <w:lvlJc w:val="left"/>
      <w:pPr>
        <w:ind w:left="324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5">
      <w:start w:val="1"/>
      <w:numFmt w:val="bullet"/>
      <w:lvlText w:val="▪"/>
      <w:lvlJc w:val="left"/>
      <w:pPr>
        <w:ind w:left="396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6">
      <w:start w:val="1"/>
      <w:numFmt w:val="bullet"/>
      <w:lvlText w:val="•"/>
      <w:lvlJc w:val="left"/>
      <w:pPr>
        <w:ind w:left="468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7">
      <w:start w:val="1"/>
      <w:numFmt w:val="bullet"/>
      <w:lvlText w:val="o"/>
      <w:lvlJc w:val="left"/>
      <w:pPr>
        <w:ind w:left="540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8">
      <w:start w:val="1"/>
      <w:numFmt w:val="bullet"/>
      <w:lvlText w:val="▪"/>
      <w:lvlJc w:val="left"/>
      <w:pPr>
        <w:ind w:left="612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abstractNum>
  <w:abstractNum w:abstractNumId="25">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6">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7">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8">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9">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0">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1">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2">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3">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4">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5">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6">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7">
    <w:lvl w:ilvl="0">
      <w:start w:val="1"/>
      <w:numFmt w:val="bullet"/>
      <w:lvlText w:val="–"/>
      <w:lvlJc w:val="left"/>
      <w:pPr>
        <w:ind w:left="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1">
      <w:start w:val="1"/>
      <w:numFmt w:val="bullet"/>
      <w:lvlText w:val="o"/>
      <w:lvlJc w:val="left"/>
      <w:pPr>
        <w:ind w:left="108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2">
      <w:start w:val="1"/>
      <w:numFmt w:val="bullet"/>
      <w:lvlText w:val="▪"/>
      <w:lvlJc w:val="left"/>
      <w:pPr>
        <w:ind w:left="180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3">
      <w:start w:val="1"/>
      <w:numFmt w:val="bullet"/>
      <w:lvlText w:val="•"/>
      <w:lvlJc w:val="left"/>
      <w:pPr>
        <w:ind w:left="252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4">
      <w:start w:val="1"/>
      <w:numFmt w:val="bullet"/>
      <w:lvlText w:val="o"/>
      <w:lvlJc w:val="left"/>
      <w:pPr>
        <w:ind w:left="324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5">
      <w:start w:val="1"/>
      <w:numFmt w:val="bullet"/>
      <w:lvlText w:val="▪"/>
      <w:lvlJc w:val="left"/>
      <w:pPr>
        <w:ind w:left="396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6">
      <w:start w:val="1"/>
      <w:numFmt w:val="bullet"/>
      <w:lvlText w:val="•"/>
      <w:lvlJc w:val="left"/>
      <w:pPr>
        <w:ind w:left="468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7">
      <w:start w:val="1"/>
      <w:numFmt w:val="bullet"/>
      <w:lvlText w:val="o"/>
      <w:lvlJc w:val="left"/>
      <w:pPr>
        <w:ind w:left="540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lvl w:ilvl="8">
      <w:start w:val="1"/>
      <w:numFmt w:val="bullet"/>
      <w:lvlText w:val="▪"/>
      <w:lvlJc w:val="left"/>
      <w:pPr>
        <w:ind w:left="6125" w:hanging="360"/>
      </w:pPr>
      <w:rPr>
        <w:rFonts w:ascii="Times New Roman" w:hAnsi="Times New Roman" w:cs="Times New Roman" w:hint="default"/>
        <w:dstrike w:val="false"/>
        <w:strike w:val="false"/>
        <w:vertAlign w:val="baseline"/>
        <w:position w:val="0"/>
        <w:sz w:val="20"/>
        <w:sz w:val="20"/>
        <w:i w:val="false"/>
        <w:u w:val="none"/>
        <w:b w:val="false"/>
        <w:shd w:fill="FFFFFF" w:val="clear"/>
        <w:rFonts w:cs="Times New Roman"/>
      </w:rPr>
    </w:lvl>
  </w:abstractNum>
  <w:abstractNum w:abstractNumId="38">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9">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0">
    <w:lvl w:ilvl="0">
      <w:start w:val="3"/>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1">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2">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3">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4">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5">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6">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7">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8">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9">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0">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1">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2">
    <w:lvl w:ilvl="0">
      <w:start w:val="1"/>
      <w:numFmt w:val="lowerLetter"/>
      <w:lvlText w:val="%1)"/>
      <w:lvlJc w:val="left"/>
      <w:pPr>
        <w:ind w:left="506"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3">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4">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5">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6">
    <w:lvl w:ilvl="0">
      <w:start w:val="1"/>
      <w:numFmt w:val="lowerLetter"/>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7">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8">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9">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0">
    <w:lvl w:ilvl="0">
      <w:start w:val="1"/>
      <w:numFmt w:val="lowerLetter"/>
      <w:lvlText w:val="%1)"/>
      <w:lvlJc w:val="left"/>
      <w:pPr>
        <w:ind w:left="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1">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2">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3">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4">
    <w:lvl w:ilvl="0">
      <w:start w:val="1"/>
      <w:numFmt w:val="lowerLetter"/>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5">
    <w:lvl w:ilvl="0">
      <w:start w:val="3"/>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6">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7">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8">
    <w:lvl w:ilvl="0">
      <w:start w:val="1"/>
      <w:numFmt w:val="lowerLetter"/>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9">
    <w:lvl w:ilvl="0">
      <w:start w:val="2"/>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0">
    <w:lvl w:ilvl="0">
      <w:start w:val="1"/>
      <w:numFmt w:val="lowerLetter"/>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1">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2">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3">
    <w:lvl w:ilvl="0">
      <w:start w:val="1"/>
      <w:numFmt w:val="lowerLetter"/>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4">
    <w:lvl w:ilvl="0">
      <w:start w:val="1"/>
      <w:numFmt w:val="lowerLetter"/>
      <w:lvlText w:val="%1)"/>
      <w:lvlJc w:val="left"/>
      <w:pPr>
        <w:ind w:left="572"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5">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6">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7">
    <w:lvl w:ilvl="0">
      <w:start w:val="1"/>
      <w:numFmt w:val="lowerLetter"/>
      <w:lvlText w:val="%1)"/>
      <w:lvlJc w:val="left"/>
      <w:pPr>
        <w:ind w:left="486"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8">
    <w:lvl w:ilvl="0">
      <w:start w:val="2"/>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9">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80">
    <w:lvl w:ilvl="0">
      <w:start w:val="1"/>
      <w:numFmt w:val="upperRoman"/>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81">
    <w:lvl w:ilvl="0">
      <w:start w:val="1"/>
      <w:numFmt w:val="lowerLetter"/>
      <w:lvlText w:val="%1)"/>
      <w:lvlJc w:val="left"/>
      <w:pPr>
        <w:ind w:left="47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82">
    <w:lvl w:ilvl="0">
      <w:start w:val="2"/>
      <w:numFmt w:val="lowerLetter"/>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83">
    <w:lvl w:ilvl="0">
      <w:start w:val="1"/>
      <w:numFmt w:val="lowerLetter"/>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84">
    <w:lvl w:ilvl="0">
      <w:start w:val="1"/>
      <w:numFmt w:val="lowerLetter"/>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85">
    <w:lvl w:ilvl="0">
      <w:start w:val="1"/>
      <w:numFmt w:val="lowerLetter"/>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86">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87">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88">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89">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90">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91">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92">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93">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94">
    <w:lvl w:ilvl="0">
      <w:start w:val="2"/>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95">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96">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97">
    <w:lvl w:ilvl="0">
      <w:start w:val="5"/>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98">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99">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00">
    <w:lvl w:ilvl="0">
      <w:start w:val="13"/>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01">
    <w:lvl w:ilvl="0">
      <w:start w:val="2"/>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02">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03">
    <w:lvl w:ilvl="0">
      <w:start w:val="14"/>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04">
    <w:lvl w:ilvl="0">
      <w:start w:val="2"/>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05">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06">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07">
    <w:lvl w:ilvl="0">
      <w:start w:val="3"/>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08">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09">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10">
    <w:lvl w:ilvl="0">
      <w:start w:val="4"/>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11">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12">
    <w:lvl w:ilvl="0">
      <w:start w:val="6"/>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13">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14">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15">
    <w:lvl w:ilvl="0">
      <w:start w:val="4"/>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16">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17">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18">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19">
    <w:lvl w:ilvl="0">
      <w:start w:val="2"/>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20">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21">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22">
    <w:lvl w:ilvl="0">
      <w:start w:val="3"/>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23">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24">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25">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26">
    <w:lvl w:ilvl="0">
      <w:start w:val="3"/>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27">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28">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29">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30">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31">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32">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33">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34">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35">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36">
    <w:lvl w:ilvl="0">
      <w:start w:val="4"/>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37">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38">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39">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40">
    <w:lvl w:ilvl="0">
      <w:start w:val="5"/>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41">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42">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43">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44">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45">
    <w:lvl w:ilvl="0">
      <w:start w:val="3"/>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46">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47">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48">
    <w:lvl w:ilvl="0">
      <w:start w:val="6"/>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49">
    <w:lvl w:ilvl="0">
      <w:start w:val="8"/>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50">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51">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52">
    <w:lvl w:ilvl="0">
      <w:start w:val="1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53">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54">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55">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56">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57">
    <w:lvl w:ilvl="0">
      <w:start w:val="2"/>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58">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59">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60">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61">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62">
    <w:lvl w:ilvl="0">
      <w:start w:val="2"/>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63">
    <w:lvl w:ilvl="0">
      <w:start w:val="4"/>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64">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65">
    <w:lvl w:ilvl="0">
      <w:start w:val="4"/>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66">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67">
    <w:lvl w:ilvl="0">
      <w:start w:val="7"/>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68">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69">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70">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71">
    <w:lvl w:ilvl="0">
      <w:start w:val="2"/>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72">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73">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74">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75">
    <w:lvl w:ilvl="0">
      <w:start w:val="6"/>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76">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77">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78">
    <w:lvl w:ilvl="0">
      <w:start w:val="3"/>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79">
    <w:lvl w:ilvl="0">
      <w:start w:val="4"/>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80">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81">
    <w:lvl w:ilvl="0">
      <w:start w:val="3"/>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82">
    <w:lvl w:ilvl="0">
      <w:start w:val="2"/>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83">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84">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85">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86">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87">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88">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89">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90">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91">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92">
    <w:lvl w:ilvl="0">
      <w:start w:val="4"/>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93">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94">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95">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96">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97">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98">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199">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00">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01">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02">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03">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04">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05">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06">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07">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08">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09">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10">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11">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12">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13">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14">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15">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16">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17">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18">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19">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20">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21">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22">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23">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24">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25">
    <w:lvl w:ilvl="0">
      <w:start w:val="2"/>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26">
    <w:lvl w:ilvl="0">
      <w:start w:val="1"/>
      <w:numFmt w:val="decimal"/>
      <w:lvlText w:val="%1)"/>
      <w:lvlJc w:val="left"/>
      <w:pPr>
        <w:ind w:left="477"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27">
    <w:lvl w:ilvl="0">
      <w:start w:val="1"/>
      <w:numFmt w:val="decimal"/>
      <w:lvlText w:val="%1)"/>
      <w:lvlJc w:val="left"/>
      <w:pPr>
        <w:ind w:left="477"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28">
    <w:lvl w:ilvl="0">
      <w:start w:val="6"/>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29">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30">
    <w:lvl w:ilvl="0">
      <w:start w:val="2"/>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31">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32">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33">
    <w:lvl w:ilvl="0">
      <w:start w:val="12"/>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34">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35">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36">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37">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38">
    <w:lvl w:ilvl="0">
      <w:start w:val="5"/>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39">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40">
    <w:lvl w:ilvl="0">
      <w:start w:val="2"/>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41">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42">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43">
    <w:lvl w:ilvl="0">
      <w:start w:val="3"/>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44">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45">
    <w:lvl w:ilvl="0">
      <w:start w:val="2"/>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46">
    <w:lvl w:ilvl="0">
      <w:start w:val="1"/>
      <w:numFmt w:val="decimal"/>
      <w:lvlText w:val="%1)"/>
      <w:lvlJc w:val="left"/>
      <w:pPr>
        <w:ind w:left="477"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47">
    <w:lvl w:ilvl="0">
      <w:start w:val="5"/>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48">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49">
    <w:lvl w:ilvl="0">
      <w:start w:val="3"/>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50">
    <w:lvl w:ilvl="0">
      <w:start w:val="3"/>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51">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52">
    <w:lvl w:ilvl="0">
      <w:start w:val="2"/>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53">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54">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55">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56">
    <w:lvl w:ilvl="0">
      <w:start w:val="5"/>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57">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58">
    <w:lvl w:ilvl="0">
      <w:start w:val="2"/>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59">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60">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61">
    <w:lvl w:ilvl="0">
      <w:start w:val="2"/>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62">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63">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64">
    <w:lvl w:ilvl="0">
      <w:start w:val="1"/>
      <w:numFmt w:val="decimal"/>
      <w:lvlText w:val="%1)"/>
      <w:lvlJc w:val="left"/>
      <w:pPr>
        <w:ind w:left="477"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65">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66">
    <w:lvl w:ilvl="0">
      <w:start w:val="3"/>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67">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68">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69">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70">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71">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72">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73">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74">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75">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76">
    <w:lvl w:ilvl="0">
      <w:start w:val="4"/>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77">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78">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79">
    <w:lvl w:ilvl="0">
      <w:start w:val="2"/>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80">
    <w:lvl w:ilvl="0">
      <w:start w:val="3"/>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81">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82">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83">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84">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85">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86">
    <w:lvl w:ilvl="0">
      <w:start w:val="2"/>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87">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88">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89">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90">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91">
    <w:lvl w:ilvl="0">
      <w:start w:val="3"/>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92">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93">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94">
    <w:lvl w:ilvl="0">
      <w:start w:val="2"/>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95">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96">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97">
    <w:lvl w:ilvl="0">
      <w:start w:val="2"/>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98">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299">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00">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01">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02">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03">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04">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05">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06">
    <w:lvl w:ilvl="0">
      <w:start w:val="2"/>
      <w:numFmt w:val="decimal"/>
      <w:lvlText w:val="%1."/>
      <w:lvlJc w:val="left"/>
      <w:pPr>
        <w:ind w:left="437"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07">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08">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09">
    <w:lvl w:ilvl="0">
      <w:start w:val="3"/>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10">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11">
    <w:lvl w:ilvl="0">
      <w:start w:val="4"/>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12">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13">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14">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15">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16">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17">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18">
    <w:lvl w:ilvl="0">
      <w:start w:val="1"/>
      <w:numFmt w:val="decimal"/>
      <w:lvlText w:val="%1."/>
      <w:lvlJc w:val="left"/>
      <w:pPr>
        <w:ind w:left="437"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19">
    <w:lvl w:ilvl="0">
      <w:start w:val="1"/>
      <w:numFmt w:val="decimal"/>
      <w:lvlText w:val="%1."/>
      <w:lvlJc w:val="left"/>
      <w:pPr>
        <w:ind w:left="437"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20">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21">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22">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23">
    <w:lvl w:ilvl="0">
      <w:start w:val="2"/>
      <w:numFmt w:val="decimal"/>
      <w:lvlText w:val="%1."/>
      <w:lvlJc w:val="left"/>
      <w:pPr>
        <w:ind w:left="437"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24">
    <w:lvl w:ilvl="0">
      <w:start w:val="2"/>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25">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26">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27">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28">
    <w:lvl w:ilvl="0">
      <w:start w:val="2"/>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29">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30">
    <w:lvl w:ilvl="0">
      <w:start w:val="2"/>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31">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32">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33">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34">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35">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36">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37">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38">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39">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40">
    <w:lvl w:ilvl="0">
      <w:start w:val="2"/>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41">
    <w:lvl w:ilvl="0">
      <w:start w:val="3"/>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42">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43">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44">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45">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46">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47">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48">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49">
    <w:lvl w:ilvl="0">
      <w:start w:val="2"/>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50">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51">
    <w:lvl w:ilvl="0">
      <w:start w:val="8"/>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52">
    <w:lvl w:ilvl="0">
      <w:start w:val="1"/>
      <w:numFmt w:val="decimal"/>
      <w:lvlText w:val="%1)"/>
      <w:lvlJc w:val="left"/>
      <w:pPr>
        <w:ind w:left="477"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53">
    <w:lvl w:ilvl="0">
      <w:start w:val="2"/>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54">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55">
    <w:lvl w:ilvl="0">
      <w:start w:val="8"/>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56">
    <w:lvl w:ilvl="0">
      <w:start w:val="19"/>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57">
    <w:lvl w:ilvl="0">
      <w:start w:val="5"/>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58">
    <w:lvl w:ilvl="0">
      <w:start w:val="2"/>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59">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60">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61">
    <w:lvl w:ilvl="0">
      <w:start w:val="3"/>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62">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63">
    <w:lvl w:ilvl="0">
      <w:start w:val="6"/>
      <w:numFmt w:val="decimal"/>
      <w:lvlText w:val="%1)"/>
      <w:lvlJc w:val="left"/>
      <w:pPr>
        <w:ind w:left="477"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64">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65">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66">
    <w:lvl w:ilvl="0">
      <w:start w:val="2"/>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67">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68">
    <w:lvl w:ilvl="0">
      <w:start w:val="8"/>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69">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70">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71">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72">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73">
    <w:lvl w:ilvl="0">
      <w:start w:val="2"/>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74">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75">
    <w:lvl w:ilvl="0">
      <w:start w:val="1"/>
      <w:numFmt w:val="decimal"/>
      <w:lvlText w:val="%1."/>
      <w:lvlJc w:val="left"/>
      <w:pPr>
        <w:ind w:left="437"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76">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77">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78">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79">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80">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81">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82">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83">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84">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85">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86">
    <w:lvl w:ilvl="0">
      <w:start w:val="2"/>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87">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88">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89">
    <w:lvl w:ilvl="0">
      <w:start w:val="2"/>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90">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91">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92">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93">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94">
    <w:lvl w:ilvl="0">
      <w:start w:val="3"/>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95">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96">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97">
    <w:lvl w:ilvl="0">
      <w:start w:val="2"/>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98">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399">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00">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01">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02">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03">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04">
    <w:lvl w:ilvl="0">
      <w:start w:val="4"/>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05">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06">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07">
    <w:lvl w:ilvl="0">
      <w:start w:val="4"/>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08">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09">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10">
    <w:lvl w:ilvl="0">
      <w:start w:val="1"/>
      <w:numFmt w:val="decimal"/>
      <w:lvlText w:val="%1)"/>
      <w:lvlJc w:val="left"/>
      <w:pPr>
        <w:ind w:left="477"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11">
    <w:lvl w:ilvl="0">
      <w:start w:val="4"/>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12">
    <w:lvl w:ilvl="0">
      <w:start w:val="2"/>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13">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14">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15">
    <w:lvl w:ilvl="0">
      <w:start w:val="2"/>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16">
    <w:lvl w:ilvl="0">
      <w:start w:val="2"/>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17">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18">
    <w:lvl w:ilvl="0">
      <w:start w:val="2"/>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19">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20">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21">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22">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23">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24">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25">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26">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27">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28">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29">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30">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31">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32">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33">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34">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35">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36">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37">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38">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39">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40">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41">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42">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43">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44">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45">
    <w:lvl w:ilvl="0">
      <w:start w:val="3"/>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46">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47">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48">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49">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50">
    <w:lvl w:ilvl="0">
      <w:start w:val="1"/>
      <w:numFmt w:val="decimal"/>
      <w:lvlText w:val="%1)"/>
      <w:lvlJc w:val="left"/>
      <w:pPr>
        <w:ind w:left="477"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51">
    <w:lvl w:ilvl="0">
      <w:start w:val="4"/>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52">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53">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54">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55">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56">
    <w:lvl w:ilvl="0">
      <w:start w:val="10"/>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57">
    <w:lvl w:ilvl="0">
      <w:start w:val="2"/>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58">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59">
    <w:lvl w:ilvl="0">
      <w:start w:val="6"/>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60">
    <w:lvl w:ilvl="0">
      <w:start w:val="2"/>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61">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62">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63">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64">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65">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66">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67">
    <w:lvl w:ilvl="0">
      <w:start w:val="2"/>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68">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69">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70">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71">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72">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73">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74">
    <w:lvl w:ilvl="0">
      <w:start w:val="2"/>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75">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76">
    <w:lvl w:ilvl="0">
      <w:start w:val="5"/>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77">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78">
    <w:lvl w:ilvl="0">
      <w:start w:val="2"/>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79">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80">
    <w:lvl w:ilvl="0">
      <w:start w:val="4"/>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81">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82">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83">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84">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85">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86">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87">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88">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89">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90">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91">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92">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93">
    <w:lvl w:ilvl="0">
      <w:start w:val="3"/>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94">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95">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96">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97">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98">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499">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00">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01">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02">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03">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04">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05">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06">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07">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08">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09">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10">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11">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12">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13">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14">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15">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16">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17">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18">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19">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20">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21">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22">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23">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24">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25">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26">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27">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28">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29">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30">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31">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32">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33">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34">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35">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36">
    <w:lvl w:ilvl="0">
      <w:start w:val="1"/>
      <w:numFmt w:val="decimal"/>
      <w:lvlText w:val="%1."/>
      <w:lvlJc w:val="left"/>
      <w:pPr>
        <w:ind w:left="437"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37">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38">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39">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40">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41">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42">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43">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44">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45">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46">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47">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48">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49">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50">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51">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52">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53">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54">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55">
    <w:lvl w:ilvl="0">
      <w:start w:val="2"/>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56">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57">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58">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59">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60">
    <w:lvl w:ilvl="0">
      <w:start w:val="2"/>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61">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62">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63">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64">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65">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66">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67">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68">
    <w:lvl w:ilvl="0">
      <w:start w:val="12"/>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69">
    <w:lvl w:ilvl="0">
      <w:start w:val="30"/>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70">
    <w:lvl w:ilvl="0">
      <w:start w:val="43"/>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71">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72">
    <w:lvl w:ilvl="0">
      <w:start w:val="4"/>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73">
    <w:lvl w:ilvl="0">
      <w:start w:val="6"/>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74">
    <w:lvl w:ilvl="0">
      <w:start w:val="10"/>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75">
    <w:lvl w:ilvl="0">
      <w:start w:val="16"/>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76">
    <w:lvl w:ilvl="0">
      <w:start w:val="2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77">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78">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79">
    <w:lvl w:ilvl="0">
      <w:start w:val="9"/>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80">
    <w:lvl w:ilvl="0">
      <w:start w:val="12"/>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81">
    <w:lvl w:ilvl="0">
      <w:start w:val="19"/>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82">
    <w:lvl w:ilvl="0">
      <w:start w:val="2"/>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83">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84">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85">
    <w:lvl w:ilvl="0">
      <w:start w:val="15"/>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86">
    <w:lvl w:ilvl="0">
      <w:start w:val="18"/>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3"/>
      <w:numFmt w:val="upperRoman"/>
      <w:lvlText w:val="%2."/>
      <w:lvlJc w:val="left"/>
      <w:pPr>
        <w:ind w:left="2388" w:hanging="360"/>
      </w:pPr>
      <w:rPr>
        <w:dstrike w:val="false"/>
        <w:strike w:val="false"/>
        <w:vertAlign w:val="baseline"/>
        <w:position w:val="0"/>
        <w:sz w:val="20"/>
        <w:sz w:val="20"/>
        <w:i w:val="false"/>
        <w:u w:val="none"/>
        <w:b/>
        <w:shd w:fill="FFFFFF" w:val="clear"/>
      </w:rPr>
    </w:lvl>
    <w:lvl w:ilvl="2">
      <w:start w:val="1"/>
      <w:numFmt w:val="lowerRoman"/>
      <w:lvlText w:val="%3"/>
      <w:lvlJc w:val="left"/>
      <w:pPr>
        <w:ind w:left="3123" w:hanging="360"/>
      </w:pPr>
      <w:rPr>
        <w:dstrike w:val="false"/>
        <w:strike w:val="false"/>
        <w:vertAlign w:val="baseline"/>
        <w:position w:val="0"/>
        <w:sz w:val="20"/>
        <w:sz w:val="20"/>
        <w:i w:val="false"/>
        <w:u w:val="none"/>
        <w:b/>
        <w:shd w:fill="FFFFFF" w:val="clear"/>
      </w:rPr>
    </w:lvl>
    <w:lvl w:ilvl="3">
      <w:start w:val="1"/>
      <w:numFmt w:val="decimal"/>
      <w:lvlText w:val="%4"/>
      <w:lvlJc w:val="left"/>
      <w:pPr>
        <w:ind w:left="3843" w:hanging="360"/>
      </w:pPr>
      <w:rPr>
        <w:dstrike w:val="false"/>
        <w:strike w:val="false"/>
        <w:vertAlign w:val="baseline"/>
        <w:position w:val="0"/>
        <w:sz w:val="20"/>
        <w:sz w:val="20"/>
        <w:i w:val="false"/>
        <w:u w:val="none"/>
        <w:b/>
        <w:shd w:fill="FFFFFF" w:val="clear"/>
      </w:rPr>
    </w:lvl>
    <w:lvl w:ilvl="4">
      <w:start w:val="1"/>
      <w:numFmt w:val="lowerLetter"/>
      <w:lvlText w:val="%5"/>
      <w:lvlJc w:val="left"/>
      <w:pPr>
        <w:ind w:left="4563" w:hanging="360"/>
      </w:pPr>
      <w:rPr>
        <w:dstrike w:val="false"/>
        <w:strike w:val="false"/>
        <w:vertAlign w:val="baseline"/>
        <w:position w:val="0"/>
        <w:sz w:val="20"/>
        <w:sz w:val="20"/>
        <w:i w:val="false"/>
        <w:u w:val="none"/>
        <w:b/>
        <w:shd w:fill="FFFFFF" w:val="clear"/>
      </w:rPr>
    </w:lvl>
    <w:lvl w:ilvl="5">
      <w:start w:val="1"/>
      <w:numFmt w:val="lowerRoman"/>
      <w:lvlText w:val="%6"/>
      <w:lvlJc w:val="left"/>
      <w:pPr>
        <w:ind w:left="5283" w:hanging="360"/>
      </w:pPr>
      <w:rPr>
        <w:dstrike w:val="false"/>
        <w:strike w:val="false"/>
        <w:vertAlign w:val="baseline"/>
        <w:position w:val="0"/>
        <w:sz w:val="20"/>
        <w:sz w:val="20"/>
        <w:i w:val="false"/>
        <w:u w:val="none"/>
        <w:b/>
        <w:shd w:fill="FFFFFF" w:val="clear"/>
      </w:rPr>
    </w:lvl>
    <w:lvl w:ilvl="6">
      <w:start w:val="1"/>
      <w:numFmt w:val="decimal"/>
      <w:lvlText w:val="%7"/>
      <w:lvlJc w:val="left"/>
      <w:pPr>
        <w:ind w:left="6003" w:hanging="360"/>
      </w:pPr>
      <w:rPr>
        <w:dstrike w:val="false"/>
        <w:strike w:val="false"/>
        <w:vertAlign w:val="baseline"/>
        <w:position w:val="0"/>
        <w:sz w:val="20"/>
        <w:sz w:val="20"/>
        <w:i w:val="false"/>
        <w:u w:val="none"/>
        <w:b/>
        <w:shd w:fill="FFFFFF" w:val="clear"/>
      </w:rPr>
    </w:lvl>
    <w:lvl w:ilvl="7">
      <w:start w:val="1"/>
      <w:numFmt w:val="lowerLetter"/>
      <w:lvlText w:val="%8"/>
      <w:lvlJc w:val="left"/>
      <w:pPr>
        <w:ind w:left="6723" w:hanging="360"/>
      </w:pPr>
      <w:rPr>
        <w:dstrike w:val="false"/>
        <w:strike w:val="false"/>
        <w:vertAlign w:val="baseline"/>
        <w:position w:val="0"/>
        <w:sz w:val="20"/>
        <w:sz w:val="20"/>
        <w:i w:val="false"/>
        <w:u w:val="none"/>
        <w:b/>
        <w:shd w:fill="FFFFFF" w:val="clear"/>
      </w:rPr>
    </w:lvl>
    <w:lvl w:ilvl="8">
      <w:start w:val="1"/>
      <w:numFmt w:val="lowerRoman"/>
      <w:lvlText w:val="%9"/>
      <w:lvlJc w:val="left"/>
      <w:pPr>
        <w:ind w:left="7443" w:hanging="360"/>
      </w:pPr>
      <w:rPr>
        <w:dstrike w:val="false"/>
        <w:strike w:val="false"/>
        <w:vertAlign w:val="baseline"/>
        <w:position w:val="0"/>
        <w:sz w:val="20"/>
        <w:sz w:val="20"/>
        <w:i w:val="false"/>
        <w:u w:val="none"/>
        <w:b/>
        <w:shd w:fill="FFFFFF" w:val="clear"/>
      </w:rPr>
    </w:lvl>
  </w:abstractNum>
  <w:abstractNum w:abstractNumId="587">
    <w:lvl w:ilvl="0">
      <w:start w:val="46"/>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88">
    <w:lvl w:ilvl="0">
      <w:start w:val="63"/>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89">
    <w:lvl w:ilvl="0">
      <w:start w:val="82"/>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90">
    <w:lvl w:ilvl="0">
      <w:start w:val="1"/>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480" w:hanging="360"/>
      </w:pPr>
      <w:rPr>
        <w:dstrike w:val="false"/>
        <w:strike w:val="false"/>
        <w:vertAlign w:val="baseline"/>
        <w:position w:val="0"/>
        <w:sz w:val="20"/>
        <w:sz w:val="20"/>
        <w:i w:val="false"/>
        <w:u w:val="none"/>
        <w:b/>
        <w:shd w:fill="FFFFFF" w:val="clear"/>
        <w:rFonts w:ascii="Times New Roman" w:hAnsi="Times New Roman"/>
      </w:rPr>
    </w:lvl>
    <w:lvl w:ilvl="2">
      <w:start w:val="1"/>
      <w:numFmt w:val="decimal"/>
      <w:lvlText w:val="%3."/>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492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91">
    <w:lvl w:ilvl="0">
      <w:start w:val="3"/>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92">
    <w:lvl w:ilvl="0">
      <w:start w:val="2"/>
      <w:numFmt w:val="upperRoman"/>
      <w:lvlText w:val="%1."/>
      <w:lvlJc w:val="left"/>
      <w:pPr>
        <w:ind w:left="10" w:hanging="360"/>
      </w:pPr>
      <w:rPr>
        <w:dstrike w:val="false"/>
        <w:strike w:val="false"/>
        <w:vertAlign w:val="baseline"/>
        <w:position w:val="0"/>
        <w:sz w:val="20"/>
        <w:sz w:val="20"/>
        <w:i w:val="false"/>
        <w:u w:val="none"/>
        <w:b/>
        <w:shd w:fill="FFFFFF" w:val="clear"/>
      </w:rPr>
    </w:lvl>
    <w:lvl w:ilvl="1">
      <w:start w:val="1"/>
      <w:numFmt w:val="lowerLetter"/>
      <w:lvlText w:val="%2"/>
      <w:lvlJc w:val="left"/>
      <w:pPr>
        <w:ind w:left="1080" w:hanging="360"/>
      </w:pPr>
      <w:rPr>
        <w:dstrike w:val="false"/>
        <w:strike w:val="false"/>
        <w:vertAlign w:val="baseline"/>
        <w:position w:val="0"/>
        <w:sz w:val="20"/>
        <w:sz w:val="20"/>
        <w:i w:val="false"/>
        <w:u w:val="none"/>
        <w:b/>
        <w:shd w:fill="FFFFFF" w:val="clear"/>
      </w:rPr>
    </w:lvl>
    <w:lvl w:ilvl="2">
      <w:start w:val="1"/>
      <w:numFmt w:val="lowerRoman"/>
      <w:lvlText w:val="%3"/>
      <w:lvlJc w:val="left"/>
      <w:pPr>
        <w:ind w:left="1800" w:hanging="360"/>
      </w:pPr>
      <w:rPr>
        <w:dstrike w:val="false"/>
        <w:strike w:val="false"/>
        <w:vertAlign w:val="baseline"/>
        <w:position w:val="0"/>
        <w:sz w:val="20"/>
        <w:sz w:val="20"/>
        <w:i w:val="false"/>
        <w:u w:val="none"/>
        <w:b/>
        <w:shd w:fill="FFFFFF" w:val="clear"/>
      </w:rPr>
    </w:lvl>
    <w:lvl w:ilvl="3">
      <w:start w:val="1"/>
      <w:numFmt w:val="decimal"/>
      <w:lvlText w:val="%4"/>
      <w:lvlJc w:val="left"/>
      <w:pPr>
        <w:ind w:left="2520" w:hanging="360"/>
      </w:pPr>
      <w:rPr>
        <w:dstrike w:val="false"/>
        <w:strike w:val="false"/>
        <w:vertAlign w:val="baseline"/>
        <w:position w:val="0"/>
        <w:sz w:val="20"/>
        <w:sz w:val="20"/>
        <w:i w:val="false"/>
        <w:u w:val="none"/>
        <w:b/>
        <w:shd w:fill="FFFFFF" w:val="clear"/>
      </w:rPr>
    </w:lvl>
    <w:lvl w:ilvl="4">
      <w:start w:val="1"/>
      <w:numFmt w:val="lowerLetter"/>
      <w:lvlText w:val="%5"/>
      <w:lvlJc w:val="left"/>
      <w:pPr>
        <w:ind w:left="3240" w:hanging="360"/>
      </w:pPr>
      <w:rPr>
        <w:dstrike w:val="false"/>
        <w:strike w:val="false"/>
        <w:vertAlign w:val="baseline"/>
        <w:position w:val="0"/>
        <w:sz w:val="20"/>
        <w:sz w:val="20"/>
        <w:i w:val="false"/>
        <w:u w:val="none"/>
        <w:b/>
        <w:shd w:fill="FFFFFF" w:val="clear"/>
      </w:rPr>
    </w:lvl>
    <w:lvl w:ilvl="5">
      <w:start w:val="1"/>
      <w:numFmt w:val="lowerRoman"/>
      <w:lvlText w:val="%6"/>
      <w:lvlJc w:val="left"/>
      <w:pPr>
        <w:ind w:left="3960" w:hanging="360"/>
      </w:pPr>
      <w:rPr>
        <w:dstrike w:val="false"/>
        <w:strike w:val="false"/>
        <w:vertAlign w:val="baseline"/>
        <w:position w:val="0"/>
        <w:sz w:val="20"/>
        <w:sz w:val="20"/>
        <w:i w:val="false"/>
        <w:u w:val="none"/>
        <w:b/>
        <w:shd w:fill="FFFFFF" w:val="clear"/>
      </w:rPr>
    </w:lvl>
    <w:lvl w:ilvl="6">
      <w:start w:val="1"/>
      <w:numFmt w:val="decimal"/>
      <w:lvlText w:val="%7"/>
      <w:lvlJc w:val="left"/>
      <w:pPr>
        <w:ind w:left="4680" w:hanging="360"/>
      </w:pPr>
      <w:rPr>
        <w:dstrike w:val="false"/>
        <w:strike w:val="false"/>
        <w:vertAlign w:val="baseline"/>
        <w:position w:val="0"/>
        <w:sz w:val="20"/>
        <w:sz w:val="20"/>
        <w:i w:val="false"/>
        <w:u w:val="none"/>
        <w:b/>
        <w:shd w:fill="FFFFFF" w:val="clear"/>
      </w:rPr>
    </w:lvl>
    <w:lvl w:ilvl="7">
      <w:start w:val="1"/>
      <w:numFmt w:val="lowerLetter"/>
      <w:lvlText w:val="%8"/>
      <w:lvlJc w:val="left"/>
      <w:pPr>
        <w:ind w:left="5400" w:hanging="360"/>
      </w:pPr>
      <w:rPr>
        <w:dstrike w:val="false"/>
        <w:strike w:val="false"/>
        <w:vertAlign w:val="baseline"/>
        <w:position w:val="0"/>
        <w:sz w:val="20"/>
        <w:sz w:val="20"/>
        <w:i w:val="false"/>
        <w:u w:val="none"/>
        <w:b/>
        <w:shd w:fill="FFFFFF" w:val="clear"/>
      </w:rPr>
    </w:lvl>
    <w:lvl w:ilvl="8">
      <w:start w:val="1"/>
      <w:numFmt w:val="lowerRoman"/>
      <w:lvlText w:val="%9"/>
      <w:lvlJc w:val="left"/>
      <w:pPr>
        <w:ind w:left="6120" w:hanging="360"/>
      </w:pPr>
      <w:rPr>
        <w:dstrike w:val="false"/>
        <w:strike w:val="false"/>
        <w:vertAlign w:val="baseline"/>
        <w:position w:val="0"/>
        <w:sz w:val="20"/>
        <w:sz w:val="20"/>
        <w:i w:val="false"/>
        <w:u w:val="none"/>
        <w:b/>
        <w:shd w:fill="FFFFFF" w:val="clear"/>
      </w:rPr>
    </w:lvl>
  </w:abstractNum>
  <w:abstractNum w:abstractNumId="593">
    <w:lvl w:ilvl="0">
      <w:start w:val="22"/>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94">
    <w:lvl w:ilvl="0">
      <w:start w:val="11"/>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8"/>
      <w:numFmt w:val="decimal"/>
      <w:lvlText w:val="%1.%2"/>
      <w:lvlJc w:val="left"/>
      <w:pPr>
        <w:ind w:left="480" w:hanging="360"/>
      </w:pPr>
      <w:rPr>
        <w:dstrike w:val="false"/>
        <w:strike w:val="false"/>
        <w:vertAlign w:val="baseline"/>
        <w:position w:val="0"/>
        <w:sz w:val="20"/>
        <w:sz w:val="20"/>
        <w:i w:val="false"/>
        <w:u w:val="none"/>
        <w:b/>
        <w:shd w:fill="FFFFFF" w:val="clear"/>
        <w:rFonts w:ascii="Times New Roman" w:hAnsi="Times New Roman"/>
      </w:rPr>
    </w:lvl>
    <w:lvl w:ilvl="2">
      <w:start w:val="1"/>
      <w:numFmt w:val="decimal"/>
      <w:lvlText w:val="%1.%2.%3."/>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492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95">
    <w:lvl w:ilvl="0">
      <w:start w:val="1"/>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44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520" w:hanging="360"/>
      </w:pPr>
      <w:rPr>
        <w:dstrike w:val="false"/>
        <w:strike w:val="false"/>
        <w:vertAlign w:val="baseline"/>
        <w:position w:val="0"/>
        <w:sz w:val="20"/>
        <w:sz w:val="20"/>
        <w:i w:val="false"/>
        <w:u w:val="none"/>
        <w:b/>
        <w:shd w:fill="FFFFFF" w:val="clear"/>
        <w:rFonts w:ascii="Times New Roman" w:hAnsi="Times New Roman"/>
      </w:rPr>
    </w:lvl>
    <w:lvl w:ilvl="3">
      <w:start w:val="23"/>
      <w:numFmt w:val="decimal"/>
      <w:lvlText w:val="%4."/>
      <w:lvlJc w:val="left"/>
      <w:pPr>
        <w:ind w:left="88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196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268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40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12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484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96">
    <w:lvl w:ilvl="0">
      <w:start w:val="11"/>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9"/>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97">
    <w:lvl w:ilvl="0">
      <w:start w:val="10"/>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480" w:hanging="360"/>
      </w:pPr>
      <w:rPr>
        <w:dstrike w:val="false"/>
        <w:strike w:val="false"/>
        <w:vertAlign w:val="baseline"/>
        <w:position w:val="0"/>
        <w:sz w:val="20"/>
        <w:sz w:val="20"/>
        <w:i w:val="false"/>
        <w:u w:val="none"/>
        <w:b/>
        <w:shd w:fill="FFFFFF" w:val="clear"/>
        <w:rFonts w:ascii="Times New Roman" w:hAnsi="Times New Roman"/>
      </w:rPr>
    </w:lvl>
    <w:lvl w:ilvl="2">
      <w:start w:val="1"/>
      <w:numFmt w:val="decimal"/>
      <w:lvlText w:val="%1.%2.%3."/>
      <w:lvlJc w:val="left"/>
      <w:pPr>
        <w:ind w:left="8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92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64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36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08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80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52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98">
    <w:lvl w:ilvl="0">
      <w:start w:val="1"/>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44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520" w:hanging="360"/>
      </w:pPr>
      <w:rPr>
        <w:dstrike w:val="false"/>
        <w:strike w:val="false"/>
        <w:vertAlign w:val="baseline"/>
        <w:position w:val="0"/>
        <w:sz w:val="20"/>
        <w:sz w:val="20"/>
        <w:i w:val="false"/>
        <w:u w:val="none"/>
        <w:b/>
        <w:shd w:fill="FFFFFF" w:val="clear"/>
        <w:rFonts w:ascii="Times New Roman" w:hAnsi="Times New Roman"/>
      </w:rPr>
    </w:lvl>
    <w:lvl w:ilvl="3">
      <w:start w:val="13"/>
      <w:numFmt w:val="decimal"/>
      <w:lvlText w:val="%4."/>
      <w:lvlJc w:val="left"/>
      <w:pPr>
        <w:ind w:left="88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196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268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40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12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484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599">
    <w:lvl w:ilvl="0">
      <w:start w:val="21"/>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3"/>
      <w:numFmt w:val="decimal"/>
      <w:lvlText w:val="%1.%2"/>
      <w:lvlJc w:val="left"/>
      <w:pPr>
        <w:ind w:left="480" w:hanging="360"/>
      </w:pPr>
      <w:rPr>
        <w:dstrike w:val="false"/>
        <w:strike w:val="false"/>
        <w:vertAlign w:val="baseline"/>
        <w:position w:val="0"/>
        <w:sz w:val="20"/>
        <w:sz w:val="20"/>
        <w:i w:val="false"/>
        <w:u w:val="none"/>
        <w:b/>
        <w:shd w:fill="FFFFFF" w:val="clear"/>
        <w:rFonts w:ascii="Times New Roman" w:hAnsi="Times New Roman"/>
      </w:rPr>
    </w:lvl>
    <w:lvl w:ilvl="2">
      <w:start w:val="1"/>
      <w:numFmt w:val="decimal"/>
      <w:lvlText w:val="%1.%2.%3."/>
      <w:lvlJc w:val="left"/>
      <w:pPr>
        <w:ind w:left="8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92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64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36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08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80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52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00">
    <w:lvl w:ilvl="0">
      <w:start w:val="1"/>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44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520" w:hanging="360"/>
      </w:pPr>
      <w:rPr>
        <w:dstrike w:val="false"/>
        <w:strike w:val="false"/>
        <w:vertAlign w:val="baseline"/>
        <w:position w:val="0"/>
        <w:sz w:val="20"/>
        <w:sz w:val="20"/>
        <w:i w:val="false"/>
        <w:u w:val="none"/>
        <w:b/>
        <w:shd w:fill="FFFFFF" w:val="clear"/>
        <w:rFonts w:ascii="Times New Roman" w:hAnsi="Times New Roman"/>
      </w:rPr>
    </w:lvl>
    <w:lvl w:ilvl="3">
      <w:start w:val="18"/>
      <w:numFmt w:val="decimal"/>
      <w:lvlText w:val="%4."/>
      <w:lvlJc w:val="left"/>
      <w:pPr>
        <w:ind w:left="88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196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268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40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12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484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01">
    <w:lvl w:ilvl="0">
      <w:start w:val="17"/>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02">
    <w:lvl w:ilvl="0">
      <w:start w:val="21"/>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03">
    <w:lvl w:ilvl="0">
      <w:start w:val="12"/>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480" w:hanging="360"/>
      </w:pPr>
      <w:rPr>
        <w:dstrike w:val="false"/>
        <w:strike w:val="false"/>
        <w:vertAlign w:val="baseline"/>
        <w:position w:val="0"/>
        <w:sz w:val="20"/>
        <w:sz w:val="20"/>
        <w:i w:val="false"/>
        <w:u w:val="none"/>
        <w:b/>
        <w:shd w:fill="FFFFFF" w:val="clear"/>
        <w:rFonts w:ascii="Times New Roman" w:hAnsi="Times New Roman"/>
      </w:rPr>
    </w:lvl>
    <w:lvl w:ilvl="2">
      <w:start w:val="1"/>
      <w:numFmt w:val="decimal"/>
      <w:lvlText w:val="%1.%2.%3."/>
      <w:lvlJc w:val="left"/>
      <w:pPr>
        <w:ind w:left="8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92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64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36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08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80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52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04">
    <w:lvl w:ilvl="0">
      <w:start w:val="33"/>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8"/>
      <w:numFmt w:val="decimal"/>
      <w:lvlText w:val="%1.%2"/>
      <w:lvlJc w:val="left"/>
      <w:pPr>
        <w:ind w:left="480" w:hanging="360"/>
      </w:pPr>
      <w:rPr>
        <w:dstrike w:val="false"/>
        <w:strike w:val="false"/>
        <w:vertAlign w:val="baseline"/>
        <w:position w:val="0"/>
        <w:sz w:val="20"/>
        <w:sz w:val="20"/>
        <w:i w:val="false"/>
        <w:u w:val="none"/>
        <w:b/>
        <w:shd w:fill="FFFFFF" w:val="clear"/>
        <w:rFonts w:ascii="Times New Roman" w:hAnsi="Times New Roman"/>
      </w:rPr>
    </w:lvl>
    <w:lvl w:ilvl="2">
      <w:start w:val="1"/>
      <w:numFmt w:val="decimal"/>
      <w:lvlText w:val="%1.%2.%3."/>
      <w:lvlJc w:val="left"/>
      <w:pPr>
        <w:ind w:left="8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92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64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36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08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80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52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05">
    <w:lvl w:ilvl="0">
      <w:start w:val="33"/>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06">
    <w:lvl w:ilvl="0">
      <w:start w:val="33"/>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4"/>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07">
    <w:lvl w:ilvl="0">
      <w:start w:val="11"/>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08">
    <w:lvl w:ilvl="0">
      <w:start w:val="33"/>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3"/>
      <w:numFmt w:val="decimal"/>
      <w:lvlText w:val="%1.%2"/>
      <w:lvlJc w:val="left"/>
      <w:pPr>
        <w:ind w:left="480" w:hanging="360"/>
      </w:pPr>
      <w:rPr>
        <w:dstrike w:val="false"/>
        <w:strike w:val="false"/>
        <w:vertAlign w:val="baseline"/>
        <w:position w:val="0"/>
        <w:sz w:val="20"/>
        <w:sz w:val="20"/>
        <w:i w:val="false"/>
        <w:u w:val="none"/>
        <w:b/>
        <w:shd w:fill="FFFFFF" w:val="clear"/>
        <w:rFonts w:ascii="Times New Roman" w:hAnsi="Times New Roman"/>
      </w:rPr>
    </w:lvl>
    <w:lvl w:ilvl="2">
      <w:start w:val="1"/>
      <w:numFmt w:val="decimal"/>
      <w:lvlText w:val="%1.%2.%3."/>
      <w:lvlJc w:val="left"/>
      <w:pPr>
        <w:ind w:left="8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92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64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36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08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80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52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09">
    <w:lvl w:ilvl="0">
      <w:start w:val="10"/>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2"/>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10">
    <w:lvl w:ilvl="0">
      <w:start w:val="33"/>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7"/>
      <w:numFmt w:val="decimal"/>
      <w:lvlText w:val="%1.%2"/>
      <w:lvlJc w:val="left"/>
      <w:pPr>
        <w:ind w:left="480" w:hanging="360"/>
      </w:pPr>
      <w:rPr>
        <w:dstrike w:val="false"/>
        <w:strike w:val="false"/>
        <w:vertAlign w:val="baseline"/>
        <w:position w:val="0"/>
        <w:sz w:val="20"/>
        <w:sz w:val="20"/>
        <w:i w:val="false"/>
        <w:u w:val="none"/>
        <w:b/>
        <w:shd w:fill="FFFFFF" w:val="clear"/>
        <w:rFonts w:ascii="Times New Roman" w:hAnsi="Times New Roman"/>
      </w:rPr>
    </w:lvl>
    <w:lvl w:ilvl="2">
      <w:start w:val="1"/>
      <w:numFmt w:val="decimal"/>
      <w:lvlText w:val="%1.%2.%3."/>
      <w:lvlJc w:val="left"/>
      <w:pPr>
        <w:ind w:left="8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92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64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36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08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80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52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11">
    <w:lvl w:ilvl="0">
      <w:start w:val="33"/>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9"/>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12">
    <w:lvl w:ilvl="0">
      <w:start w:val="34"/>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13">
    <w:lvl w:ilvl="0">
      <w:start w:val="6"/>
      <w:numFmt w:val="upperRoman"/>
      <w:lvlText w:val="%1."/>
      <w:lvlJc w:val="left"/>
      <w:pPr>
        <w:ind w:left="10" w:hanging="360"/>
      </w:pPr>
      <w:rPr>
        <w:dstrike w:val="false"/>
        <w:strike w:val="false"/>
        <w:vertAlign w:val="baseline"/>
        <w:position w:val="0"/>
        <w:sz w:val="20"/>
        <w:sz w:val="20"/>
        <w:i w:val="false"/>
        <w:u w:val="none"/>
        <w:b/>
        <w:shd w:fill="FFFFFF" w:val="clear"/>
      </w:rPr>
    </w:lvl>
    <w:lvl w:ilvl="1">
      <w:start w:val="1"/>
      <w:numFmt w:val="lowerLetter"/>
      <w:lvlText w:val="%2"/>
      <w:lvlJc w:val="left"/>
      <w:pPr>
        <w:ind w:left="1080" w:hanging="360"/>
      </w:pPr>
      <w:rPr>
        <w:dstrike w:val="false"/>
        <w:strike w:val="false"/>
        <w:vertAlign w:val="baseline"/>
        <w:position w:val="0"/>
        <w:sz w:val="20"/>
        <w:sz w:val="20"/>
        <w:i w:val="false"/>
        <w:u w:val="none"/>
        <w:b/>
        <w:shd w:fill="FFFFFF" w:val="clear"/>
      </w:rPr>
    </w:lvl>
    <w:lvl w:ilvl="2">
      <w:start w:val="1"/>
      <w:numFmt w:val="lowerRoman"/>
      <w:lvlText w:val="%3"/>
      <w:lvlJc w:val="left"/>
      <w:pPr>
        <w:ind w:left="1800" w:hanging="360"/>
      </w:pPr>
      <w:rPr>
        <w:dstrike w:val="false"/>
        <w:strike w:val="false"/>
        <w:vertAlign w:val="baseline"/>
        <w:position w:val="0"/>
        <w:sz w:val="20"/>
        <w:sz w:val="20"/>
        <w:i w:val="false"/>
        <w:u w:val="none"/>
        <w:b/>
        <w:shd w:fill="FFFFFF" w:val="clear"/>
      </w:rPr>
    </w:lvl>
    <w:lvl w:ilvl="3">
      <w:start w:val="1"/>
      <w:numFmt w:val="decimal"/>
      <w:lvlText w:val="%4"/>
      <w:lvlJc w:val="left"/>
      <w:pPr>
        <w:ind w:left="2520" w:hanging="360"/>
      </w:pPr>
      <w:rPr>
        <w:dstrike w:val="false"/>
        <w:strike w:val="false"/>
        <w:vertAlign w:val="baseline"/>
        <w:position w:val="0"/>
        <w:sz w:val="20"/>
        <w:sz w:val="20"/>
        <w:i w:val="false"/>
        <w:u w:val="none"/>
        <w:b/>
        <w:shd w:fill="FFFFFF" w:val="clear"/>
      </w:rPr>
    </w:lvl>
    <w:lvl w:ilvl="4">
      <w:start w:val="1"/>
      <w:numFmt w:val="lowerLetter"/>
      <w:lvlText w:val="%5"/>
      <w:lvlJc w:val="left"/>
      <w:pPr>
        <w:ind w:left="3240" w:hanging="360"/>
      </w:pPr>
      <w:rPr>
        <w:dstrike w:val="false"/>
        <w:strike w:val="false"/>
        <w:vertAlign w:val="baseline"/>
        <w:position w:val="0"/>
        <w:sz w:val="20"/>
        <w:sz w:val="20"/>
        <w:i w:val="false"/>
        <w:u w:val="none"/>
        <w:b/>
        <w:shd w:fill="FFFFFF" w:val="clear"/>
      </w:rPr>
    </w:lvl>
    <w:lvl w:ilvl="5">
      <w:start w:val="1"/>
      <w:numFmt w:val="lowerRoman"/>
      <w:lvlText w:val="%6"/>
      <w:lvlJc w:val="left"/>
      <w:pPr>
        <w:ind w:left="3960" w:hanging="360"/>
      </w:pPr>
      <w:rPr>
        <w:dstrike w:val="false"/>
        <w:strike w:val="false"/>
        <w:vertAlign w:val="baseline"/>
        <w:position w:val="0"/>
        <w:sz w:val="20"/>
        <w:sz w:val="20"/>
        <w:i w:val="false"/>
        <w:u w:val="none"/>
        <w:b/>
        <w:shd w:fill="FFFFFF" w:val="clear"/>
      </w:rPr>
    </w:lvl>
    <w:lvl w:ilvl="6">
      <w:start w:val="1"/>
      <w:numFmt w:val="decimal"/>
      <w:lvlText w:val="%7"/>
      <w:lvlJc w:val="left"/>
      <w:pPr>
        <w:ind w:left="4680" w:hanging="360"/>
      </w:pPr>
      <w:rPr>
        <w:dstrike w:val="false"/>
        <w:strike w:val="false"/>
        <w:vertAlign w:val="baseline"/>
        <w:position w:val="0"/>
        <w:sz w:val="20"/>
        <w:sz w:val="20"/>
        <w:i w:val="false"/>
        <w:u w:val="none"/>
        <w:b/>
        <w:shd w:fill="FFFFFF" w:val="clear"/>
      </w:rPr>
    </w:lvl>
    <w:lvl w:ilvl="7">
      <w:start w:val="1"/>
      <w:numFmt w:val="lowerLetter"/>
      <w:lvlText w:val="%8"/>
      <w:lvlJc w:val="left"/>
      <w:pPr>
        <w:ind w:left="5400" w:hanging="360"/>
      </w:pPr>
      <w:rPr>
        <w:dstrike w:val="false"/>
        <w:strike w:val="false"/>
        <w:vertAlign w:val="baseline"/>
        <w:position w:val="0"/>
        <w:sz w:val="20"/>
        <w:sz w:val="20"/>
        <w:i w:val="false"/>
        <w:u w:val="none"/>
        <w:b/>
        <w:shd w:fill="FFFFFF" w:val="clear"/>
      </w:rPr>
    </w:lvl>
    <w:lvl w:ilvl="8">
      <w:start w:val="1"/>
      <w:numFmt w:val="lowerRoman"/>
      <w:lvlText w:val="%9"/>
      <w:lvlJc w:val="left"/>
      <w:pPr>
        <w:ind w:left="6120" w:hanging="360"/>
      </w:pPr>
      <w:rPr>
        <w:dstrike w:val="false"/>
        <w:strike w:val="false"/>
        <w:vertAlign w:val="baseline"/>
        <w:position w:val="0"/>
        <w:sz w:val="20"/>
        <w:sz w:val="20"/>
        <w:i w:val="false"/>
        <w:u w:val="none"/>
        <w:b/>
        <w:shd w:fill="FFFFFF" w:val="clear"/>
      </w:rPr>
    </w:lvl>
  </w:abstractNum>
  <w:abstractNum w:abstractNumId="614">
    <w:lvl w:ilvl="0">
      <w:start w:val="1"/>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44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520" w:hanging="360"/>
      </w:pPr>
      <w:rPr>
        <w:dstrike w:val="false"/>
        <w:strike w:val="false"/>
        <w:vertAlign w:val="baseline"/>
        <w:position w:val="0"/>
        <w:sz w:val="20"/>
        <w:sz w:val="20"/>
        <w:i w:val="false"/>
        <w:u w:val="none"/>
        <w:b/>
        <w:shd w:fill="FFFFFF" w:val="clear"/>
        <w:rFonts w:ascii="Times New Roman" w:hAnsi="Times New Roman"/>
      </w:rPr>
    </w:lvl>
    <w:lvl w:ilvl="3">
      <w:start w:val="36"/>
      <w:numFmt w:val="decimal"/>
      <w:lvlText w:val="%4."/>
      <w:lvlJc w:val="left"/>
      <w:pPr>
        <w:ind w:left="88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196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268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40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12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484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15">
    <w:lvl w:ilvl="0">
      <w:start w:val="42"/>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16">
    <w:lvl w:ilvl="0">
      <w:start w:val="73"/>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3"/>
      <w:numFmt w:val="decimal"/>
      <w:lvlText w:val="%1.%2"/>
      <w:lvlJc w:val="left"/>
      <w:pPr>
        <w:ind w:left="480" w:hanging="360"/>
      </w:pPr>
      <w:rPr>
        <w:dstrike w:val="false"/>
        <w:strike w:val="false"/>
        <w:vertAlign w:val="baseline"/>
        <w:position w:val="0"/>
        <w:sz w:val="20"/>
        <w:sz w:val="20"/>
        <w:i w:val="false"/>
        <w:u w:val="none"/>
        <w:b/>
        <w:shd w:fill="FFFFFF" w:val="clear"/>
        <w:rFonts w:ascii="Times New Roman" w:hAnsi="Times New Roman"/>
      </w:rPr>
    </w:lvl>
    <w:lvl w:ilvl="2">
      <w:start w:val="2"/>
      <w:numFmt w:val="decimal"/>
      <w:lvlText w:val="%1.%2.%3."/>
      <w:lvlJc w:val="left"/>
      <w:pPr>
        <w:ind w:left="8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92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64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36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08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80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52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17">
    <w:lvl w:ilvl="0">
      <w:start w:val="50"/>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64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18">
    <w:lvl w:ilvl="0">
      <w:start w:val="49"/>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480" w:hanging="360"/>
      </w:pPr>
      <w:rPr>
        <w:dstrike w:val="false"/>
        <w:strike w:val="false"/>
        <w:vertAlign w:val="baseline"/>
        <w:position w:val="0"/>
        <w:sz w:val="20"/>
        <w:sz w:val="20"/>
        <w:i w:val="false"/>
        <w:u w:val="none"/>
        <w:b/>
        <w:shd w:fill="FFFFFF" w:val="clear"/>
        <w:rFonts w:ascii="Times New Roman" w:hAnsi="Times New Roman"/>
      </w:rPr>
    </w:lvl>
    <w:lvl w:ilvl="2">
      <w:start w:val="1"/>
      <w:numFmt w:val="decimal"/>
      <w:lvlText w:val="%1.%2.%3."/>
      <w:lvlJc w:val="left"/>
      <w:pPr>
        <w:ind w:left="8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92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64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36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08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80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52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19">
    <w:lvl w:ilvl="0">
      <w:start w:val="55"/>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20">
    <w:lvl w:ilvl="0">
      <w:start w:val="63"/>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64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21">
    <w:lvl w:ilvl="0">
      <w:start w:val="1"/>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44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520" w:hanging="360"/>
      </w:pPr>
      <w:rPr>
        <w:dstrike w:val="false"/>
        <w:strike w:val="false"/>
        <w:vertAlign w:val="baseline"/>
        <w:position w:val="0"/>
        <w:sz w:val="20"/>
        <w:sz w:val="20"/>
        <w:i w:val="false"/>
        <w:u w:val="none"/>
        <w:b/>
        <w:shd w:fill="FFFFFF" w:val="clear"/>
        <w:rFonts w:ascii="Times New Roman" w:hAnsi="Times New Roman"/>
      </w:rPr>
    </w:lvl>
    <w:lvl w:ilvl="3">
      <w:start w:val="65"/>
      <w:numFmt w:val="decimal"/>
      <w:lvlText w:val="%4."/>
      <w:lvlJc w:val="left"/>
      <w:pPr>
        <w:ind w:left="88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196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268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40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12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484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22">
    <w:lvl w:ilvl="0">
      <w:start w:val="1"/>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44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520" w:hanging="360"/>
      </w:pPr>
      <w:rPr>
        <w:dstrike w:val="false"/>
        <w:strike w:val="false"/>
        <w:vertAlign w:val="baseline"/>
        <w:position w:val="0"/>
        <w:sz w:val="20"/>
        <w:sz w:val="20"/>
        <w:i w:val="false"/>
        <w:u w:val="none"/>
        <w:b/>
        <w:shd w:fill="FFFFFF" w:val="clear"/>
        <w:rFonts w:ascii="Times New Roman" w:hAnsi="Times New Roman"/>
      </w:rPr>
    </w:lvl>
    <w:lvl w:ilvl="3">
      <w:start w:val="51"/>
      <w:numFmt w:val="decimal"/>
      <w:lvlText w:val="%4."/>
      <w:lvlJc w:val="left"/>
      <w:pPr>
        <w:ind w:left="88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196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268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40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12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484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23">
    <w:lvl w:ilvl="0">
      <w:start w:val="56"/>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24">
    <w:lvl w:ilvl="0">
      <w:start w:val="1"/>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44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520" w:hanging="360"/>
      </w:pPr>
      <w:rPr>
        <w:dstrike w:val="false"/>
        <w:strike w:val="false"/>
        <w:vertAlign w:val="baseline"/>
        <w:position w:val="0"/>
        <w:sz w:val="20"/>
        <w:sz w:val="20"/>
        <w:i w:val="false"/>
        <w:u w:val="none"/>
        <w:b/>
        <w:shd w:fill="FFFFFF" w:val="clear"/>
        <w:rFonts w:ascii="Times New Roman" w:hAnsi="Times New Roman"/>
      </w:rPr>
    </w:lvl>
    <w:lvl w:ilvl="3">
      <w:start w:val="57"/>
      <w:numFmt w:val="decimal"/>
      <w:lvlText w:val="%4."/>
      <w:lvlJc w:val="left"/>
      <w:pPr>
        <w:ind w:left="88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196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268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40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12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484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25">
    <w:lvl w:ilvl="0">
      <w:start w:val="62"/>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26">
    <w:lvl w:ilvl="0">
      <w:start w:val="1"/>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44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520" w:hanging="360"/>
      </w:pPr>
      <w:rPr>
        <w:dstrike w:val="false"/>
        <w:strike w:val="false"/>
        <w:vertAlign w:val="baseline"/>
        <w:position w:val="0"/>
        <w:sz w:val="20"/>
        <w:sz w:val="20"/>
        <w:i w:val="false"/>
        <w:u w:val="none"/>
        <w:b/>
        <w:shd w:fill="FFFFFF" w:val="clear"/>
        <w:rFonts w:ascii="Times New Roman" w:hAnsi="Times New Roman"/>
      </w:rPr>
    </w:lvl>
    <w:lvl w:ilvl="3">
      <w:start w:val="70"/>
      <w:numFmt w:val="decimal"/>
      <w:lvlText w:val="%4."/>
      <w:lvlJc w:val="left"/>
      <w:pPr>
        <w:ind w:left="88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196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268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40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12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484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27">
    <w:lvl w:ilvl="0">
      <w:start w:val="71"/>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28">
    <w:lvl w:ilvl="0">
      <w:start w:val="73"/>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480" w:hanging="360"/>
      </w:pPr>
      <w:rPr>
        <w:dstrike w:val="false"/>
        <w:strike w:val="false"/>
        <w:vertAlign w:val="baseline"/>
        <w:position w:val="0"/>
        <w:sz w:val="20"/>
        <w:sz w:val="20"/>
        <w:i w:val="false"/>
        <w:u w:val="none"/>
        <w:b/>
        <w:shd w:fill="FFFFFF" w:val="clear"/>
        <w:rFonts w:ascii="Times New Roman" w:hAnsi="Times New Roman"/>
      </w:rPr>
    </w:lvl>
    <w:lvl w:ilvl="2">
      <w:start w:val="1"/>
      <w:numFmt w:val="decimal"/>
      <w:lvlText w:val="%1.%2.%3."/>
      <w:lvlJc w:val="left"/>
      <w:pPr>
        <w:ind w:left="8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92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64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36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08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80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52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29">
    <w:lvl w:ilvl="0">
      <w:start w:val="1"/>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44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520" w:hanging="360"/>
      </w:pPr>
      <w:rPr>
        <w:dstrike w:val="false"/>
        <w:strike w:val="false"/>
        <w:vertAlign w:val="baseline"/>
        <w:position w:val="0"/>
        <w:sz w:val="20"/>
        <w:sz w:val="20"/>
        <w:i w:val="false"/>
        <w:u w:val="none"/>
        <w:b/>
        <w:shd w:fill="FFFFFF" w:val="clear"/>
        <w:rFonts w:ascii="Times New Roman" w:hAnsi="Times New Roman"/>
      </w:rPr>
    </w:lvl>
    <w:lvl w:ilvl="3">
      <w:start w:val="72"/>
      <w:numFmt w:val="decimal"/>
      <w:lvlText w:val="%4."/>
      <w:lvlJc w:val="left"/>
      <w:pPr>
        <w:ind w:left="88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196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268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40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12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484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30">
    <w:lvl w:ilvl="0">
      <w:start w:val="73"/>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2"/>
      <w:numFmt w:val="decimal"/>
      <w:lvlText w:val="%1.%2"/>
      <w:lvlJc w:val="left"/>
      <w:pPr>
        <w:ind w:left="480" w:hanging="360"/>
      </w:pPr>
      <w:rPr>
        <w:dstrike w:val="false"/>
        <w:strike w:val="false"/>
        <w:vertAlign w:val="baseline"/>
        <w:position w:val="0"/>
        <w:sz w:val="20"/>
        <w:sz w:val="20"/>
        <w:i w:val="false"/>
        <w:u w:val="none"/>
        <w:b/>
        <w:shd w:fill="FFFFFF" w:val="clear"/>
        <w:rFonts w:ascii="Times New Roman" w:hAnsi="Times New Roman"/>
      </w:rPr>
    </w:lvl>
    <w:lvl w:ilvl="2">
      <w:start w:val="1"/>
      <w:numFmt w:val="decimal"/>
      <w:lvlText w:val="%1.%2.%3."/>
      <w:lvlJc w:val="left"/>
      <w:pPr>
        <w:ind w:left="8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92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64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36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08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80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52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31">
    <w:lvl w:ilvl="0">
      <w:start w:val="53"/>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32">
    <w:lvl w:ilvl="0">
      <w:start w:val="53"/>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5"/>
      <w:numFmt w:val="decimal"/>
      <w:lvlText w:val="%1.%2"/>
      <w:lvlJc w:val="left"/>
      <w:pPr>
        <w:ind w:left="480" w:hanging="360"/>
      </w:pPr>
      <w:rPr>
        <w:dstrike w:val="false"/>
        <w:strike w:val="false"/>
        <w:vertAlign w:val="baseline"/>
        <w:position w:val="0"/>
        <w:sz w:val="20"/>
        <w:sz w:val="20"/>
        <w:i w:val="false"/>
        <w:u w:val="none"/>
        <w:b/>
        <w:shd w:fill="FFFFFF" w:val="clear"/>
        <w:rFonts w:ascii="Times New Roman" w:hAnsi="Times New Roman"/>
      </w:rPr>
    </w:lvl>
    <w:lvl w:ilvl="2">
      <w:start w:val="1"/>
      <w:numFmt w:val="decimal"/>
      <w:lvlText w:val="%1.%2.%3."/>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492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33">
    <w:lvl w:ilvl="0">
      <w:start w:val="1"/>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44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520" w:hanging="360"/>
      </w:pPr>
      <w:rPr>
        <w:dstrike w:val="false"/>
        <w:strike w:val="false"/>
        <w:vertAlign w:val="baseline"/>
        <w:position w:val="0"/>
        <w:sz w:val="20"/>
        <w:sz w:val="20"/>
        <w:i w:val="false"/>
        <w:u w:val="none"/>
        <w:b/>
        <w:shd w:fill="FFFFFF" w:val="clear"/>
        <w:rFonts w:ascii="Times New Roman" w:hAnsi="Times New Roman"/>
      </w:rPr>
    </w:lvl>
    <w:lvl w:ilvl="3">
      <w:start w:val="43"/>
      <w:numFmt w:val="decimal"/>
      <w:lvlText w:val="%4."/>
      <w:lvlJc w:val="left"/>
      <w:pPr>
        <w:ind w:left="88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196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268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40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12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484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34">
    <w:lvl w:ilvl="0">
      <w:start w:val="1"/>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44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520" w:hanging="360"/>
      </w:pPr>
      <w:rPr>
        <w:dstrike w:val="false"/>
        <w:strike w:val="false"/>
        <w:vertAlign w:val="baseline"/>
        <w:position w:val="0"/>
        <w:sz w:val="20"/>
        <w:sz w:val="20"/>
        <w:i w:val="false"/>
        <w:u w:val="none"/>
        <w:b/>
        <w:shd w:fill="FFFFFF" w:val="clear"/>
        <w:rFonts w:ascii="Times New Roman" w:hAnsi="Times New Roman"/>
      </w:rPr>
    </w:lvl>
    <w:lvl w:ilvl="3">
      <w:start w:val="54"/>
      <w:numFmt w:val="decimal"/>
      <w:lvlText w:val="%4."/>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420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35">
    <w:lvl w:ilvl="0">
      <w:start w:val="64"/>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36">
    <w:lvl w:ilvl="0">
      <w:start w:val="64"/>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4"/>
      <w:numFmt w:val="decimal"/>
      <w:lvlText w:val="%1.%2"/>
      <w:lvlJc w:val="left"/>
      <w:pPr>
        <w:ind w:left="480" w:hanging="360"/>
      </w:pPr>
      <w:rPr>
        <w:dstrike w:val="false"/>
        <w:strike w:val="false"/>
        <w:vertAlign w:val="baseline"/>
        <w:position w:val="0"/>
        <w:sz w:val="20"/>
        <w:sz w:val="20"/>
        <w:i w:val="false"/>
        <w:u w:val="none"/>
        <w:b/>
        <w:shd w:fill="FFFFFF" w:val="clear"/>
        <w:rFonts w:ascii="Times New Roman" w:hAnsi="Times New Roman"/>
      </w:rPr>
    </w:lvl>
    <w:lvl w:ilvl="2">
      <w:start w:val="1"/>
      <w:numFmt w:val="decimal"/>
      <w:lvlText w:val="%1.%2.%3."/>
      <w:lvlJc w:val="left"/>
      <w:pPr>
        <w:ind w:left="8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92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64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36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08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80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52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37">
    <w:lvl w:ilvl="0">
      <w:start w:val="73"/>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6"/>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38">
    <w:lvl w:ilvl="0">
      <w:start w:val="73"/>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4"/>
      <w:numFmt w:val="decimal"/>
      <w:lvlText w:val="%1.%2"/>
      <w:lvlJc w:val="left"/>
      <w:pPr>
        <w:ind w:left="480" w:hanging="360"/>
      </w:pPr>
      <w:rPr>
        <w:dstrike w:val="false"/>
        <w:strike w:val="false"/>
        <w:vertAlign w:val="baseline"/>
        <w:position w:val="0"/>
        <w:sz w:val="20"/>
        <w:sz w:val="20"/>
        <w:i w:val="false"/>
        <w:u w:val="none"/>
        <w:b/>
        <w:shd w:fill="FFFFFF" w:val="clear"/>
        <w:rFonts w:ascii="Times New Roman" w:hAnsi="Times New Roman"/>
      </w:rPr>
    </w:lvl>
    <w:lvl w:ilvl="2">
      <w:start w:val="1"/>
      <w:numFmt w:val="decimal"/>
      <w:lvlText w:val="%1.%2.%3."/>
      <w:lvlJc w:val="left"/>
      <w:pPr>
        <w:ind w:left="8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92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64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36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08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80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52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39">
    <w:lvl w:ilvl="0">
      <w:start w:val="76"/>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40">
    <w:lvl w:ilvl="0">
      <w:start w:val="76"/>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5"/>
      <w:numFmt w:val="decimal"/>
      <w:lvlText w:val="%1.%2"/>
      <w:lvlJc w:val="left"/>
      <w:pPr>
        <w:ind w:left="480" w:hanging="360"/>
      </w:pPr>
      <w:rPr>
        <w:dstrike w:val="false"/>
        <w:strike w:val="false"/>
        <w:vertAlign w:val="baseline"/>
        <w:position w:val="0"/>
        <w:sz w:val="20"/>
        <w:sz w:val="20"/>
        <w:i w:val="false"/>
        <w:u w:val="none"/>
        <w:b/>
        <w:shd w:fill="FFFFFF" w:val="clear"/>
        <w:rFonts w:ascii="Times New Roman" w:hAnsi="Times New Roman"/>
      </w:rPr>
    </w:lvl>
    <w:lvl w:ilvl="2">
      <w:start w:val="1"/>
      <w:numFmt w:val="decimal"/>
      <w:lvlText w:val="%1.%2.%3."/>
      <w:lvlJc w:val="left"/>
      <w:pPr>
        <w:ind w:left="8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92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64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36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08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80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52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41">
    <w:lvl w:ilvl="0">
      <w:start w:val="1"/>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44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520" w:hanging="360"/>
      </w:pPr>
      <w:rPr>
        <w:dstrike w:val="false"/>
        <w:strike w:val="false"/>
        <w:vertAlign w:val="baseline"/>
        <w:position w:val="0"/>
        <w:sz w:val="20"/>
        <w:sz w:val="20"/>
        <w:i w:val="false"/>
        <w:u w:val="none"/>
        <w:b/>
        <w:shd w:fill="FFFFFF" w:val="clear"/>
        <w:rFonts w:ascii="Times New Roman" w:hAnsi="Times New Roman"/>
      </w:rPr>
    </w:lvl>
    <w:lvl w:ilvl="3">
      <w:start w:val="77"/>
      <w:numFmt w:val="decimal"/>
      <w:lvlText w:val="%4."/>
      <w:lvlJc w:val="left"/>
      <w:pPr>
        <w:ind w:left="88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196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268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40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12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484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42">
    <w:lvl w:ilvl="0">
      <w:start w:val="84"/>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43">
    <w:lvl w:ilvl="0">
      <w:start w:val="88"/>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44">
    <w:lvl w:ilvl="0">
      <w:start w:val="80"/>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45">
    <w:lvl w:ilvl="0">
      <w:start w:val="1"/>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44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520" w:hanging="360"/>
      </w:pPr>
      <w:rPr>
        <w:dstrike w:val="false"/>
        <w:strike w:val="false"/>
        <w:vertAlign w:val="baseline"/>
        <w:position w:val="0"/>
        <w:sz w:val="20"/>
        <w:sz w:val="20"/>
        <w:i w:val="false"/>
        <w:u w:val="none"/>
        <w:b/>
        <w:shd w:fill="FFFFFF" w:val="clear"/>
        <w:rFonts w:ascii="Times New Roman" w:hAnsi="Times New Roman"/>
      </w:rPr>
    </w:lvl>
    <w:lvl w:ilvl="3">
      <w:start w:val="89"/>
      <w:numFmt w:val="decimal"/>
      <w:lvlText w:val="%4."/>
      <w:lvlJc w:val="left"/>
      <w:pPr>
        <w:ind w:left="88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196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268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40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12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484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46">
    <w:lvl w:ilvl="0">
      <w:start w:val="74"/>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47">
    <w:lvl w:ilvl="0">
      <w:start w:val="91"/>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48">
    <w:lvl w:ilvl="0">
      <w:start w:val="91"/>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5"/>
      <w:numFmt w:val="decimal"/>
      <w:lvlText w:val="%1.%2"/>
      <w:lvlJc w:val="left"/>
      <w:pPr>
        <w:ind w:left="480" w:hanging="360"/>
      </w:pPr>
      <w:rPr>
        <w:dstrike w:val="false"/>
        <w:strike w:val="false"/>
        <w:vertAlign w:val="baseline"/>
        <w:position w:val="0"/>
        <w:sz w:val="20"/>
        <w:sz w:val="20"/>
        <w:i w:val="false"/>
        <w:u w:val="none"/>
        <w:b/>
        <w:shd w:fill="FFFFFF" w:val="clear"/>
        <w:rFonts w:ascii="Times New Roman" w:hAnsi="Times New Roman"/>
      </w:rPr>
    </w:lvl>
    <w:lvl w:ilvl="2">
      <w:start w:val="1"/>
      <w:numFmt w:val="decimal"/>
      <w:lvlText w:val="%1.%2.%3."/>
      <w:lvlJc w:val="left"/>
      <w:pPr>
        <w:ind w:left="8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92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64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36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08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80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52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49">
    <w:lvl w:ilvl="0">
      <w:start w:val="1"/>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44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520" w:hanging="360"/>
      </w:pPr>
      <w:rPr>
        <w:dstrike w:val="false"/>
        <w:strike w:val="false"/>
        <w:vertAlign w:val="baseline"/>
        <w:position w:val="0"/>
        <w:sz w:val="20"/>
        <w:sz w:val="20"/>
        <w:i w:val="false"/>
        <w:u w:val="none"/>
        <w:b/>
        <w:shd w:fill="FFFFFF" w:val="clear"/>
        <w:rFonts w:ascii="Times New Roman" w:hAnsi="Times New Roman"/>
      </w:rPr>
    </w:lvl>
    <w:lvl w:ilvl="3">
      <w:start w:val="86"/>
      <w:numFmt w:val="decimal"/>
      <w:lvlText w:val="%4."/>
      <w:lvlJc w:val="left"/>
      <w:pPr>
        <w:ind w:left="88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196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268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40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12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484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50">
    <w:lvl w:ilvl="0">
      <w:start w:val="73"/>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7"/>
      <w:numFmt w:val="decimal"/>
      <w:lvlText w:val="%1.%2"/>
      <w:lvlJc w:val="left"/>
      <w:pPr>
        <w:ind w:left="480" w:hanging="360"/>
      </w:pPr>
      <w:rPr>
        <w:dstrike w:val="false"/>
        <w:strike w:val="false"/>
        <w:vertAlign w:val="baseline"/>
        <w:position w:val="0"/>
        <w:sz w:val="20"/>
        <w:sz w:val="20"/>
        <w:i w:val="false"/>
        <w:u w:val="none"/>
        <w:b/>
        <w:shd w:fill="FFFFFF" w:val="clear"/>
        <w:rFonts w:ascii="Times New Roman" w:hAnsi="Times New Roman"/>
      </w:rPr>
    </w:lvl>
    <w:lvl w:ilvl="2">
      <w:start w:val="1"/>
      <w:numFmt w:val="decimal"/>
      <w:lvlText w:val="%1.%2.%3."/>
      <w:lvlJc w:val="left"/>
      <w:pPr>
        <w:ind w:left="8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92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64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36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08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80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52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51">
    <w:lvl w:ilvl="0">
      <w:start w:val="81"/>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52">
    <w:lvl w:ilvl="0">
      <w:start w:val="88"/>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4"/>
      <w:numFmt w:val="decimal"/>
      <w:lvlText w:val="%1.%2"/>
      <w:lvlJc w:val="left"/>
      <w:pPr>
        <w:ind w:left="480" w:hanging="360"/>
      </w:pPr>
      <w:rPr>
        <w:dstrike w:val="false"/>
        <w:strike w:val="false"/>
        <w:vertAlign w:val="baseline"/>
        <w:position w:val="0"/>
        <w:sz w:val="20"/>
        <w:sz w:val="20"/>
        <w:i w:val="false"/>
        <w:u w:val="none"/>
        <w:b/>
        <w:shd w:fill="FFFFFF" w:val="clear"/>
        <w:rFonts w:ascii="Times New Roman" w:hAnsi="Times New Roman"/>
      </w:rPr>
    </w:lvl>
    <w:lvl w:ilvl="2">
      <w:start w:val="1"/>
      <w:numFmt w:val="decimal"/>
      <w:lvlText w:val="%1.%2.%3."/>
      <w:lvlJc w:val="left"/>
      <w:pPr>
        <w:ind w:left="8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92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64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36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08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80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52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53">
    <w:lvl w:ilvl="0">
      <w:start w:val="73"/>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5"/>
      <w:numFmt w:val="decimal"/>
      <w:lvlText w:val="%1.%2"/>
      <w:lvlJc w:val="left"/>
      <w:pPr>
        <w:ind w:left="480" w:hanging="360"/>
      </w:pPr>
      <w:rPr>
        <w:dstrike w:val="false"/>
        <w:strike w:val="false"/>
        <w:vertAlign w:val="baseline"/>
        <w:position w:val="0"/>
        <w:sz w:val="20"/>
        <w:sz w:val="20"/>
        <w:i w:val="false"/>
        <w:u w:val="none"/>
        <w:b/>
        <w:shd w:fill="FFFFFF" w:val="clear"/>
        <w:rFonts w:ascii="Times New Roman" w:hAnsi="Times New Roman"/>
      </w:rPr>
    </w:lvl>
    <w:lvl w:ilvl="2">
      <w:start w:val="1"/>
      <w:numFmt w:val="decimal"/>
      <w:lvlText w:val="%1.%2.%3."/>
      <w:lvlJc w:val="left"/>
      <w:pPr>
        <w:ind w:left="8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92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64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36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08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80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52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54">
    <w:lvl w:ilvl="0">
      <w:start w:val="1"/>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44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520" w:hanging="360"/>
      </w:pPr>
      <w:rPr>
        <w:dstrike w:val="false"/>
        <w:strike w:val="false"/>
        <w:vertAlign w:val="baseline"/>
        <w:position w:val="0"/>
        <w:sz w:val="20"/>
        <w:sz w:val="20"/>
        <w:i w:val="false"/>
        <w:u w:val="none"/>
        <w:b/>
        <w:shd w:fill="FFFFFF" w:val="clear"/>
        <w:rFonts w:ascii="Times New Roman" w:hAnsi="Times New Roman"/>
      </w:rPr>
    </w:lvl>
    <w:lvl w:ilvl="3">
      <w:start w:val="82"/>
      <w:numFmt w:val="decimal"/>
      <w:lvlText w:val="%4."/>
      <w:lvlJc w:val="left"/>
      <w:pPr>
        <w:ind w:left="88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196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268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40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12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484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55">
    <w:lvl w:ilvl="0">
      <w:start w:val="73"/>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9"/>
      <w:numFmt w:val="decimal"/>
      <w:lvlText w:val="%1.%2"/>
      <w:lvlJc w:val="left"/>
      <w:pPr>
        <w:ind w:left="480" w:hanging="360"/>
      </w:pPr>
      <w:rPr>
        <w:dstrike w:val="false"/>
        <w:strike w:val="false"/>
        <w:vertAlign w:val="baseline"/>
        <w:position w:val="0"/>
        <w:sz w:val="20"/>
        <w:sz w:val="20"/>
        <w:i w:val="false"/>
        <w:u w:val="none"/>
        <w:b/>
        <w:shd w:fill="FFFFFF" w:val="clear"/>
        <w:rFonts w:ascii="Times New Roman" w:hAnsi="Times New Roman"/>
      </w:rPr>
    </w:lvl>
    <w:lvl w:ilvl="2">
      <w:start w:val="1"/>
      <w:numFmt w:val="decimal"/>
      <w:lvlText w:val="%1.%2.%3."/>
      <w:lvlJc w:val="left"/>
      <w:pPr>
        <w:ind w:left="8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92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64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36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08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80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52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56">
    <w:lvl w:ilvl="0">
      <w:start w:val="73"/>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8"/>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57">
    <w:lvl w:ilvl="0">
      <w:start w:val="92"/>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58">
    <w:lvl w:ilvl="0">
      <w:start w:val="95"/>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480" w:hanging="360"/>
      </w:pPr>
      <w:rPr>
        <w:dstrike w:val="false"/>
        <w:strike w:val="false"/>
        <w:vertAlign w:val="baseline"/>
        <w:position w:val="0"/>
        <w:sz w:val="20"/>
        <w:sz w:val="20"/>
        <w:i w:val="false"/>
        <w:u w:val="none"/>
        <w:b/>
        <w:shd w:fill="FFFFFF" w:val="clear"/>
        <w:rFonts w:ascii="Times New Roman" w:hAnsi="Times New Roman"/>
      </w:rPr>
    </w:lvl>
    <w:lvl w:ilvl="2">
      <w:start w:val="1"/>
      <w:numFmt w:val="decimal"/>
      <w:lvlText w:val="%1.%2.%3."/>
      <w:lvlJc w:val="left"/>
      <w:pPr>
        <w:ind w:left="8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92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64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36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08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80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52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59">
    <w:lvl w:ilvl="0">
      <w:start w:val="95"/>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2"/>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60">
    <w:lvl w:ilvl="0">
      <w:start w:val="94"/>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61">
    <w:lvl w:ilvl="0">
      <w:start w:val="93"/>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62">
    <w:lvl w:ilvl="0">
      <w:start w:val="95"/>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4"/>
      <w:numFmt w:val="decimal"/>
      <w:lvlText w:val="%1.%2"/>
      <w:lvlJc w:val="left"/>
      <w:pPr>
        <w:ind w:left="480" w:hanging="360"/>
      </w:pPr>
      <w:rPr>
        <w:dstrike w:val="false"/>
        <w:strike w:val="false"/>
        <w:vertAlign w:val="baseline"/>
        <w:position w:val="0"/>
        <w:sz w:val="20"/>
        <w:sz w:val="20"/>
        <w:i w:val="false"/>
        <w:u w:val="none"/>
        <w:b/>
        <w:shd w:fill="FFFFFF" w:val="clear"/>
        <w:rFonts w:ascii="Times New Roman" w:hAnsi="Times New Roman"/>
      </w:rPr>
    </w:lvl>
    <w:lvl w:ilvl="2">
      <w:start w:val="1"/>
      <w:numFmt w:val="decimal"/>
      <w:lvlText w:val="%1.%2.%3."/>
      <w:lvlJc w:val="left"/>
      <w:pPr>
        <w:ind w:left="8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92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64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36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08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80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52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63">
    <w:lvl w:ilvl="0">
      <w:start w:val="96"/>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64">
    <w:lvl w:ilvl="0">
      <w:start w:val="1"/>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480" w:hanging="360"/>
      </w:pPr>
      <w:rPr>
        <w:dstrike w:val="false"/>
        <w:strike w:val="false"/>
        <w:vertAlign w:val="baseline"/>
        <w:position w:val="0"/>
        <w:sz w:val="20"/>
        <w:sz w:val="20"/>
        <w:i w:val="false"/>
        <w:u w:val="none"/>
        <w:b/>
        <w:shd w:fill="FFFFFF" w:val="clear"/>
        <w:rFonts w:ascii="Times New Roman" w:hAnsi="Times New Roman"/>
      </w:rPr>
    </w:lvl>
    <w:lvl w:ilvl="2">
      <w:start w:val="106"/>
      <w:numFmt w:val="decimal"/>
      <w:lvlText w:val="%3."/>
      <w:lvlJc w:val="left"/>
      <w:pPr>
        <w:ind w:left="8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92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64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36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08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80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52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65">
    <w:lvl w:ilvl="0">
      <w:start w:val="1"/>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480" w:hanging="360"/>
      </w:pPr>
      <w:rPr>
        <w:dstrike w:val="false"/>
        <w:strike w:val="false"/>
        <w:vertAlign w:val="baseline"/>
        <w:position w:val="0"/>
        <w:sz w:val="20"/>
        <w:sz w:val="20"/>
        <w:i w:val="false"/>
        <w:u w:val="none"/>
        <w:b/>
        <w:shd w:fill="FFFFFF" w:val="clear"/>
        <w:rFonts w:ascii="Times New Roman" w:hAnsi="Times New Roman"/>
      </w:rPr>
    </w:lvl>
    <w:lvl w:ilvl="2">
      <w:start w:val="102"/>
      <w:numFmt w:val="decimal"/>
      <w:lvlText w:val="%3."/>
      <w:lvlJc w:val="left"/>
      <w:pPr>
        <w:ind w:left="8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92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64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36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08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80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52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66">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67">
    <w:lvl w:ilvl="0">
      <w:start w:val="1"/>
      <w:numFmt w:val="decimal"/>
      <w:lvlText w:val="%1."/>
      <w:lvlJc w:val="left"/>
      <w:pPr>
        <w:ind w:left="416"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193"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913"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633"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353"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073"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793"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513"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233"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68">
    <w:lvl w:ilvl="0">
      <w:start w:val="4"/>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69">
    <w:lvl w:ilvl="0">
      <w:start w:val="9"/>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70">
    <w:lvl w:ilvl="0">
      <w:start w:val="12"/>
      <w:numFmt w:val="decimal"/>
      <w:lvlText w:val="%1."/>
      <w:lvlJc w:val="left"/>
      <w:pPr>
        <w:ind w:left="428"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71">
    <w:lvl w:ilvl="0">
      <w:start w:val="1"/>
      <w:numFmt w:val="decimal"/>
      <w:lvlText w:val="%1."/>
      <w:lvlJc w:val="left"/>
      <w:pPr>
        <w:ind w:left="1186"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2057"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777"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3497"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4217"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937"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5657"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6377"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7097"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72">
    <w:lvl w:ilvl="0">
      <w:start w:val="4"/>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73">
    <w:lvl w:ilvl="0">
      <w:start w:val="9"/>
      <w:numFmt w:val="decimal"/>
      <w:lvlText w:val="%1."/>
      <w:lvlJc w:val="left"/>
      <w:pPr>
        <w:ind w:left="308"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74">
    <w:lvl w:ilvl="0">
      <w:start w:val="1"/>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75">
    <w:lvl w:ilvl="0">
      <w:start w:val="1"/>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76">
    <w:lvl w:ilvl="0">
      <w:start w:val="1"/>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77">
    <w:lvl w:ilvl="0">
      <w:start w:val="4"/>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78">
    <w:lvl w:ilvl="0">
      <w:start w:val="7"/>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79">
    <w:lvl w:ilvl="0">
      <w:start w:val="11"/>
      <w:numFmt w:val="decimal"/>
      <w:lvlText w:val="%1."/>
      <w:lvlJc w:val="left"/>
      <w:pPr>
        <w:ind w:left="308"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80">
    <w:lvl w:ilvl="0">
      <w:start w:val="2"/>
      <w:numFmt w:val="decimal"/>
      <w:lvlText w:val="%1."/>
      <w:lvlJc w:val="left"/>
      <w:pPr>
        <w:ind w:left="144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2327"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3047"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3767"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4487"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5207"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5927"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6647"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7367"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81">
    <w:lvl w:ilvl="0">
      <w:start w:val="3"/>
      <w:numFmt w:val="decimal"/>
      <w:lvlText w:val="%1."/>
      <w:lvlJc w:val="left"/>
      <w:pPr>
        <w:ind w:left="1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82">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83">
    <w:lvl w:ilvl="0">
      <w:start w:val="3"/>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84">
    <w:lvl w:ilvl="0">
      <w:start w:val="14"/>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85">
    <w:lvl w:ilvl="0">
      <w:start w:val="23"/>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86">
    <w:lvl w:ilvl="0">
      <w:start w:val="4"/>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64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87">
    <w:lvl w:ilvl="0">
      <w:start w:val="22"/>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64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88">
    <w:lvl w:ilvl="0">
      <w:start w:val="36"/>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89">
    <w:lvl w:ilvl="0">
      <w:start w:val="4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90">
    <w:lvl w:ilvl="0">
      <w:start w:val="63"/>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91">
    <w:lvl w:ilvl="0">
      <w:start w:val="66"/>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92">
    <w:lvl w:ilvl="0">
      <w:start w:val="77"/>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93">
    <w:lvl w:ilvl="0">
      <w:start w:val="83"/>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94">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96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95">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96">
    <w:lvl w:ilvl="0">
      <w:start w:val="6"/>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97">
    <w:lvl w:ilvl="0">
      <w:start w:val="7"/>
      <w:numFmt w:val="decimal"/>
      <w:lvlText w:val="%1."/>
      <w:lvlJc w:val="left"/>
      <w:pPr>
        <w:ind w:left="437"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96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98">
    <w:lvl w:ilvl="0">
      <w:start w:val="72"/>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64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699">
    <w:lvl w:ilvl="0">
      <w:start w:val="21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00">
    <w:lvl w:ilvl="0">
      <w:start w:val="217"/>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01">
    <w:lvl w:ilvl="0">
      <w:start w:val="27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2">
      <w:start w:val="1"/>
      <w:numFmt w:val="decimal"/>
      <w:lvlText w:val="%1.%2.%3."/>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492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02">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03">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04">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05">
    <w:lvl w:ilvl="0">
      <w:start w:val="1"/>
      <w:numFmt w:val="upperRoman"/>
      <w:lvlText w:val="%1."/>
      <w:lvlJc w:val="left"/>
      <w:pPr>
        <w:ind w:left="347" w:hanging="360"/>
      </w:pPr>
      <w:rPr>
        <w:dstrike w:val="false"/>
        <w:strike w:val="false"/>
        <w:vertAlign w:val="baseline"/>
        <w:position w:val="0"/>
        <w:sz w:val="20"/>
        <w:sz w:val="20"/>
        <w:i w:val="false"/>
        <w:u w:val="none"/>
        <w:b/>
        <w:shd w:fill="FFFFFF" w:val="clear"/>
      </w:rPr>
    </w:lvl>
    <w:lvl w:ilvl="1">
      <w:start w:val="1"/>
      <w:numFmt w:val="lowerLetter"/>
      <w:lvlText w:val="%2"/>
      <w:lvlJc w:val="left"/>
      <w:pPr>
        <w:ind w:left="1080" w:hanging="360"/>
      </w:pPr>
      <w:rPr>
        <w:dstrike w:val="false"/>
        <w:strike w:val="false"/>
        <w:vertAlign w:val="baseline"/>
        <w:position w:val="0"/>
        <w:sz w:val="20"/>
        <w:sz w:val="20"/>
        <w:i w:val="false"/>
        <w:u w:val="none"/>
        <w:b/>
        <w:shd w:fill="FFFFFF" w:val="clear"/>
      </w:rPr>
    </w:lvl>
    <w:lvl w:ilvl="2">
      <w:start w:val="1"/>
      <w:numFmt w:val="lowerRoman"/>
      <w:lvlText w:val="%3"/>
      <w:lvlJc w:val="left"/>
      <w:pPr>
        <w:ind w:left="1800" w:hanging="360"/>
      </w:pPr>
      <w:rPr>
        <w:dstrike w:val="false"/>
        <w:strike w:val="false"/>
        <w:vertAlign w:val="baseline"/>
        <w:position w:val="0"/>
        <w:sz w:val="20"/>
        <w:sz w:val="20"/>
        <w:i w:val="false"/>
        <w:u w:val="none"/>
        <w:b/>
        <w:shd w:fill="FFFFFF" w:val="clear"/>
      </w:rPr>
    </w:lvl>
    <w:lvl w:ilvl="3">
      <w:start w:val="1"/>
      <w:numFmt w:val="decimal"/>
      <w:lvlText w:val="%4"/>
      <w:lvlJc w:val="left"/>
      <w:pPr>
        <w:ind w:left="2520" w:hanging="360"/>
      </w:pPr>
      <w:rPr>
        <w:dstrike w:val="false"/>
        <w:strike w:val="false"/>
        <w:vertAlign w:val="baseline"/>
        <w:position w:val="0"/>
        <w:sz w:val="20"/>
        <w:sz w:val="20"/>
        <w:i w:val="false"/>
        <w:u w:val="none"/>
        <w:b/>
        <w:shd w:fill="FFFFFF" w:val="clear"/>
      </w:rPr>
    </w:lvl>
    <w:lvl w:ilvl="4">
      <w:start w:val="1"/>
      <w:numFmt w:val="lowerLetter"/>
      <w:lvlText w:val="%5"/>
      <w:lvlJc w:val="left"/>
      <w:pPr>
        <w:ind w:left="3240" w:hanging="360"/>
      </w:pPr>
      <w:rPr>
        <w:dstrike w:val="false"/>
        <w:strike w:val="false"/>
        <w:vertAlign w:val="baseline"/>
        <w:position w:val="0"/>
        <w:sz w:val="20"/>
        <w:sz w:val="20"/>
        <w:i w:val="false"/>
        <w:u w:val="none"/>
        <w:b/>
        <w:shd w:fill="FFFFFF" w:val="clear"/>
      </w:rPr>
    </w:lvl>
    <w:lvl w:ilvl="5">
      <w:start w:val="1"/>
      <w:numFmt w:val="lowerRoman"/>
      <w:lvlText w:val="%6"/>
      <w:lvlJc w:val="left"/>
      <w:pPr>
        <w:ind w:left="3960" w:hanging="360"/>
      </w:pPr>
      <w:rPr>
        <w:dstrike w:val="false"/>
        <w:strike w:val="false"/>
        <w:vertAlign w:val="baseline"/>
        <w:position w:val="0"/>
        <w:sz w:val="20"/>
        <w:sz w:val="20"/>
        <w:i w:val="false"/>
        <w:u w:val="none"/>
        <w:b/>
        <w:shd w:fill="FFFFFF" w:val="clear"/>
      </w:rPr>
    </w:lvl>
    <w:lvl w:ilvl="6">
      <w:start w:val="1"/>
      <w:numFmt w:val="decimal"/>
      <w:lvlText w:val="%7"/>
      <w:lvlJc w:val="left"/>
      <w:pPr>
        <w:ind w:left="4680" w:hanging="360"/>
      </w:pPr>
      <w:rPr>
        <w:dstrike w:val="false"/>
        <w:strike w:val="false"/>
        <w:vertAlign w:val="baseline"/>
        <w:position w:val="0"/>
        <w:sz w:val="20"/>
        <w:sz w:val="20"/>
        <w:i w:val="false"/>
        <w:u w:val="none"/>
        <w:b/>
        <w:shd w:fill="FFFFFF" w:val="clear"/>
      </w:rPr>
    </w:lvl>
    <w:lvl w:ilvl="7">
      <w:start w:val="1"/>
      <w:numFmt w:val="lowerLetter"/>
      <w:lvlText w:val="%8"/>
      <w:lvlJc w:val="left"/>
      <w:pPr>
        <w:ind w:left="5400" w:hanging="360"/>
      </w:pPr>
      <w:rPr>
        <w:dstrike w:val="false"/>
        <w:strike w:val="false"/>
        <w:vertAlign w:val="baseline"/>
        <w:position w:val="0"/>
        <w:sz w:val="20"/>
        <w:sz w:val="20"/>
        <w:i w:val="false"/>
        <w:u w:val="none"/>
        <w:b/>
        <w:shd w:fill="FFFFFF" w:val="clear"/>
      </w:rPr>
    </w:lvl>
    <w:lvl w:ilvl="8">
      <w:start w:val="1"/>
      <w:numFmt w:val="lowerRoman"/>
      <w:lvlText w:val="%9"/>
      <w:lvlJc w:val="left"/>
      <w:pPr>
        <w:ind w:left="6120" w:hanging="360"/>
      </w:pPr>
      <w:rPr>
        <w:dstrike w:val="false"/>
        <w:strike w:val="false"/>
        <w:vertAlign w:val="baseline"/>
        <w:position w:val="0"/>
        <w:sz w:val="20"/>
        <w:sz w:val="20"/>
        <w:i w:val="false"/>
        <w:u w:val="none"/>
        <w:b/>
        <w:shd w:fill="FFFFFF" w:val="clear"/>
      </w:rPr>
    </w:lvl>
  </w:abstractNum>
  <w:abstractNum w:abstractNumId="706">
    <w:lvl w:ilvl="0">
      <w:start w:val="10"/>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07">
    <w:lvl w:ilvl="0">
      <w:start w:val="1"/>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480" w:hanging="360"/>
      </w:pPr>
      <w:rPr>
        <w:dstrike w:val="false"/>
        <w:strike w:val="false"/>
        <w:vertAlign w:val="baseline"/>
        <w:position w:val="0"/>
        <w:sz w:val="20"/>
        <w:sz w:val="20"/>
        <w:i w:val="false"/>
        <w:u w:val="none"/>
        <w:b/>
        <w:shd w:fill="FFFFFF" w:val="clear"/>
        <w:rFonts w:ascii="Times New Roman" w:hAnsi="Times New Roman"/>
      </w:rPr>
    </w:lvl>
    <w:lvl w:ilvl="2">
      <w:start w:val="11"/>
      <w:numFmt w:val="decimal"/>
      <w:lvlText w:val="%3."/>
      <w:lvlJc w:val="left"/>
      <w:pPr>
        <w:ind w:left="8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92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64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36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08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80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52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08">
    <w:lvl w:ilvl="0">
      <w:start w:val="3"/>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09">
    <w:lvl w:ilvl="0">
      <w:start w:val="1"/>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480" w:hanging="360"/>
      </w:pPr>
      <w:rPr>
        <w:dstrike w:val="false"/>
        <w:strike w:val="false"/>
        <w:vertAlign w:val="baseline"/>
        <w:position w:val="0"/>
        <w:sz w:val="20"/>
        <w:sz w:val="20"/>
        <w:i w:val="false"/>
        <w:u w:val="none"/>
        <w:b/>
        <w:shd w:fill="FFFFFF" w:val="clear"/>
        <w:rFonts w:ascii="Times New Roman" w:hAnsi="Times New Roman"/>
      </w:rPr>
    </w:lvl>
    <w:lvl w:ilvl="2">
      <w:start w:val="1"/>
      <w:numFmt w:val="decimal"/>
      <w:lvlText w:val="%3."/>
      <w:lvlJc w:val="left"/>
      <w:pPr>
        <w:ind w:left="8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92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64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36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08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80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52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10">
    <w:lvl w:ilvl="0">
      <w:start w:val="1"/>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480" w:hanging="360"/>
      </w:pPr>
      <w:rPr>
        <w:dstrike w:val="false"/>
        <w:strike w:val="false"/>
        <w:vertAlign w:val="baseline"/>
        <w:position w:val="0"/>
        <w:sz w:val="20"/>
        <w:sz w:val="20"/>
        <w:i w:val="false"/>
        <w:u w:val="none"/>
        <w:b/>
        <w:shd w:fill="FFFFFF" w:val="clear"/>
        <w:rFonts w:ascii="Times New Roman" w:hAnsi="Times New Roman"/>
      </w:rPr>
    </w:lvl>
    <w:lvl w:ilvl="2">
      <w:start w:val="4"/>
      <w:numFmt w:val="decimal"/>
      <w:lvlText w:val="%3."/>
      <w:lvlJc w:val="left"/>
      <w:pPr>
        <w:ind w:left="8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92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64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36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08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80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52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11">
    <w:lvl w:ilvl="0">
      <w:start w:val="18"/>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64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12">
    <w:lvl w:ilvl="0">
      <w:start w:val="4"/>
      <w:numFmt w:val="upperRoman"/>
      <w:lvlText w:val="%1."/>
      <w:lvlJc w:val="left"/>
      <w:pPr>
        <w:ind w:left="424" w:hanging="360"/>
      </w:pPr>
      <w:rPr>
        <w:dstrike w:val="false"/>
        <w:strike w:val="false"/>
        <w:vertAlign w:val="baseline"/>
        <w:position w:val="0"/>
        <w:sz w:val="20"/>
        <w:sz w:val="20"/>
        <w:i w:val="false"/>
        <w:u w:val="none"/>
        <w:b/>
        <w:shd w:fill="FFFFFF" w:val="clear"/>
      </w:rPr>
    </w:lvl>
    <w:lvl w:ilvl="1">
      <w:start w:val="1"/>
      <w:numFmt w:val="lowerLetter"/>
      <w:lvlText w:val="%2"/>
      <w:lvlJc w:val="left"/>
      <w:pPr>
        <w:ind w:left="1080" w:hanging="360"/>
      </w:pPr>
      <w:rPr>
        <w:dstrike w:val="false"/>
        <w:strike w:val="false"/>
        <w:vertAlign w:val="baseline"/>
        <w:position w:val="0"/>
        <w:sz w:val="20"/>
        <w:sz w:val="20"/>
        <w:i w:val="false"/>
        <w:u w:val="none"/>
        <w:b/>
        <w:shd w:fill="FFFFFF" w:val="clear"/>
      </w:rPr>
    </w:lvl>
    <w:lvl w:ilvl="2">
      <w:start w:val="1"/>
      <w:numFmt w:val="lowerRoman"/>
      <w:lvlText w:val="%3"/>
      <w:lvlJc w:val="left"/>
      <w:pPr>
        <w:ind w:left="1800" w:hanging="360"/>
      </w:pPr>
      <w:rPr>
        <w:dstrike w:val="false"/>
        <w:strike w:val="false"/>
        <w:vertAlign w:val="baseline"/>
        <w:position w:val="0"/>
        <w:sz w:val="20"/>
        <w:sz w:val="20"/>
        <w:i w:val="false"/>
        <w:u w:val="none"/>
        <w:b/>
        <w:shd w:fill="FFFFFF" w:val="clear"/>
      </w:rPr>
    </w:lvl>
    <w:lvl w:ilvl="3">
      <w:start w:val="1"/>
      <w:numFmt w:val="decimal"/>
      <w:lvlText w:val="%4"/>
      <w:lvlJc w:val="left"/>
      <w:pPr>
        <w:ind w:left="2520" w:hanging="360"/>
      </w:pPr>
      <w:rPr>
        <w:dstrike w:val="false"/>
        <w:strike w:val="false"/>
        <w:vertAlign w:val="baseline"/>
        <w:position w:val="0"/>
        <w:sz w:val="20"/>
        <w:sz w:val="20"/>
        <w:i w:val="false"/>
        <w:u w:val="none"/>
        <w:b/>
        <w:shd w:fill="FFFFFF" w:val="clear"/>
      </w:rPr>
    </w:lvl>
    <w:lvl w:ilvl="4">
      <w:start w:val="1"/>
      <w:numFmt w:val="lowerLetter"/>
      <w:lvlText w:val="%5"/>
      <w:lvlJc w:val="left"/>
      <w:pPr>
        <w:ind w:left="3240" w:hanging="360"/>
      </w:pPr>
      <w:rPr>
        <w:dstrike w:val="false"/>
        <w:strike w:val="false"/>
        <w:vertAlign w:val="baseline"/>
        <w:position w:val="0"/>
        <w:sz w:val="20"/>
        <w:sz w:val="20"/>
        <w:i w:val="false"/>
        <w:u w:val="none"/>
        <w:b/>
        <w:shd w:fill="FFFFFF" w:val="clear"/>
      </w:rPr>
    </w:lvl>
    <w:lvl w:ilvl="5">
      <w:start w:val="1"/>
      <w:numFmt w:val="lowerRoman"/>
      <w:lvlText w:val="%6"/>
      <w:lvlJc w:val="left"/>
      <w:pPr>
        <w:ind w:left="3960" w:hanging="360"/>
      </w:pPr>
      <w:rPr>
        <w:dstrike w:val="false"/>
        <w:strike w:val="false"/>
        <w:vertAlign w:val="baseline"/>
        <w:position w:val="0"/>
        <w:sz w:val="20"/>
        <w:sz w:val="20"/>
        <w:i w:val="false"/>
        <w:u w:val="none"/>
        <w:b/>
        <w:shd w:fill="FFFFFF" w:val="clear"/>
      </w:rPr>
    </w:lvl>
    <w:lvl w:ilvl="6">
      <w:start w:val="1"/>
      <w:numFmt w:val="decimal"/>
      <w:lvlText w:val="%7"/>
      <w:lvlJc w:val="left"/>
      <w:pPr>
        <w:ind w:left="4680" w:hanging="360"/>
      </w:pPr>
      <w:rPr>
        <w:dstrike w:val="false"/>
        <w:strike w:val="false"/>
        <w:vertAlign w:val="baseline"/>
        <w:position w:val="0"/>
        <w:sz w:val="20"/>
        <w:sz w:val="20"/>
        <w:i w:val="false"/>
        <w:u w:val="none"/>
        <w:b/>
        <w:shd w:fill="FFFFFF" w:val="clear"/>
      </w:rPr>
    </w:lvl>
    <w:lvl w:ilvl="7">
      <w:start w:val="1"/>
      <w:numFmt w:val="lowerLetter"/>
      <w:lvlText w:val="%8"/>
      <w:lvlJc w:val="left"/>
      <w:pPr>
        <w:ind w:left="5400" w:hanging="360"/>
      </w:pPr>
      <w:rPr>
        <w:dstrike w:val="false"/>
        <w:strike w:val="false"/>
        <w:vertAlign w:val="baseline"/>
        <w:position w:val="0"/>
        <w:sz w:val="20"/>
        <w:sz w:val="20"/>
        <w:i w:val="false"/>
        <w:u w:val="none"/>
        <w:b/>
        <w:shd w:fill="FFFFFF" w:val="clear"/>
      </w:rPr>
    </w:lvl>
    <w:lvl w:ilvl="8">
      <w:start w:val="1"/>
      <w:numFmt w:val="lowerRoman"/>
      <w:lvlText w:val="%9"/>
      <w:lvlJc w:val="left"/>
      <w:pPr>
        <w:ind w:left="6120" w:hanging="360"/>
      </w:pPr>
      <w:rPr>
        <w:dstrike w:val="false"/>
        <w:strike w:val="false"/>
        <w:vertAlign w:val="baseline"/>
        <w:position w:val="0"/>
        <w:sz w:val="20"/>
        <w:sz w:val="20"/>
        <w:i w:val="false"/>
        <w:u w:val="none"/>
        <w:b/>
        <w:shd w:fill="FFFFFF" w:val="clear"/>
      </w:rPr>
    </w:lvl>
  </w:abstractNum>
  <w:abstractNum w:abstractNumId="713">
    <w:lvl w:ilvl="0">
      <w:start w:val="42"/>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14">
    <w:lvl w:ilvl="0">
      <w:start w:val="1"/>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480" w:hanging="360"/>
      </w:pPr>
      <w:rPr>
        <w:dstrike w:val="false"/>
        <w:strike w:val="false"/>
        <w:vertAlign w:val="baseline"/>
        <w:position w:val="0"/>
        <w:sz w:val="20"/>
        <w:sz w:val="20"/>
        <w:i w:val="false"/>
        <w:u w:val="none"/>
        <w:b/>
        <w:shd w:fill="FFFFFF" w:val="clear"/>
        <w:rFonts w:ascii="Times New Roman" w:hAnsi="Times New Roman"/>
      </w:rPr>
    </w:lvl>
    <w:lvl w:ilvl="2">
      <w:start w:val="21"/>
      <w:numFmt w:val="decimal"/>
      <w:lvlText w:val="%3."/>
      <w:lvlJc w:val="left"/>
      <w:pPr>
        <w:ind w:left="8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92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64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36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08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80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52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15">
    <w:lvl w:ilvl="0">
      <w:start w:val="1"/>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480" w:hanging="360"/>
      </w:pPr>
      <w:rPr>
        <w:dstrike w:val="false"/>
        <w:strike w:val="false"/>
        <w:vertAlign w:val="baseline"/>
        <w:position w:val="0"/>
        <w:sz w:val="20"/>
        <w:sz w:val="20"/>
        <w:i w:val="false"/>
        <w:u w:val="none"/>
        <w:b/>
        <w:shd w:fill="FFFFFF" w:val="clear"/>
        <w:rFonts w:ascii="Times New Roman" w:hAnsi="Times New Roman"/>
      </w:rPr>
    </w:lvl>
    <w:lvl w:ilvl="2">
      <w:start w:val="43"/>
      <w:numFmt w:val="decimal"/>
      <w:lvlText w:val="%3."/>
      <w:lvlJc w:val="left"/>
      <w:pPr>
        <w:ind w:left="8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92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64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36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08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80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52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16">
    <w:lvl w:ilvl="0">
      <w:start w:val="1"/>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480" w:hanging="360"/>
      </w:pPr>
      <w:rPr>
        <w:dstrike w:val="false"/>
        <w:strike w:val="false"/>
        <w:vertAlign w:val="baseline"/>
        <w:position w:val="0"/>
        <w:sz w:val="20"/>
        <w:sz w:val="20"/>
        <w:i w:val="false"/>
        <w:u w:val="none"/>
        <w:b/>
        <w:shd w:fill="FFFFFF" w:val="clear"/>
        <w:rFonts w:ascii="Times New Roman" w:hAnsi="Times New Roman"/>
      </w:rPr>
    </w:lvl>
    <w:lvl w:ilvl="2">
      <w:start w:val="24"/>
      <w:numFmt w:val="decimal"/>
      <w:lvlText w:val="%3."/>
      <w:lvlJc w:val="left"/>
      <w:pPr>
        <w:ind w:left="8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92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64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36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08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80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52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17">
    <w:lvl w:ilvl="0">
      <w:start w:val="1"/>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480" w:hanging="360"/>
      </w:pPr>
      <w:rPr>
        <w:dstrike w:val="false"/>
        <w:strike w:val="false"/>
        <w:vertAlign w:val="baseline"/>
        <w:position w:val="0"/>
        <w:sz w:val="20"/>
        <w:sz w:val="20"/>
        <w:i w:val="false"/>
        <w:u w:val="none"/>
        <w:b/>
        <w:shd w:fill="FFFFFF" w:val="clear"/>
        <w:rFonts w:ascii="Times New Roman" w:hAnsi="Times New Roman"/>
      </w:rPr>
    </w:lvl>
    <w:lvl w:ilvl="2">
      <w:start w:val="30"/>
      <w:numFmt w:val="decimal"/>
      <w:lvlText w:val="%3."/>
      <w:lvlJc w:val="left"/>
      <w:pPr>
        <w:ind w:left="8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92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64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36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08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80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52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18">
    <w:lvl w:ilvl="0">
      <w:start w:val="1"/>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480" w:hanging="360"/>
      </w:pPr>
      <w:rPr>
        <w:dstrike w:val="false"/>
        <w:strike w:val="false"/>
        <w:vertAlign w:val="baseline"/>
        <w:position w:val="0"/>
        <w:sz w:val="20"/>
        <w:sz w:val="20"/>
        <w:i w:val="false"/>
        <w:u w:val="none"/>
        <w:b/>
        <w:shd w:fill="FFFFFF" w:val="clear"/>
        <w:rFonts w:ascii="Times New Roman" w:hAnsi="Times New Roman"/>
      </w:rPr>
    </w:lvl>
    <w:lvl w:ilvl="2">
      <w:start w:val="33"/>
      <w:numFmt w:val="decimal"/>
      <w:lvlText w:val="%3."/>
      <w:lvlJc w:val="left"/>
      <w:pPr>
        <w:ind w:left="8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92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64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36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08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80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52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19">
    <w:lvl w:ilvl="0">
      <w:start w:val="40"/>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20">
    <w:lvl w:ilvl="0">
      <w:start w:val="32"/>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3"/>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21">
    <w:lvl w:ilvl="0">
      <w:start w:val="32"/>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22">
    <w:lvl w:ilvl="0">
      <w:start w:val="1"/>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480" w:hanging="360"/>
      </w:pPr>
      <w:rPr>
        <w:dstrike w:val="false"/>
        <w:strike w:val="false"/>
        <w:vertAlign w:val="baseline"/>
        <w:position w:val="0"/>
        <w:sz w:val="20"/>
        <w:sz w:val="20"/>
        <w:i w:val="false"/>
        <w:u w:val="none"/>
        <w:b/>
        <w:shd w:fill="FFFFFF" w:val="clear"/>
        <w:rFonts w:ascii="Times New Roman" w:hAnsi="Times New Roman"/>
      </w:rPr>
    </w:lvl>
    <w:lvl w:ilvl="2">
      <w:start w:val="41"/>
      <w:numFmt w:val="decimal"/>
      <w:lvlText w:val="%3."/>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32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492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23">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24">
    <w:lvl w:ilvl="0">
      <w:start w:val="8"/>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25">
    <w:lvl w:ilvl="0">
      <w:start w:val="10"/>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26">
    <w:lvl w:ilvl="0">
      <w:start w:val="16"/>
      <w:numFmt w:val="decimal"/>
      <w:lvlText w:val="%1."/>
      <w:lvlJc w:val="left"/>
      <w:pPr>
        <w:ind w:left="1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27">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28">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29">
    <w:lvl w:ilvl="0">
      <w:start w:val="3"/>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30">
    <w:lvl w:ilvl="0">
      <w:start w:val="1"/>
      <w:numFmt w:val="decimal"/>
      <w:lvlText w:val="%1."/>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40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12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31">
    <w:lvl w:ilvl="0">
      <w:start w:val="1"/>
      <w:numFmt w:val="decimal"/>
      <w:lvlText w:val="%1."/>
      <w:lvlJc w:val="left"/>
      <w:pPr>
        <w:ind w:left="24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960"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20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276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348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420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92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564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636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32">
    <w:lvl w:ilvl="0">
      <w:start w:val="1"/>
      <w:numFmt w:val="upperRoman"/>
      <w:lvlText w:val="%1."/>
      <w:lvlJc w:val="left"/>
      <w:pPr>
        <w:ind w:left="309" w:hanging="360"/>
      </w:pPr>
      <w:rPr>
        <w:dstrike w:val="false"/>
        <w:strike w:val="false"/>
        <w:vertAlign w:val="baseline"/>
        <w:position w:val="0"/>
        <w:sz w:val="20"/>
        <w:sz w:val="20"/>
        <w:i w:val="false"/>
        <w:u w:val="none"/>
        <w:b/>
        <w:shd w:fill="FFFFFF" w:val="clear"/>
      </w:rPr>
    </w:lvl>
    <w:lvl w:ilvl="1">
      <w:start w:val="1"/>
      <w:numFmt w:val="lowerLetter"/>
      <w:lvlText w:val="%2"/>
      <w:lvlJc w:val="left"/>
      <w:pPr>
        <w:ind w:left="1080" w:hanging="360"/>
      </w:pPr>
      <w:rPr>
        <w:dstrike w:val="false"/>
        <w:strike w:val="false"/>
        <w:vertAlign w:val="baseline"/>
        <w:position w:val="0"/>
        <w:sz w:val="20"/>
        <w:sz w:val="20"/>
        <w:i w:val="false"/>
        <w:u w:val="none"/>
        <w:b/>
        <w:shd w:fill="FFFFFF" w:val="clear"/>
      </w:rPr>
    </w:lvl>
    <w:lvl w:ilvl="2">
      <w:start w:val="1"/>
      <w:numFmt w:val="lowerRoman"/>
      <w:lvlText w:val="%3"/>
      <w:lvlJc w:val="left"/>
      <w:pPr>
        <w:ind w:left="1800" w:hanging="360"/>
      </w:pPr>
      <w:rPr>
        <w:dstrike w:val="false"/>
        <w:strike w:val="false"/>
        <w:vertAlign w:val="baseline"/>
        <w:position w:val="0"/>
        <w:sz w:val="20"/>
        <w:sz w:val="20"/>
        <w:i w:val="false"/>
        <w:u w:val="none"/>
        <w:b/>
        <w:shd w:fill="FFFFFF" w:val="clear"/>
      </w:rPr>
    </w:lvl>
    <w:lvl w:ilvl="3">
      <w:start w:val="1"/>
      <w:numFmt w:val="decimal"/>
      <w:lvlText w:val="%4"/>
      <w:lvlJc w:val="left"/>
      <w:pPr>
        <w:ind w:left="2520" w:hanging="360"/>
      </w:pPr>
      <w:rPr>
        <w:dstrike w:val="false"/>
        <w:strike w:val="false"/>
        <w:vertAlign w:val="baseline"/>
        <w:position w:val="0"/>
        <w:sz w:val="20"/>
        <w:sz w:val="20"/>
        <w:i w:val="false"/>
        <w:u w:val="none"/>
        <w:b/>
        <w:shd w:fill="FFFFFF" w:val="clear"/>
      </w:rPr>
    </w:lvl>
    <w:lvl w:ilvl="4">
      <w:start w:val="1"/>
      <w:numFmt w:val="lowerLetter"/>
      <w:lvlText w:val="%5"/>
      <w:lvlJc w:val="left"/>
      <w:pPr>
        <w:ind w:left="3240" w:hanging="360"/>
      </w:pPr>
      <w:rPr>
        <w:dstrike w:val="false"/>
        <w:strike w:val="false"/>
        <w:vertAlign w:val="baseline"/>
        <w:position w:val="0"/>
        <w:sz w:val="20"/>
        <w:sz w:val="20"/>
        <w:i w:val="false"/>
        <w:u w:val="none"/>
        <w:b/>
        <w:shd w:fill="FFFFFF" w:val="clear"/>
      </w:rPr>
    </w:lvl>
    <w:lvl w:ilvl="5">
      <w:start w:val="1"/>
      <w:numFmt w:val="lowerRoman"/>
      <w:lvlText w:val="%6"/>
      <w:lvlJc w:val="left"/>
      <w:pPr>
        <w:ind w:left="3960" w:hanging="360"/>
      </w:pPr>
      <w:rPr>
        <w:dstrike w:val="false"/>
        <w:strike w:val="false"/>
        <w:vertAlign w:val="baseline"/>
        <w:position w:val="0"/>
        <w:sz w:val="20"/>
        <w:sz w:val="20"/>
        <w:i w:val="false"/>
        <w:u w:val="none"/>
        <w:b/>
        <w:shd w:fill="FFFFFF" w:val="clear"/>
      </w:rPr>
    </w:lvl>
    <w:lvl w:ilvl="6">
      <w:start w:val="1"/>
      <w:numFmt w:val="decimal"/>
      <w:lvlText w:val="%7"/>
      <w:lvlJc w:val="left"/>
      <w:pPr>
        <w:ind w:left="4680" w:hanging="360"/>
      </w:pPr>
      <w:rPr>
        <w:dstrike w:val="false"/>
        <w:strike w:val="false"/>
        <w:vertAlign w:val="baseline"/>
        <w:position w:val="0"/>
        <w:sz w:val="20"/>
        <w:sz w:val="20"/>
        <w:i w:val="false"/>
        <w:u w:val="none"/>
        <w:b/>
        <w:shd w:fill="FFFFFF" w:val="clear"/>
      </w:rPr>
    </w:lvl>
    <w:lvl w:ilvl="7">
      <w:start w:val="1"/>
      <w:numFmt w:val="lowerLetter"/>
      <w:lvlText w:val="%8"/>
      <w:lvlJc w:val="left"/>
      <w:pPr>
        <w:ind w:left="5400" w:hanging="360"/>
      </w:pPr>
      <w:rPr>
        <w:dstrike w:val="false"/>
        <w:strike w:val="false"/>
        <w:vertAlign w:val="baseline"/>
        <w:position w:val="0"/>
        <w:sz w:val="20"/>
        <w:sz w:val="20"/>
        <w:i w:val="false"/>
        <w:u w:val="none"/>
        <w:b/>
        <w:shd w:fill="FFFFFF" w:val="clear"/>
      </w:rPr>
    </w:lvl>
    <w:lvl w:ilvl="8">
      <w:start w:val="1"/>
      <w:numFmt w:val="lowerRoman"/>
      <w:lvlText w:val="%9"/>
      <w:lvlJc w:val="left"/>
      <w:pPr>
        <w:ind w:left="6120" w:hanging="360"/>
      </w:pPr>
      <w:rPr>
        <w:dstrike w:val="false"/>
        <w:strike w:val="false"/>
        <w:vertAlign w:val="baseline"/>
        <w:position w:val="0"/>
        <w:sz w:val="20"/>
        <w:sz w:val="20"/>
        <w:i w:val="false"/>
        <w:u w:val="none"/>
        <w:b/>
        <w:shd w:fill="FFFFFF" w:val="clear"/>
      </w:rPr>
    </w:lvl>
  </w:abstractNum>
  <w:abstractNum w:abstractNumId="733">
    <w:lvl w:ilvl="0">
      <w:start w:val="4"/>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34">
    <w:lvl w:ilvl="0">
      <w:start w:val="2"/>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35">
    <w:lvl w:ilvl="0">
      <w:start w:val="6"/>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36">
    <w:lvl w:ilvl="0">
      <w:start w:val="11"/>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37">
    <w:lvl w:ilvl="0">
      <w:start w:val="12"/>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38">
    <w:lvl w:ilvl="0">
      <w:start w:val="1"/>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lowerLetter"/>
      <w:lvlText w:val="%2"/>
      <w:lvlJc w:val="left"/>
      <w:pPr>
        <w:ind w:left="480" w:hanging="360"/>
      </w:pPr>
      <w:rPr>
        <w:dstrike w:val="false"/>
        <w:strike w:val="false"/>
        <w:vertAlign w:val="baseline"/>
        <w:position w:val="0"/>
        <w:sz w:val="20"/>
        <w:sz w:val="20"/>
        <w:i w:val="false"/>
        <w:u w:val="none"/>
        <w:b/>
        <w:shd w:fill="FFFFFF" w:val="clear"/>
        <w:rFonts w:ascii="Times New Roman" w:hAnsi="Times New Roman"/>
      </w:rPr>
    </w:lvl>
    <w:lvl w:ilvl="2">
      <w:start w:val="1"/>
      <w:numFmt w:val="decimal"/>
      <w:lvlText w:val="%3."/>
      <w:lvlJc w:val="left"/>
      <w:pPr>
        <w:ind w:left="840"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920"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640"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360"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4080"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800"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520"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39">
    <w:lvl w:ilvl="0">
      <w:start w:val="5"/>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40">
    <w:lvl w:ilvl="0">
      <w:start w:val="9"/>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41">
    <w:lvl w:ilvl="0">
      <w:start w:val="7"/>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42">
    <w:lvl w:ilvl="0">
      <w:start w:val="10"/>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43">
    <w:lvl w:ilvl="0">
      <w:start w:val="8"/>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44">
    <w:lvl w:ilvl="0">
      <w:start w:val="17"/>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45">
    <w:lvl w:ilvl="0">
      <w:start w:val="13"/>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46">
    <w:lvl w:ilvl="0">
      <w:start w:val="19"/>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47">
    <w:lvl w:ilvl="0">
      <w:start w:val="16"/>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48">
    <w:lvl w:ilvl="0">
      <w:start w:val="20"/>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49">
    <w:lvl w:ilvl="0">
      <w:start w:val="18"/>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50">
    <w:lvl w:ilvl="0">
      <w:start w:val="14"/>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51">
    <w:lvl w:ilvl="0">
      <w:start w:val="15"/>
      <w:numFmt w:val="decimal"/>
      <w:lvlText w:val="%1"/>
      <w:lvlJc w:val="left"/>
      <w:pPr>
        <w:ind w:left="360" w:hanging="360"/>
      </w:pPr>
      <w:rPr>
        <w:dstrike w:val="false"/>
        <w:strike w:val="false"/>
        <w:vertAlign w:val="baseline"/>
        <w:position w:val="0"/>
        <w:sz w:val="20"/>
        <w:sz w:val="20"/>
        <w:i w:val="false"/>
        <w:u w:val="none"/>
        <w:b/>
        <w:shd w:fill="FFFFFF" w:val="clear"/>
        <w:rFonts w:ascii="Times New Roman" w:hAnsi="Times New Roman"/>
      </w:rPr>
    </w:lvl>
    <w:lvl w:ilvl="1">
      <w:start w:val="1"/>
      <w:numFmt w:val="decimal"/>
      <w:lvlText w:val="%1.%2."/>
      <w:lvlJc w:val="left"/>
      <w:pPr>
        <w:ind w:left="5" w:hanging="360"/>
      </w:pPr>
      <w:rPr>
        <w:dstrike w:val="false"/>
        <w:strike w:val="false"/>
        <w:vertAlign w:val="baseline"/>
        <w:position w:val="0"/>
        <w:sz w:val="20"/>
        <w:sz w:val="20"/>
        <w:i w:val="false"/>
        <w:u w:val="none"/>
        <w:b/>
        <w:shd w:fill="FFFFFF" w:val="clear"/>
        <w:rFonts w:ascii="Times New Roman" w:hAnsi="Times New Roman"/>
      </w:rPr>
    </w:lvl>
    <w:lvl w:ilvl="2">
      <w:start w:val="1"/>
      <w:numFmt w:val="lowerRoman"/>
      <w:lvlText w:val="%3"/>
      <w:lvlJc w:val="left"/>
      <w:pPr>
        <w:ind w:left="1085" w:hanging="360"/>
      </w:pPr>
      <w:rPr>
        <w:dstrike w:val="false"/>
        <w:strike w:val="false"/>
        <w:vertAlign w:val="baseline"/>
        <w:position w:val="0"/>
        <w:sz w:val="20"/>
        <w:sz w:val="20"/>
        <w:i w:val="false"/>
        <w:u w:val="none"/>
        <w:b/>
        <w:shd w:fill="FFFFFF" w:val="clear"/>
        <w:rFonts w:ascii="Times New Roman" w:hAnsi="Times New Roman"/>
      </w:rPr>
    </w:lvl>
    <w:lvl w:ilvl="3">
      <w:start w:val="1"/>
      <w:numFmt w:val="decimal"/>
      <w:lvlText w:val="%4"/>
      <w:lvlJc w:val="left"/>
      <w:pPr>
        <w:ind w:left="1805" w:hanging="360"/>
      </w:pPr>
      <w:rPr>
        <w:dstrike w:val="false"/>
        <w:strike w:val="false"/>
        <w:vertAlign w:val="baseline"/>
        <w:position w:val="0"/>
        <w:sz w:val="20"/>
        <w:sz w:val="20"/>
        <w:i w:val="false"/>
        <w:u w:val="none"/>
        <w:b/>
        <w:shd w:fill="FFFFFF" w:val="clear"/>
        <w:rFonts w:ascii="Times New Roman" w:hAnsi="Times New Roman"/>
      </w:rPr>
    </w:lvl>
    <w:lvl w:ilvl="4">
      <w:start w:val="1"/>
      <w:numFmt w:val="lowerLetter"/>
      <w:lvlText w:val="%5"/>
      <w:lvlJc w:val="left"/>
      <w:pPr>
        <w:ind w:left="2525" w:hanging="360"/>
      </w:pPr>
      <w:rPr>
        <w:dstrike w:val="false"/>
        <w:strike w:val="false"/>
        <w:vertAlign w:val="baseline"/>
        <w:position w:val="0"/>
        <w:sz w:val="20"/>
        <w:sz w:val="20"/>
        <w:i w:val="false"/>
        <w:u w:val="none"/>
        <w:b/>
        <w:shd w:fill="FFFFFF" w:val="clear"/>
        <w:rFonts w:ascii="Times New Roman" w:hAnsi="Times New Roman"/>
      </w:rPr>
    </w:lvl>
    <w:lvl w:ilvl="5">
      <w:start w:val="1"/>
      <w:numFmt w:val="lowerRoman"/>
      <w:lvlText w:val="%6"/>
      <w:lvlJc w:val="left"/>
      <w:pPr>
        <w:ind w:left="3245" w:hanging="360"/>
      </w:pPr>
      <w:rPr>
        <w:dstrike w:val="false"/>
        <w:strike w:val="false"/>
        <w:vertAlign w:val="baseline"/>
        <w:position w:val="0"/>
        <w:sz w:val="20"/>
        <w:sz w:val="20"/>
        <w:i w:val="false"/>
        <w:u w:val="none"/>
        <w:b/>
        <w:shd w:fill="FFFFFF" w:val="clear"/>
        <w:rFonts w:ascii="Times New Roman" w:hAnsi="Times New Roman"/>
      </w:rPr>
    </w:lvl>
    <w:lvl w:ilvl="6">
      <w:start w:val="1"/>
      <w:numFmt w:val="decimal"/>
      <w:lvlText w:val="%7"/>
      <w:lvlJc w:val="left"/>
      <w:pPr>
        <w:ind w:left="3965" w:hanging="360"/>
      </w:pPr>
      <w:rPr>
        <w:dstrike w:val="false"/>
        <w:strike w:val="false"/>
        <w:vertAlign w:val="baseline"/>
        <w:position w:val="0"/>
        <w:sz w:val="20"/>
        <w:sz w:val="20"/>
        <w:i w:val="false"/>
        <w:u w:val="none"/>
        <w:b/>
        <w:shd w:fill="FFFFFF" w:val="clear"/>
        <w:rFonts w:ascii="Times New Roman" w:hAnsi="Times New Roman"/>
      </w:rPr>
    </w:lvl>
    <w:lvl w:ilvl="7">
      <w:start w:val="1"/>
      <w:numFmt w:val="lowerLetter"/>
      <w:lvlText w:val="%8"/>
      <w:lvlJc w:val="left"/>
      <w:pPr>
        <w:ind w:left="4685" w:hanging="360"/>
      </w:pPr>
      <w:rPr>
        <w:dstrike w:val="false"/>
        <w:strike w:val="false"/>
        <w:vertAlign w:val="baseline"/>
        <w:position w:val="0"/>
        <w:sz w:val="20"/>
        <w:sz w:val="20"/>
        <w:i w:val="false"/>
        <w:u w:val="none"/>
        <w:b/>
        <w:shd w:fill="FFFFFF" w:val="clear"/>
        <w:rFonts w:ascii="Times New Roman" w:hAnsi="Times New Roman"/>
      </w:rPr>
    </w:lvl>
    <w:lvl w:ilvl="8">
      <w:start w:val="1"/>
      <w:numFmt w:val="lowerRoman"/>
      <w:lvlText w:val="%9"/>
      <w:lvlJc w:val="left"/>
      <w:pPr>
        <w:ind w:left="5405" w:hanging="360"/>
      </w:pPr>
      <w:rPr>
        <w:dstrike w:val="false"/>
        <w:strike w:val="false"/>
        <w:vertAlign w:val="baseline"/>
        <w:position w:val="0"/>
        <w:sz w:val="20"/>
        <w:sz w:val="20"/>
        <w:i w:val="false"/>
        <w:u w:val="none"/>
        <w:b/>
        <w:shd w:fill="FFFFFF" w:val="clear"/>
        <w:rFonts w:ascii="Times New Roman" w:hAnsi="Times New Roman"/>
      </w:rPr>
    </w:lvl>
  </w:abstractNum>
  <w:abstractNum w:abstractNumId="75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 w:numId="379">
    <w:abstractNumId w:val="379"/>
  </w:num>
  <w:num w:numId="380">
    <w:abstractNumId w:val="380"/>
  </w:num>
  <w:num w:numId="381">
    <w:abstractNumId w:val="381"/>
  </w:num>
  <w:num w:numId="382">
    <w:abstractNumId w:val="382"/>
  </w:num>
  <w:num w:numId="383">
    <w:abstractNumId w:val="383"/>
  </w:num>
  <w:num w:numId="384">
    <w:abstractNumId w:val="384"/>
  </w:num>
  <w:num w:numId="385">
    <w:abstractNumId w:val="385"/>
  </w:num>
  <w:num w:numId="386">
    <w:abstractNumId w:val="386"/>
  </w:num>
  <w:num w:numId="387">
    <w:abstractNumId w:val="387"/>
  </w:num>
  <w:num w:numId="388">
    <w:abstractNumId w:val="388"/>
  </w:num>
  <w:num w:numId="389">
    <w:abstractNumId w:val="389"/>
  </w:num>
  <w:num w:numId="390">
    <w:abstractNumId w:val="390"/>
  </w:num>
  <w:num w:numId="391">
    <w:abstractNumId w:val="391"/>
  </w:num>
  <w:num w:numId="392">
    <w:abstractNumId w:val="392"/>
  </w:num>
  <w:num w:numId="393">
    <w:abstractNumId w:val="393"/>
  </w:num>
  <w:num w:numId="394">
    <w:abstractNumId w:val="394"/>
  </w:num>
  <w:num w:numId="395">
    <w:abstractNumId w:val="395"/>
  </w:num>
  <w:num w:numId="396">
    <w:abstractNumId w:val="396"/>
  </w:num>
  <w:num w:numId="397">
    <w:abstractNumId w:val="397"/>
  </w:num>
  <w:num w:numId="398">
    <w:abstractNumId w:val="398"/>
  </w:num>
  <w:num w:numId="399">
    <w:abstractNumId w:val="399"/>
  </w:num>
  <w:num w:numId="400">
    <w:abstractNumId w:val="400"/>
  </w:num>
  <w:num w:numId="401">
    <w:abstractNumId w:val="401"/>
  </w:num>
  <w:num w:numId="402">
    <w:abstractNumId w:val="402"/>
  </w:num>
  <w:num w:numId="403">
    <w:abstractNumId w:val="403"/>
  </w:num>
  <w:num w:numId="404">
    <w:abstractNumId w:val="404"/>
  </w:num>
  <w:num w:numId="405">
    <w:abstractNumId w:val="405"/>
  </w:num>
  <w:num w:numId="406">
    <w:abstractNumId w:val="406"/>
  </w:num>
  <w:num w:numId="407">
    <w:abstractNumId w:val="407"/>
  </w:num>
  <w:num w:numId="408">
    <w:abstractNumId w:val="408"/>
  </w:num>
  <w:num w:numId="409">
    <w:abstractNumId w:val="409"/>
  </w:num>
  <w:num w:numId="410">
    <w:abstractNumId w:val="410"/>
  </w:num>
  <w:num w:numId="411">
    <w:abstractNumId w:val="411"/>
  </w:num>
  <w:num w:numId="412">
    <w:abstractNumId w:val="412"/>
  </w:num>
  <w:num w:numId="413">
    <w:abstractNumId w:val="413"/>
  </w:num>
  <w:num w:numId="414">
    <w:abstractNumId w:val="414"/>
  </w:num>
  <w:num w:numId="415">
    <w:abstractNumId w:val="415"/>
  </w:num>
  <w:num w:numId="416">
    <w:abstractNumId w:val="416"/>
  </w:num>
  <w:num w:numId="417">
    <w:abstractNumId w:val="417"/>
  </w:num>
  <w:num w:numId="418">
    <w:abstractNumId w:val="418"/>
  </w:num>
  <w:num w:numId="419">
    <w:abstractNumId w:val="419"/>
  </w:num>
  <w:num w:numId="420">
    <w:abstractNumId w:val="420"/>
  </w:num>
  <w:num w:numId="421">
    <w:abstractNumId w:val="421"/>
  </w:num>
  <w:num w:numId="422">
    <w:abstractNumId w:val="422"/>
  </w:num>
  <w:num w:numId="423">
    <w:abstractNumId w:val="423"/>
  </w:num>
  <w:num w:numId="424">
    <w:abstractNumId w:val="424"/>
  </w:num>
  <w:num w:numId="425">
    <w:abstractNumId w:val="425"/>
  </w:num>
  <w:num w:numId="426">
    <w:abstractNumId w:val="426"/>
  </w:num>
  <w:num w:numId="427">
    <w:abstractNumId w:val="427"/>
  </w:num>
  <w:num w:numId="428">
    <w:abstractNumId w:val="428"/>
  </w:num>
  <w:num w:numId="429">
    <w:abstractNumId w:val="429"/>
  </w:num>
  <w:num w:numId="430">
    <w:abstractNumId w:val="430"/>
  </w:num>
  <w:num w:numId="431">
    <w:abstractNumId w:val="431"/>
  </w:num>
  <w:num w:numId="432">
    <w:abstractNumId w:val="432"/>
  </w:num>
  <w:num w:numId="433">
    <w:abstractNumId w:val="433"/>
  </w:num>
  <w:num w:numId="434">
    <w:abstractNumId w:val="434"/>
  </w:num>
  <w:num w:numId="435">
    <w:abstractNumId w:val="435"/>
  </w:num>
  <w:num w:numId="436">
    <w:abstractNumId w:val="436"/>
  </w:num>
  <w:num w:numId="437">
    <w:abstractNumId w:val="437"/>
  </w:num>
  <w:num w:numId="438">
    <w:abstractNumId w:val="438"/>
  </w:num>
  <w:num w:numId="439">
    <w:abstractNumId w:val="439"/>
  </w:num>
  <w:num w:numId="440">
    <w:abstractNumId w:val="440"/>
  </w:num>
  <w:num w:numId="441">
    <w:abstractNumId w:val="441"/>
  </w:num>
  <w:num w:numId="442">
    <w:abstractNumId w:val="442"/>
  </w:num>
  <w:num w:numId="443">
    <w:abstractNumId w:val="443"/>
  </w:num>
  <w:num w:numId="444">
    <w:abstractNumId w:val="444"/>
  </w:num>
  <w:num w:numId="445">
    <w:abstractNumId w:val="445"/>
  </w:num>
  <w:num w:numId="446">
    <w:abstractNumId w:val="446"/>
  </w:num>
  <w:num w:numId="447">
    <w:abstractNumId w:val="447"/>
  </w:num>
  <w:num w:numId="448">
    <w:abstractNumId w:val="448"/>
  </w:num>
  <w:num w:numId="449">
    <w:abstractNumId w:val="449"/>
  </w:num>
  <w:num w:numId="450">
    <w:abstractNumId w:val="450"/>
  </w:num>
  <w:num w:numId="451">
    <w:abstractNumId w:val="451"/>
  </w:num>
  <w:num w:numId="452">
    <w:abstractNumId w:val="452"/>
  </w:num>
  <w:num w:numId="453">
    <w:abstractNumId w:val="453"/>
  </w:num>
  <w:num w:numId="454">
    <w:abstractNumId w:val="454"/>
  </w:num>
  <w:num w:numId="455">
    <w:abstractNumId w:val="455"/>
  </w:num>
  <w:num w:numId="456">
    <w:abstractNumId w:val="456"/>
  </w:num>
  <w:num w:numId="457">
    <w:abstractNumId w:val="457"/>
  </w:num>
  <w:num w:numId="458">
    <w:abstractNumId w:val="458"/>
  </w:num>
  <w:num w:numId="459">
    <w:abstractNumId w:val="459"/>
  </w:num>
  <w:num w:numId="460">
    <w:abstractNumId w:val="460"/>
  </w:num>
  <w:num w:numId="461">
    <w:abstractNumId w:val="461"/>
  </w:num>
  <w:num w:numId="462">
    <w:abstractNumId w:val="462"/>
  </w:num>
  <w:num w:numId="463">
    <w:abstractNumId w:val="463"/>
  </w:num>
  <w:num w:numId="464">
    <w:abstractNumId w:val="464"/>
  </w:num>
  <w:num w:numId="465">
    <w:abstractNumId w:val="465"/>
  </w:num>
  <w:num w:numId="466">
    <w:abstractNumId w:val="466"/>
  </w:num>
  <w:num w:numId="467">
    <w:abstractNumId w:val="467"/>
  </w:num>
  <w:num w:numId="468">
    <w:abstractNumId w:val="468"/>
  </w:num>
  <w:num w:numId="469">
    <w:abstractNumId w:val="469"/>
  </w:num>
  <w:num w:numId="470">
    <w:abstractNumId w:val="470"/>
  </w:num>
  <w:num w:numId="471">
    <w:abstractNumId w:val="471"/>
  </w:num>
  <w:num w:numId="472">
    <w:abstractNumId w:val="472"/>
  </w:num>
  <w:num w:numId="473">
    <w:abstractNumId w:val="473"/>
  </w:num>
  <w:num w:numId="474">
    <w:abstractNumId w:val="474"/>
  </w:num>
  <w:num w:numId="475">
    <w:abstractNumId w:val="475"/>
  </w:num>
  <w:num w:numId="476">
    <w:abstractNumId w:val="476"/>
  </w:num>
  <w:num w:numId="477">
    <w:abstractNumId w:val="477"/>
  </w:num>
  <w:num w:numId="478">
    <w:abstractNumId w:val="478"/>
  </w:num>
  <w:num w:numId="479">
    <w:abstractNumId w:val="479"/>
  </w:num>
  <w:num w:numId="480">
    <w:abstractNumId w:val="480"/>
  </w:num>
  <w:num w:numId="481">
    <w:abstractNumId w:val="481"/>
  </w:num>
  <w:num w:numId="482">
    <w:abstractNumId w:val="482"/>
  </w:num>
  <w:num w:numId="483">
    <w:abstractNumId w:val="483"/>
  </w:num>
  <w:num w:numId="484">
    <w:abstractNumId w:val="484"/>
  </w:num>
  <w:num w:numId="485">
    <w:abstractNumId w:val="485"/>
  </w:num>
  <w:num w:numId="486">
    <w:abstractNumId w:val="486"/>
  </w:num>
  <w:num w:numId="487">
    <w:abstractNumId w:val="487"/>
  </w:num>
  <w:num w:numId="488">
    <w:abstractNumId w:val="488"/>
  </w:num>
  <w:num w:numId="489">
    <w:abstractNumId w:val="489"/>
  </w:num>
  <w:num w:numId="490">
    <w:abstractNumId w:val="490"/>
  </w:num>
  <w:num w:numId="491">
    <w:abstractNumId w:val="491"/>
  </w:num>
  <w:num w:numId="492">
    <w:abstractNumId w:val="492"/>
  </w:num>
  <w:num w:numId="493">
    <w:abstractNumId w:val="493"/>
  </w:num>
  <w:num w:numId="494">
    <w:abstractNumId w:val="494"/>
  </w:num>
  <w:num w:numId="495">
    <w:abstractNumId w:val="495"/>
  </w:num>
  <w:num w:numId="496">
    <w:abstractNumId w:val="496"/>
  </w:num>
  <w:num w:numId="497">
    <w:abstractNumId w:val="497"/>
  </w:num>
  <w:num w:numId="498">
    <w:abstractNumId w:val="498"/>
  </w:num>
  <w:num w:numId="499">
    <w:abstractNumId w:val="499"/>
  </w:num>
  <w:num w:numId="500">
    <w:abstractNumId w:val="500"/>
  </w:num>
  <w:num w:numId="501">
    <w:abstractNumId w:val="501"/>
  </w:num>
  <w:num w:numId="502">
    <w:abstractNumId w:val="502"/>
  </w:num>
  <w:num w:numId="503">
    <w:abstractNumId w:val="503"/>
  </w:num>
  <w:num w:numId="504">
    <w:abstractNumId w:val="504"/>
  </w:num>
  <w:num w:numId="505">
    <w:abstractNumId w:val="505"/>
  </w:num>
  <w:num w:numId="506">
    <w:abstractNumId w:val="506"/>
  </w:num>
  <w:num w:numId="507">
    <w:abstractNumId w:val="507"/>
  </w:num>
  <w:num w:numId="508">
    <w:abstractNumId w:val="508"/>
  </w:num>
  <w:num w:numId="509">
    <w:abstractNumId w:val="509"/>
  </w:num>
  <w:num w:numId="510">
    <w:abstractNumId w:val="510"/>
  </w:num>
  <w:num w:numId="511">
    <w:abstractNumId w:val="511"/>
  </w:num>
  <w:num w:numId="512">
    <w:abstractNumId w:val="512"/>
  </w:num>
  <w:num w:numId="513">
    <w:abstractNumId w:val="513"/>
  </w:num>
  <w:num w:numId="514">
    <w:abstractNumId w:val="514"/>
  </w:num>
  <w:num w:numId="515">
    <w:abstractNumId w:val="515"/>
  </w:num>
  <w:num w:numId="516">
    <w:abstractNumId w:val="516"/>
  </w:num>
  <w:num w:numId="517">
    <w:abstractNumId w:val="517"/>
  </w:num>
  <w:num w:numId="518">
    <w:abstractNumId w:val="518"/>
  </w:num>
  <w:num w:numId="519">
    <w:abstractNumId w:val="519"/>
  </w:num>
  <w:num w:numId="520">
    <w:abstractNumId w:val="520"/>
  </w:num>
  <w:num w:numId="521">
    <w:abstractNumId w:val="521"/>
  </w:num>
  <w:num w:numId="522">
    <w:abstractNumId w:val="522"/>
  </w:num>
  <w:num w:numId="523">
    <w:abstractNumId w:val="523"/>
  </w:num>
  <w:num w:numId="524">
    <w:abstractNumId w:val="524"/>
  </w:num>
  <w:num w:numId="525">
    <w:abstractNumId w:val="525"/>
  </w:num>
  <w:num w:numId="526">
    <w:abstractNumId w:val="526"/>
  </w:num>
  <w:num w:numId="527">
    <w:abstractNumId w:val="527"/>
  </w:num>
  <w:num w:numId="528">
    <w:abstractNumId w:val="528"/>
  </w:num>
  <w:num w:numId="529">
    <w:abstractNumId w:val="529"/>
  </w:num>
  <w:num w:numId="530">
    <w:abstractNumId w:val="530"/>
  </w:num>
  <w:num w:numId="531">
    <w:abstractNumId w:val="531"/>
  </w:num>
  <w:num w:numId="532">
    <w:abstractNumId w:val="532"/>
  </w:num>
  <w:num w:numId="533">
    <w:abstractNumId w:val="533"/>
  </w:num>
  <w:num w:numId="534">
    <w:abstractNumId w:val="534"/>
  </w:num>
  <w:num w:numId="535">
    <w:abstractNumId w:val="535"/>
  </w:num>
  <w:num w:numId="536">
    <w:abstractNumId w:val="536"/>
  </w:num>
  <w:num w:numId="537">
    <w:abstractNumId w:val="537"/>
  </w:num>
  <w:num w:numId="538">
    <w:abstractNumId w:val="538"/>
  </w:num>
  <w:num w:numId="539">
    <w:abstractNumId w:val="539"/>
  </w:num>
  <w:num w:numId="540">
    <w:abstractNumId w:val="540"/>
  </w:num>
  <w:num w:numId="541">
    <w:abstractNumId w:val="541"/>
  </w:num>
  <w:num w:numId="542">
    <w:abstractNumId w:val="542"/>
  </w:num>
  <w:num w:numId="543">
    <w:abstractNumId w:val="543"/>
  </w:num>
  <w:num w:numId="544">
    <w:abstractNumId w:val="544"/>
  </w:num>
  <w:num w:numId="545">
    <w:abstractNumId w:val="545"/>
  </w:num>
  <w:num w:numId="546">
    <w:abstractNumId w:val="546"/>
  </w:num>
  <w:num w:numId="547">
    <w:abstractNumId w:val="547"/>
  </w:num>
  <w:num w:numId="548">
    <w:abstractNumId w:val="548"/>
  </w:num>
  <w:num w:numId="549">
    <w:abstractNumId w:val="549"/>
  </w:num>
  <w:num w:numId="550">
    <w:abstractNumId w:val="550"/>
  </w:num>
  <w:num w:numId="551">
    <w:abstractNumId w:val="551"/>
  </w:num>
  <w:num w:numId="552">
    <w:abstractNumId w:val="552"/>
  </w:num>
  <w:num w:numId="553">
    <w:abstractNumId w:val="553"/>
  </w:num>
  <w:num w:numId="554">
    <w:abstractNumId w:val="554"/>
  </w:num>
  <w:num w:numId="555">
    <w:abstractNumId w:val="555"/>
  </w:num>
  <w:num w:numId="556">
    <w:abstractNumId w:val="556"/>
  </w:num>
  <w:num w:numId="557">
    <w:abstractNumId w:val="557"/>
  </w:num>
  <w:num w:numId="558">
    <w:abstractNumId w:val="558"/>
  </w:num>
  <w:num w:numId="559">
    <w:abstractNumId w:val="559"/>
  </w:num>
  <w:num w:numId="560">
    <w:abstractNumId w:val="560"/>
  </w:num>
  <w:num w:numId="561">
    <w:abstractNumId w:val="561"/>
  </w:num>
  <w:num w:numId="562">
    <w:abstractNumId w:val="562"/>
  </w:num>
  <w:num w:numId="563">
    <w:abstractNumId w:val="563"/>
  </w:num>
  <w:num w:numId="564">
    <w:abstractNumId w:val="564"/>
  </w:num>
  <w:num w:numId="565">
    <w:abstractNumId w:val="565"/>
  </w:num>
  <w:num w:numId="566">
    <w:abstractNumId w:val="566"/>
  </w:num>
  <w:num w:numId="567">
    <w:abstractNumId w:val="567"/>
  </w:num>
  <w:num w:numId="568">
    <w:abstractNumId w:val="568"/>
  </w:num>
  <w:num w:numId="569">
    <w:abstractNumId w:val="569"/>
  </w:num>
  <w:num w:numId="570">
    <w:abstractNumId w:val="570"/>
  </w:num>
  <w:num w:numId="571">
    <w:abstractNumId w:val="571"/>
  </w:num>
  <w:num w:numId="572">
    <w:abstractNumId w:val="572"/>
  </w:num>
  <w:num w:numId="573">
    <w:abstractNumId w:val="573"/>
  </w:num>
  <w:num w:numId="574">
    <w:abstractNumId w:val="574"/>
  </w:num>
  <w:num w:numId="575">
    <w:abstractNumId w:val="575"/>
  </w:num>
  <w:num w:numId="576">
    <w:abstractNumId w:val="576"/>
  </w:num>
  <w:num w:numId="577">
    <w:abstractNumId w:val="577"/>
  </w:num>
  <w:num w:numId="578">
    <w:abstractNumId w:val="578"/>
  </w:num>
  <w:num w:numId="579">
    <w:abstractNumId w:val="579"/>
  </w:num>
  <w:num w:numId="580">
    <w:abstractNumId w:val="580"/>
  </w:num>
  <w:num w:numId="581">
    <w:abstractNumId w:val="581"/>
  </w:num>
  <w:num w:numId="582">
    <w:abstractNumId w:val="582"/>
  </w:num>
  <w:num w:numId="583">
    <w:abstractNumId w:val="583"/>
  </w:num>
  <w:num w:numId="584">
    <w:abstractNumId w:val="584"/>
  </w:num>
  <w:num w:numId="585">
    <w:abstractNumId w:val="585"/>
  </w:num>
  <w:num w:numId="586">
    <w:abstractNumId w:val="586"/>
  </w:num>
  <w:num w:numId="587">
    <w:abstractNumId w:val="587"/>
  </w:num>
  <w:num w:numId="588">
    <w:abstractNumId w:val="588"/>
  </w:num>
  <w:num w:numId="589">
    <w:abstractNumId w:val="589"/>
  </w:num>
  <w:num w:numId="590">
    <w:abstractNumId w:val="590"/>
  </w:num>
  <w:num w:numId="591">
    <w:abstractNumId w:val="591"/>
  </w:num>
  <w:num w:numId="592">
    <w:abstractNumId w:val="592"/>
  </w:num>
  <w:num w:numId="593">
    <w:abstractNumId w:val="593"/>
  </w:num>
  <w:num w:numId="594">
    <w:abstractNumId w:val="594"/>
  </w:num>
  <w:num w:numId="595">
    <w:abstractNumId w:val="595"/>
  </w:num>
  <w:num w:numId="596">
    <w:abstractNumId w:val="596"/>
  </w:num>
  <w:num w:numId="597">
    <w:abstractNumId w:val="597"/>
  </w:num>
  <w:num w:numId="598">
    <w:abstractNumId w:val="598"/>
  </w:num>
  <w:num w:numId="599">
    <w:abstractNumId w:val="599"/>
  </w:num>
  <w:num w:numId="600">
    <w:abstractNumId w:val="600"/>
  </w:num>
  <w:num w:numId="601">
    <w:abstractNumId w:val="601"/>
  </w:num>
  <w:num w:numId="602">
    <w:abstractNumId w:val="602"/>
  </w:num>
  <w:num w:numId="603">
    <w:abstractNumId w:val="603"/>
  </w:num>
  <w:num w:numId="604">
    <w:abstractNumId w:val="604"/>
  </w:num>
  <w:num w:numId="605">
    <w:abstractNumId w:val="605"/>
  </w:num>
  <w:num w:numId="606">
    <w:abstractNumId w:val="606"/>
  </w:num>
  <w:num w:numId="607">
    <w:abstractNumId w:val="607"/>
  </w:num>
  <w:num w:numId="608">
    <w:abstractNumId w:val="608"/>
  </w:num>
  <w:num w:numId="609">
    <w:abstractNumId w:val="609"/>
  </w:num>
  <w:num w:numId="610">
    <w:abstractNumId w:val="610"/>
  </w:num>
  <w:num w:numId="611">
    <w:abstractNumId w:val="611"/>
  </w:num>
  <w:num w:numId="612">
    <w:abstractNumId w:val="612"/>
  </w:num>
  <w:num w:numId="613">
    <w:abstractNumId w:val="613"/>
  </w:num>
  <w:num w:numId="614">
    <w:abstractNumId w:val="614"/>
  </w:num>
  <w:num w:numId="615">
    <w:abstractNumId w:val="615"/>
  </w:num>
  <w:num w:numId="616">
    <w:abstractNumId w:val="616"/>
  </w:num>
  <w:num w:numId="617">
    <w:abstractNumId w:val="617"/>
  </w:num>
  <w:num w:numId="618">
    <w:abstractNumId w:val="618"/>
  </w:num>
  <w:num w:numId="619">
    <w:abstractNumId w:val="619"/>
  </w:num>
  <w:num w:numId="620">
    <w:abstractNumId w:val="620"/>
  </w:num>
  <w:num w:numId="621">
    <w:abstractNumId w:val="621"/>
  </w:num>
  <w:num w:numId="622">
    <w:abstractNumId w:val="622"/>
  </w:num>
  <w:num w:numId="623">
    <w:abstractNumId w:val="623"/>
  </w:num>
  <w:num w:numId="624">
    <w:abstractNumId w:val="624"/>
  </w:num>
  <w:num w:numId="625">
    <w:abstractNumId w:val="625"/>
  </w:num>
  <w:num w:numId="626">
    <w:abstractNumId w:val="626"/>
  </w:num>
  <w:num w:numId="627">
    <w:abstractNumId w:val="627"/>
  </w:num>
  <w:num w:numId="628">
    <w:abstractNumId w:val="628"/>
  </w:num>
  <w:num w:numId="629">
    <w:abstractNumId w:val="629"/>
  </w:num>
  <w:num w:numId="630">
    <w:abstractNumId w:val="630"/>
  </w:num>
  <w:num w:numId="631">
    <w:abstractNumId w:val="631"/>
  </w:num>
  <w:num w:numId="632">
    <w:abstractNumId w:val="632"/>
  </w:num>
  <w:num w:numId="633">
    <w:abstractNumId w:val="633"/>
  </w:num>
  <w:num w:numId="634">
    <w:abstractNumId w:val="634"/>
  </w:num>
  <w:num w:numId="635">
    <w:abstractNumId w:val="635"/>
  </w:num>
  <w:num w:numId="636">
    <w:abstractNumId w:val="636"/>
  </w:num>
  <w:num w:numId="637">
    <w:abstractNumId w:val="637"/>
  </w:num>
  <w:num w:numId="638">
    <w:abstractNumId w:val="638"/>
  </w:num>
  <w:num w:numId="639">
    <w:abstractNumId w:val="639"/>
  </w:num>
  <w:num w:numId="640">
    <w:abstractNumId w:val="640"/>
  </w:num>
  <w:num w:numId="641">
    <w:abstractNumId w:val="641"/>
  </w:num>
  <w:num w:numId="642">
    <w:abstractNumId w:val="642"/>
  </w:num>
  <w:num w:numId="643">
    <w:abstractNumId w:val="643"/>
  </w:num>
  <w:num w:numId="644">
    <w:abstractNumId w:val="644"/>
  </w:num>
  <w:num w:numId="645">
    <w:abstractNumId w:val="645"/>
  </w:num>
  <w:num w:numId="646">
    <w:abstractNumId w:val="646"/>
  </w:num>
  <w:num w:numId="647">
    <w:abstractNumId w:val="647"/>
  </w:num>
  <w:num w:numId="648">
    <w:abstractNumId w:val="648"/>
  </w:num>
  <w:num w:numId="649">
    <w:abstractNumId w:val="649"/>
  </w:num>
  <w:num w:numId="650">
    <w:abstractNumId w:val="650"/>
  </w:num>
  <w:num w:numId="651">
    <w:abstractNumId w:val="651"/>
  </w:num>
  <w:num w:numId="652">
    <w:abstractNumId w:val="652"/>
  </w:num>
  <w:num w:numId="653">
    <w:abstractNumId w:val="653"/>
  </w:num>
  <w:num w:numId="654">
    <w:abstractNumId w:val="654"/>
  </w:num>
  <w:num w:numId="655">
    <w:abstractNumId w:val="655"/>
  </w:num>
  <w:num w:numId="656">
    <w:abstractNumId w:val="656"/>
  </w:num>
  <w:num w:numId="657">
    <w:abstractNumId w:val="657"/>
  </w:num>
  <w:num w:numId="658">
    <w:abstractNumId w:val="658"/>
  </w:num>
  <w:num w:numId="659">
    <w:abstractNumId w:val="659"/>
  </w:num>
  <w:num w:numId="660">
    <w:abstractNumId w:val="660"/>
  </w:num>
  <w:num w:numId="661">
    <w:abstractNumId w:val="661"/>
  </w:num>
  <w:num w:numId="662">
    <w:abstractNumId w:val="662"/>
  </w:num>
  <w:num w:numId="663">
    <w:abstractNumId w:val="663"/>
  </w:num>
  <w:num w:numId="664">
    <w:abstractNumId w:val="664"/>
  </w:num>
  <w:num w:numId="665">
    <w:abstractNumId w:val="665"/>
  </w:num>
  <w:num w:numId="666">
    <w:abstractNumId w:val="666"/>
  </w:num>
  <w:num w:numId="667">
    <w:abstractNumId w:val="667"/>
  </w:num>
  <w:num w:numId="668">
    <w:abstractNumId w:val="668"/>
  </w:num>
  <w:num w:numId="669">
    <w:abstractNumId w:val="669"/>
  </w:num>
  <w:num w:numId="670">
    <w:abstractNumId w:val="670"/>
  </w:num>
  <w:num w:numId="671">
    <w:abstractNumId w:val="671"/>
  </w:num>
  <w:num w:numId="672">
    <w:abstractNumId w:val="672"/>
  </w:num>
  <w:num w:numId="673">
    <w:abstractNumId w:val="673"/>
  </w:num>
  <w:num w:numId="674">
    <w:abstractNumId w:val="674"/>
  </w:num>
  <w:num w:numId="675">
    <w:abstractNumId w:val="675"/>
  </w:num>
  <w:num w:numId="676">
    <w:abstractNumId w:val="676"/>
  </w:num>
  <w:num w:numId="677">
    <w:abstractNumId w:val="677"/>
  </w:num>
  <w:num w:numId="678">
    <w:abstractNumId w:val="678"/>
  </w:num>
  <w:num w:numId="679">
    <w:abstractNumId w:val="679"/>
  </w:num>
  <w:num w:numId="680">
    <w:abstractNumId w:val="680"/>
  </w:num>
  <w:num w:numId="681">
    <w:abstractNumId w:val="681"/>
  </w:num>
  <w:num w:numId="682">
    <w:abstractNumId w:val="682"/>
  </w:num>
  <w:num w:numId="683">
    <w:abstractNumId w:val="683"/>
  </w:num>
  <w:num w:numId="684">
    <w:abstractNumId w:val="684"/>
  </w:num>
  <w:num w:numId="685">
    <w:abstractNumId w:val="685"/>
  </w:num>
  <w:num w:numId="686">
    <w:abstractNumId w:val="686"/>
  </w:num>
  <w:num w:numId="687">
    <w:abstractNumId w:val="687"/>
  </w:num>
  <w:num w:numId="688">
    <w:abstractNumId w:val="688"/>
  </w:num>
  <w:num w:numId="689">
    <w:abstractNumId w:val="689"/>
  </w:num>
  <w:num w:numId="690">
    <w:abstractNumId w:val="690"/>
  </w:num>
  <w:num w:numId="691">
    <w:abstractNumId w:val="691"/>
  </w:num>
  <w:num w:numId="692">
    <w:abstractNumId w:val="692"/>
  </w:num>
  <w:num w:numId="693">
    <w:abstractNumId w:val="693"/>
  </w:num>
  <w:num w:numId="694">
    <w:abstractNumId w:val="694"/>
  </w:num>
  <w:num w:numId="695">
    <w:abstractNumId w:val="695"/>
  </w:num>
  <w:num w:numId="696">
    <w:abstractNumId w:val="696"/>
  </w:num>
  <w:num w:numId="697">
    <w:abstractNumId w:val="697"/>
  </w:num>
  <w:num w:numId="698">
    <w:abstractNumId w:val="698"/>
  </w:num>
  <w:num w:numId="699">
    <w:abstractNumId w:val="699"/>
  </w:num>
  <w:num w:numId="700">
    <w:abstractNumId w:val="700"/>
  </w:num>
  <w:num w:numId="701">
    <w:abstractNumId w:val="701"/>
  </w:num>
  <w:num w:numId="702">
    <w:abstractNumId w:val="702"/>
  </w:num>
  <w:num w:numId="703">
    <w:abstractNumId w:val="703"/>
  </w:num>
  <w:num w:numId="704">
    <w:abstractNumId w:val="704"/>
  </w:num>
  <w:num w:numId="705">
    <w:abstractNumId w:val="705"/>
  </w:num>
  <w:num w:numId="706">
    <w:abstractNumId w:val="706"/>
  </w:num>
  <w:num w:numId="707">
    <w:abstractNumId w:val="707"/>
  </w:num>
  <w:num w:numId="708">
    <w:abstractNumId w:val="708"/>
  </w:num>
  <w:num w:numId="709">
    <w:abstractNumId w:val="709"/>
  </w:num>
  <w:num w:numId="710">
    <w:abstractNumId w:val="710"/>
  </w:num>
  <w:num w:numId="711">
    <w:abstractNumId w:val="711"/>
  </w:num>
  <w:num w:numId="712">
    <w:abstractNumId w:val="712"/>
  </w:num>
  <w:num w:numId="713">
    <w:abstractNumId w:val="713"/>
  </w:num>
  <w:num w:numId="714">
    <w:abstractNumId w:val="714"/>
  </w:num>
  <w:num w:numId="715">
    <w:abstractNumId w:val="715"/>
  </w:num>
  <w:num w:numId="716">
    <w:abstractNumId w:val="716"/>
  </w:num>
  <w:num w:numId="717">
    <w:abstractNumId w:val="717"/>
  </w:num>
  <w:num w:numId="718">
    <w:abstractNumId w:val="718"/>
  </w:num>
  <w:num w:numId="719">
    <w:abstractNumId w:val="719"/>
  </w:num>
  <w:num w:numId="720">
    <w:abstractNumId w:val="720"/>
  </w:num>
  <w:num w:numId="721">
    <w:abstractNumId w:val="721"/>
  </w:num>
  <w:num w:numId="722">
    <w:abstractNumId w:val="722"/>
  </w:num>
  <w:num w:numId="723">
    <w:abstractNumId w:val="723"/>
  </w:num>
  <w:num w:numId="724">
    <w:abstractNumId w:val="724"/>
  </w:num>
  <w:num w:numId="725">
    <w:abstractNumId w:val="725"/>
  </w:num>
  <w:num w:numId="726">
    <w:abstractNumId w:val="726"/>
  </w:num>
  <w:num w:numId="727">
    <w:abstractNumId w:val="727"/>
  </w:num>
  <w:num w:numId="728">
    <w:abstractNumId w:val="728"/>
  </w:num>
  <w:num w:numId="729">
    <w:abstractNumId w:val="729"/>
  </w:num>
  <w:num w:numId="730">
    <w:abstractNumId w:val="730"/>
  </w:num>
  <w:num w:numId="731">
    <w:abstractNumId w:val="731"/>
  </w:num>
  <w:num w:numId="732">
    <w:abstractNumId w:val="732"/>
  </w:num>
  <w:num w:numId="733">
    <w:abstractNumId w:val="733"/>
  </w:num>
  <w:num w:numId="734">
    <w:abstractNumId w:val="734"/>
  </w:num>
  <w:num w:numId="735">
    <w:abstractNumId w:val="735"/>
  </w:num>
  <w:num w:numId="736">
    <w:abstractNumId w:val="736"/>
  </w:num>
  <w:num w:numId="737">
    <w:abstractNumId w:val="737"/>
  </w:num>
  <w:num w:numId="738">
    <w:abstractNumId w:val="738"/>
  </w:num>
  <w:num w:numId="739">
    <w:abstractNumId w:val="739"/>
  </w:num>
  <w:num w:numId="740">
    <w:abstractNumId w:val="740"/>
  </w:num>
  <w:num w:numId="741">
    <w:abstractNumId w:val="741"/>
  </w:num>
  <w:num w:numId="742">
    <w:abstractNumId w:val="742"/>
  </w:num>
  <w:num w:numId="743">
    <w:abstractNumId w:val="743"/>
  </w:num>
  <w:num w:numId="744">
    <w:abstractNumId w:val="744"/>
  </w:num>
  <w:num w:numId="745">
    <w:abstractNumId w:val="745"/>
  </w:num>
  <w:num w:numId="746">
    <w:abstractNumId w:val="746"/>
  </w:num>
  <w:num w:numId="747">
    <w:abstractNumId w:val="747"/>
  </w:num>
  <w:num w:numId="748">
    <w:abstractNumId w:val="748"/>
  </w:num>
  <w:num w:numId="749">
    <w:abstractNumId w:val="749"/>
  </w:num>
  <w:num w:numId="750">
    <w:abstractNumId w:val="750"/>
  </w:num>
  <w:num w:numId="751">
    <w:abstractNumId w:val="751"/>
  </w:num>
  <w:num w:numId="752">
    <w:abstractNumId w:val="752"/>
  </w:num>
</w:numbering>
</file>

<file path=word/settings.xml><?xml version="1.0" encoding="utf-8"?>
<w:settings xmlns:w="http://schemas.openxmlformats.org/wordprocessingml/2006/main">
  <w:zoom w:percent="150"/>
  <w:defaultTabStop w:val="708"/>
  <w:evenAndOddHeaders/>
  <w:footnotePr>
    <w:numFmt w:val="decimal"/>
    <w:footnote w:id="0"/>
    <w:footnote w:id="1"/>
  </w:footnotePr>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Mangal"/>
        <w:sz w:val="24"/>
        <w:szCs w:val="24"/>
        <w:lang w:val="ru-RU" w:eastAsia="zh-CN" w:bidi="hi-IN"/>
      </w:rPr>
    </w:rPrDefault>
    <w:pPrDefault>
      <w:pPr/>
    </w:pPrDefault>
  </w:docDefaults>
  <w:style w:type="paragraph" w:styleId="Normal">
    <w:name w:val="Normal"/>
    <w:qFormat/>
    <w:pPr>
      <w:widowControl/>
      <w:suppressAutoHyphens w:val="true"/>
      <w:bidi w:val="0"/>
      <w:spacing w:lineRule="atLeast" w:line="100" w:before="0" w:after="15"/>
      <w:ind w:left="5" w:right="0" w:firstLine="237"/>
      <w:jc w:val="both"/>
    </w:pPr>
    <w:rPr>
      <w:rFonts w:ascii="Times New Roman" w:hAnsi="Times New Roman" w:eastAsia="Times New Roman" w:cs="Times New Roman"/>
      <w:color w:val="000000"/>
      <w:sz w:val="20"/>
      <w:szCs w:val="22"/>
      <w:lang w:val="ru-RU" w:eastAsia="ru-RU" w:bidi="ar-SA"/>
    </w:rPr>
  </w:style>
  <w:style w:type="paragraph" w:styleId="1">
    <w:name w:val="Заголовок 1"/>
    <w:basedOn w:val="Style15"/>
    <w:pPr>
      <w:keepNext/>
      <w:keepLines/>
      <w:widowControl/>
      <w:spacing w:lineRule="atLeast" w:line="100" w:before="240" w:after="48"/>
      <w:ind w:left="123" w:right="0" w:hanging="10"/>
    </w:pPr>
    <w:rPr>
      <w:rFonts w:ascii="Times New Roman" w:hAnsi="Times New Roman" w:eastAsia="Times New Roman" w:cs="Times New Roman"/>
      <w:b/>
      <w:color w:val="000000"/>
      <w:sz w:val="28"/>
    </w:rPr>
  </w:style>
  <w:style w:type="paragraph" w:styleId="2">
    <w:name w:val="Заголовок 2"/>
    <w:basedOn w:val="Style15"/>
    <w:pPr>
      <w:keepNext/>
      <w:keepLines/>
      <w:widowControl/>
      <w:spacing w:lineRule="atLeast" w:line="100" w:before="240" w:after="347"/>
      <w:ind w:left="518" w:right="0" w:hanging="10"/>
    </w:pPr>
    <w:rPr>
      <w:rFonts w:ascii="Times New Roman" w:hAnsi="Times New Roman" w:eastAsia="Times New Roman" w:cs="Times New Roman"/>
      <w:b/>
      <w:color w:val="000000"/>
      <w:sz w:val="24"/>
    </w:rPr>
  </w:style>
  <w:style w:type="paragraph" w:styleId="3">
    <w:name w:val="Заголовок 3"/>
    <w:basedOn w:val="Style15"/>
    <w:pPr>
      <w:keepNext/>
      <w:keepLines/>
      <w:widowControl/>
      <w:spacing w:lineRule="atLeast" w:line="100" w:before="240" w:after="72"/>
      <w:ind w:left="10" w:right="0" w:hanging="10"/>
      <w:jc w:val="center"/>
    </w:pPr>
    <w:rPr>
      <w:rFonts w:ascii="Times New Roman" w:hAnsi="Times New Roman" w:eastAsia="Times New Roman" w:cs="Times New Roman"/>
      <w:color w:val="000000"/>
      <w:sz w:val="16"/>
    </w:rPr>
  </w:style>
  <w:style w:type="character" w:styleId="DefaultParagraphFont">
    <w:name w:val="Default Paragraph Font"/>
    <w:qFormat/>
    <w:rPr/>
  </w:style>
  <w:style w:type="character" w:styleId="31">
    <w:name w:val="Заголовок 3 Знак"/>
    <w:qFormat/>
    <w:rPr>
      <w:rFonts w:ascii="Times New Roman" w:hAnsi="Times New Roman" w:eastAsia="Times New Roman" w:cs="Times New Roman"/>
      <w:color w:val="000000"/>
      <w:sz w:val="16"/>
    </w:rPr>
  </w:style>
  <w:style w:type="character" w:styleId="21">
    <w:name w:val="Заголовок 2 Знак"/>
    <w:qFormat/>
    <w:rPr>
      <w:rFonts w:ascii="Times New Roman" w:hAnsi="Times New Roman" w:eastAsia="Times New Roman" w:cs="Times New Roman"/>
      <w:b/>
      <w:color w:val="000000"/>
      <w:sz w:val="24"/>
    </w:rPr>
  </w:style>
  <w:style w:type="character" w:styleId="11">
    <w:name w:val="Заголовок 1 Знак"/>
    <w:qFormat/>
    <w:rPr>
      <w:rFonts w:ascii="Times New Roman" w:hAnsi="Times New Roman" w:eastAsia="Times New Roman" w:cs="Times New Roman"/>
      <w:b/>
      <w:color w:val="000000"/>
      <w:sz w:val="28"/>
    </w:rPr>
  </w:style>
  <w:style w:type="character" w:styleId="FootnotedescriptionChar">
    <w:name w:val="footnote description Char"/>
    <w:qFormat/>
    <w:rPr>
      <w:rFonts w:ascii="Times New Roman" w:hAnsi="Times New Roman" w:eastAsia="Times New Roman" w:cs="Times New Roman"/>
      <w:i/>
      <w:color w:val="000000"/>
      <w:sz w:val="16"/>
    </w:rPr>
  </w:style>
  <w:style w:type="character" w:styleId="Footnotemark">
    <w:name w:val="footnote mark"/>
    <w:qFormat/>
    <w:rPr>
      <w:rFonts w:ascii="Times New Roman" w:hAnsi="Times New Roman" w:eastAsia="Times New Roman" w:cs="Times New Roman"/>
      <w:i/>
      <w:color w:val="000000"/>
      <w:sz w:val="16"/>
      <w:vertAlign w:val="superscript"/>
    </w:rPr>
  </w:style>
  <w:style w:type="character" w:styleId="ListLabel1">
    <w:name w:val="ListLabel 1"/>
    <w:qFormat/>
    <w:rPr>
      <w:rFonts w:eastAsia="Times New Roman" w:cs="Times New Roman"/>
      <w:i w:val="false"/>
      <w:color w:val="000000"/>
      <w:position w:val="0"/>
      <w:sz w:val="20"/>
      <w:sz w:val="20"/>
      <w:shd w:fill="FFFFFF" w:val="clear"/>
      <w:vertAlign w:val="baseline"/>
    </w:rPr>
  </w:style>
  <w:style w:type="character" w:styleId="ListLabel2">
    <w:name w:val="ListLabel 2"/>
    <w:qFormat/>
    <w:rPr>
      <w:rFonts w:eastAsia="Times New Roman" w:cs="Times New Roman"/>
      <w:i w:val="false"/>
      <w:color w:val="000000"/>
      <w:position w:val="0"/>
      <w:sz w:val="20"/>
      <w:sz w:val="20"/>
      <w:shd w:fill="FFFFFF" w:val="clear"/>
      <w:vertAlign w:val="baseline"/>
    </w:rPr>
  </w:style>
  <w:style w:type="character" w:styleId="Style11">
    <w:name w:val="Привязка сноски"/>
    <w:rPr>
      <w:vertAlign w:val="superscript"/>
    </w:rPr>
  </w:style>
  <w:style w:type="character" w:styleId="Style12">
    <w:name w:val="Привязка концевой сноски"/>
    <w:rPr>
      <w:vertAlign w:val="superscript"/>
    </w:rPr>
  </w:style>
  <w:style w:type="character" w:styleId="ListLabel3">
    <w:name w:val="ListLabel 3"/>
    <w:qFormat/>
    <w:rPr>
      <w:i w:val="false"/>
      <w:color w:val="000000"/>
      <w:position w:val="0"/>
      <w:sz w:val="20"/>
      <w:sz w:val="20"/>
      <w:shd w:fill="FFFFFF" w:val="clear"/>
      <w:vertAlign w:val="baseline"/>
    </w:rPr>
  </w:style>
  <w:style w:type="character" w:styleId="ListLabel4">
    <w:name w:val="ListLabel 4"/>
    <w:qFormat/>
    <w:rPr>
      <w:rFonts w:cs="Times New Roman"/>
      <w:i w:val="false"/>
      <w:color w:val="000000"/>
      <w:position w:val="0"/>
      <w:sz w:val="20"/>
      <w:sz w:val="20"/>
      <w:shd w:fill="FFFFFF" w:val="clear"/>
      <w:vertAlign w:val="baseline"/>
    </w:rPr>
  </w:style>
  <w:style w:type="character" w:styleId="ListLabel5">
    <w:name w:val="ListLabel 5"/>
    <w:qFormat/>
    <w:rPr>
      <w:i w:val="false"/>
      <w:color w:val="000000"/>
      <w:position w:val="0"/>
      <w:sz w:val="20"/>
      <w:sz w:val="20"/>
      <w:shd w:fill="FFFFFF" w:val="clear"/>
      <w:vertAlign w:val="baseline"/>
    </w:rPr>
  </w:style>
  <w:style w:type="character" w:styleId="ListLabel6">
    <w:name w:val="ListLabel 6"/>
    <w:qFormat/>
    <w:rPr>
      <w:i w:val="false"/>
      <w:color w:val="000000"/>
      <w:position w:val="0"/>
      <w:sz w:val="20"/>
      <w:sz w:val="20"/>
      <w:shd w:fill="FFFFFF" w:val="clear"/>
      <w:vertAlign w:val="baseline"/>
    </w:rPr>
  </w:style>
  <w:style w:type="character" w:styleId="ListLabel7">
    <w:name w:val="ListLabel 7"/>
    <w:qFormat/>
    <w:rPr>
      <w:rFonts w:cs="Times New Roman"/>
      <w:i w:val="false"/>
      <w:color w:val="000000"/>
      <w:position w:val="0"/>
      <w:sz w:val="20"/>
      <w:sz w:val="20"/>
      <w:shd w:fill="FFFFFF" w:val="clear"/>
      <w:vertAlign w:val="baseline"/>
    </w:rPr>
  </w:style>
  <w:style w:type="character" w:styleId="ListLabel8">
    <w:name w:val="ListLabel 8"/>
    <w:qFormat/>
    <w:rPr>
      <w:i w:val="false"/>
      <w:color w:val="000000"/>
      <w:position w:val="0"/>
      <w:sz w:val="20"/>
      <w:sz w:val="20"/>
      <w:shd w:fill="FFFFFF" w:val="clear"/>
      <w:vertAlign w:val="baseline"/>
    </w:rPr>
  </w:style>
  <w:style w:type="character" w:styleId="ListLabel9">
    <w:name w:val="ListLabel 9"/>
    <w:qFormat/>
    <w:rPr>
      <w:i w:val="false"/>
      <w:color w:val="000000"/>
      <w:position w:val="0"/>
      <w:sz w:val="20"/>
      <w:sz w:val="20"/>
      <w:shd w:fill="FFFFFF" w:val="clear"/>
      <w:vertAlign w:val="baseline"/>
    </w:rPr>
  </w:style>
  <w:style w:type="character" w:styleId="ListLabel10">
    <w:name w:val="ListLabel 10"/>
    <w:qFormat/>
    <w:rPr>
      <w:rFonts w:cs="Times New Roman"/>
      <w:i w:val="false"/>
      <w:color w:val="000000"/>
      <w:position w:val="0"/>
      <w:sz w:val="20"/>
      <w:sz w:val="20"/>
      <w:shd w:fill="FFFFFF" w:val="clear"/>
      <w:vertAlign w:val="baseline"/>
    </w:rPr>
  </w:style>
  <w:style w:type="character" w:styleId="ListLabel11">
    <w:name w:val="ListLabel 11"/>
    <w:qFormat/>
    <w:rPr>
      <w:i w:val="false"/>
      <w:color w:val="000000"/>
      <w:position w:val="0"/>
      <w:sz w:val="20"/>
      <w:sz w:val="20"/>
      <w:shd w:fill="FFFFFF" w:val="clear"/>
      <w:vertAlign w:val="baseline"/>
    </w:rPr>
  </w:style>
  <w:style w:type="character" w:styleId="ListLabel12">
    <w:name w:val="ListLabel 12"/>
    <w:qFormat/>
    <w:rPr>
      <w:i w:val="false"/>
      <w:color w:val="000000"/>
      <w:position w:val="0"/>
      <w:sz w:val="20"/>
      <w:sz w:val="20"/>
      <w:shd w:fill="FFFFFF" w:val="clear"/>
      <w:vertAlign w:val="baseline"/>
    </w:rPr>
  </w:style>
  <w:style w:type="character" w:styleId="ListLabel13">
    <w:name w:val="ListLabel 13"/>
    <w:qFormat/>
    <w:rPr>
      <w:rFonts w:cs="Times New Roman"/>
      <w:i w:val="false"/>
      <w:color w:val="000000"/>
      <w:position w:val="0"/>
      <w:sz w:val="20"/>
      <w:sz w:val="20"/>
      <w:shd w:fill="FFFFFF" w:val="clear"/>
      <w:vertAlign w:val="baseline"/>
    </w:rPr>
  </w:style>
  <w:style w:type="character" w:styleId="ListLabel14">
    <w:name w:val="ListLabel 14"/>
    <w:qFormat/>
    <w:rPr>
      <w:i w:val="false"/>
      <w:color w:val="000000"/>
      <w:position w:val="0"/>
      <w:sz w:val="20"/>
      <w:sz w:val="20"/>
      <w:shd w:fill="FFFFFF" w:val="clear"/>
      <w:vertAlign w:val="baseline"/>
    </w:rPr>
  </w:style>
  <w:style w:type="character" w:styleId="ListLabel15">
    <w:name w:val="ListLabel 15"/>
    <w:qFormat/>
    <w:rPr>
      <w:i w:val="false"/>
      <w:position w:val="0"/>
      <w:sz w:val="20"/>
      <w:sz w:val="20"/>
      <w:shd w:fill="FFFFFF" w:val="clear"/>
      <w:vertAlign w:val="baseline"/>
    </w:rPr>
  </w:style>
  <w:style w:type="character" w:styleId="ListLabel16">
    <w:name w:val="ListLabel 16"/>
    <w:qFormat/>
    <w:rPr>
      <w:rFonts w:cs="Times New Roman"/>
      <w:i w:val="false"/>
      <w:position w:val="0"/>
      <w:sz w:val="20"/>
      <w:sz w:val="20"/>
      <w:shd w:fill="FFFFFF" w:val="clear"/>
      <w:vertAlign w:val="baseline"/>
    </w:rPr>
  </w:style>
  <w:style w:type="character" w:styleId="ListLabel17">
    <w:name w:val="ListLabel 17"/>
    <w:qFormat/>
    <w:rPr>
      <w:i w:val="false"/>
      <w:position w:val="0"/>
      <w:sz w:val="20"/>
      <w:sz w:val="20"/>
      <w:shd w:fill="FFFFFF" w:val="clear"/>
      <w:vertAlign w:val="baseline"/>
    </w:rPr>
  </w:style>
  <w:style w:type="character" w:styleId="ListLabel18">
    <w:name w:val="ListLabel 18"/>
    <w:qFormat/>
    <w:rPr>
      <w:i w:val="false"/>
      <w:position w:val="0"/>
      <w:sz w:val="20"/>
      <w:sz w:val="20"/>
      <w:shd w:fill="FFFFFF" w:val="clear"/>
      <w:vertAlign w:val="baseline"/>
    </w:rPr>
  </w:style>
  <w:style w:type="character" w:styleId="ListLabel19">
    <w:name w:val="ListLabel 19"/>
    <w:qFormat/>
    <w:rPr>
      <w:rFonts w:cs="Times New Roman"/>
      <w:i w:val="false"/>
      <w:position w:val="0"/>
      <w:sz w:val="20"/>
      <w:sz w:val="20"/>
      <w:shd w:fill="FFFFFF" w:val="clear"/>
      <w:vertAlign w:val="baseline"/>
    </w:rPr>
  </w:style>
  <w:style w:type="character" w:styleId="ListLabel20">
    <w:name w:val="ListLabel 20"/>
    <w:qFormat/>
    <w:rPr>
      <w:i w:val="false"/>
      <w:position w:val="0"/>
      <w:sz w:val="20"/>
      <w:sz w:val="20"/>
      <w:shd w:fill="FFFFFF" w:val="clear"/>
      <w:vertAlign w:val="baseline"/>
    </w:rPr>
  </w:style>
  <w:style w:type="character" w:styleId="Style13">
    <w:name w:val="Символ сноски"/>
    <w:qFormat/>
    <w:rPr/>
  </w:style>
  <w:style w:type="character" w:styleId="Style14">
    <w:name w:val="Символы концевой сноски"/>
    <w:qFormat/>
    <w:rPr/>
  </w:style>
  <w:style w:type="character" w:styleId="ListLabel21">
    <w:name w:val="ListLabel 21"/>
    <w:qFormat/>
    <w:rPr>
      <w:rFonts w:ascii="Times New Roman" w:hAnsi="Times New Roman"/>
      <w:b/>
      <w:i w:val="false"/>
      <w:strike w:val="false"/>
      <w:dstrike w:val="false"/>
      <w:position w:val="0"/>
      <w:sz w:val="20"/>
      <w:sz w:val="20"/>
      <w:u w:val="none"/>
      <w:shd w:fill="FFFFFF" w:val="clear"/>
      <w:vertAlign w:val="baseline"/>
    </w:rPr>
  </w:style>
  <w:style w:type="character" w:styleId="ListLabel22">
    <w:name w:val="ListLabel 22"/>
    <w:qFormat/>
    <w:rPr>
      <w:rFonts w:ascii="Times New Roman" w:hAnsi="Times New Roman" w:cs="Times New Roman"/>
      <w:b w:val="false"/>
      <w:i w:val="false"/>
      <w:strike w:val="false"/>
      <w:dstrike w:val="false"/>
      <w:position w:val="0"/>
      <w:sz w:val="20"/>
      <w:sz w:val="20"/>
      <w:u w:val="none"/>
      <w:shd w:fill="FFFFFF" w:val="clear"/>
      <w:vertAlign w:val="baseline"/>
    </w:rPr>
  </w:style>
  <w:style w:type="character" w:styleId="ListLabel23">
    <w:name w:val="ListLabel 23"/>
    <w:qFormat/>
    <w:rPr>
      <w:b/>
      <w:i w:val="false"/>
      <w:strike w:val="false"/>
      <w:dstrike w:val="false"/>
      <w:position w:val="0"/>
      <w:sz w:val="20"/>
      <w:sz w:val="20"/>
      <w:u w:val="none"/>
      <w:shd w:fill="FFFFFF" w:val="clear"/>
      <w:vertAlign w:val="baseline"/>
    </w:rPr>
  </w:style>
  <w:style w:type="paragraph" w:styleId="Style15">
    <w:name w:val="Заголовок"/>
    <w:basedOn w:val="Normal"/>
    <w:next w:val="Style16"/>
    <w:qFormat/>
    <w:pPr>
      <w:keepNext/>
      <w:spacing w:before="240" w:after="120"/>
    </w:pPr>
    <w:rPr>
      <w:rFonts w:ascii="Arial" w:hAnsi="Arial" w:eastAsia="Microsoft YaHei" w:cs="Mangal"/>
      <w:sz w:val="28"/>
      <w:szCs w:val="28"/>
    </w:rPr>
  </w:style>
  <w:style w:type="paragraph" w:styleId="Style16">
    <w:name w:val="Основной текст"/>
    <w:basedOn w:val="Normal"/>
    <w:pPr>
      <w:spacing w:lineRule="auto" w:line="288" w:before="0" w:after="120"/>
    </w:pPr>
    <w:rPr/>
  </w:style>
  <w:style w:type="paragraph" w:styleId="Style17">
    <w:name w:val="Список"/>
    <w:basedOn w:val="Style16"/>
    <w:pPr/>
    <w:rPr>
      <w:rFonts w:cs="Mangal"/>
    </w:rPr>
  </w:style>
  <w:style w:type="paragraph" w:styleId="Style18">
    <w:name w:val="Название"/>
    <w:basedOn w:val="Normal"/>
    <w:pPr>
      <w:suppressLineNumbers/>
      <w:spacing w:before="120" w:after="120"/>
    </w:pPr>
    <w:rPr>
      <w:rFonts w:cs="Mangal"/>
      <w:i/>
      <w:iCs/>
      <w:sz w:val="24"/>
      <w:szCs w:val="24"/>
    </w:rPr>
  </w:style>
  <w:style w:type="paragraph" w:styleId="Style19">
    <w:name w:val="Указатель"/>
    <w:basedOn w:val="Normal"/>
    <w:qFormat/>
    <w:pPr>
      <w:suppressLineNumbers/>
    </w:pPr>
    <w:rPr>
      <w:rFonts w:cs="Mangal"/>
    </w:rPr>
  </w:style>
  <w:style w:type="paragraph" w:styleId="Footnotedescription">
    <w:name w:val="footnote description"/>
    <w:qFormat/>
    <w:pPr>
      <w:widowControl/>
      <w:suppressAutoHyphens w:val="true"/>
      <w:bidi w:val="0"/>
      <w:spacing w:lineRule="atLeast" w:line="100" w:before="0" w:after="0"/>
      <w:jc w:val="both"/>
    </w:pPr>
    <w:rPr>
      <w:rFonts w:ascii="Times New Roman" w:hAnsi="Times New Roman" w:eastAsia="Times New Roman" w:cs="Times New Roman"/>
      <w:i/>
      <w:color w:val="000000"/>
      <w:sz w:val="16"/>
      <w:szCs w:val="22"/>
      <w:lang w:val="ru-RU" w:eastAsia="ru-RU" w:bidi="ar-SA"/>
    </w:rPr>
  </w:style>
  <w:style w:type="paragraph" w:styleId="Style20">
    <w:name w:val="Верхний колонтитул"/>
    <w:basedOn w:val="Normal"/>
    <w:pPr/>
    <w:rPr/>
  </w:style>
  <w:style w:type="paragraph" w:styleId="Style21">
    <w:name w:val="Нижний колонтитул"/>
    <w:basedOn w:val="Normal"/>
    <w:pPr/>
    <w:rPr/>
  </w:style>
  <w:style w:type="paragraph" w:styleId="Style22">
    <w:name w:val="Сноска"/>
    <w:basedOn w:val="Normal"/>
    <w:pPr/>
    <w:rPr/>
  </w:style>
  <w:style w:type="paragraph" w:styleId="Style23">
    <w:name w:val="Содержимое врезки"/>
    <w:basedOn w:val="Normal"/>
    <w:qFormat/>
    <w:pPr/>
    <w:rPr/>
  </w:style>
  <w:style w:type="paragraph" w:styleId="Style24">
    <w:name w:val="Блочная цитата"/>
    <w:basedOn w:val="Normal"/>
    <w:qFormat/>
    <w:pPr/>
    <w:rPr/>
  </w:style>
  <w:style w:type="paragraph" w:styleId="Style25">
    <w:name w:val="Заглавие"/>
    <w:basedOn w:val="Style15"/>
    <w:pPr/>
    <w:rPr/>
  </w:style>
  <w:style w:type="paragraph" w:styleId="Style26">
    <w:name w:val="Подзаголовок"/>
    <w:basedOn w:val="Style15"/>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header" Target="header3.xml"/><Relationship Id="rId7" Type="http://schemas.openxmlformats.org/officeDocument/2006/relationships/header" Target="header4.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header" Target="header5.xml"/><Relationship Id="rId11" Type="http://schemas.openxmlformats.org/officeDocument/2006/relationships/header" Target="header6.xml"/><Relationship Id="rId12" Type="http://schemas.openxmlformats.org/officeDocument/2006/relationships/footer" Target="footer5.xml"/><Relationship Id="rId13" Type="http://schemas.openxmlformats.org/officeDocument/2006/relationships/footer" Target="footer6.xml"/><Relationship Id="rId14" Type="http://schemas.openxmlformats.org/officeDocument/2006/relationships/header" Target="header7.xml"/><Relationship Id="rId15" Type="http://schemas.openxmlformats.org/officeDocument/2006/relationships/header" Target="header8.xml"/><Relationship Id="rId16" Type="http://schemas.openxmlformats.org/officeDocument/2006/relationships/footer" Target="footer7.xml"/><Relationship Id="rId17" Type="http://schemas.openxmlformats.org/officeDocument/2006/relationships/footer" Target="footer8.xml"/><Relationship Id="rId18" Type="http://schemas.openxmlformats.org/officeDocument/2006/relationships/header" Target="header9.xml"/><Relationship Id="rId19" Type="http://schemas.openxmlformats.org/officeDocument/2006/relationships/header" Target="header10.xml"/><Relationship Id="rId20" Type="http://schemas.openxmlformats.org/officeDocument/2006/relationships/footer" Target="footer9.xml"/><Relationship Id="rId21" Type="http://schemas.openxmlformats.org/officeDocument/2006/relationships/footer" Target="footer10.xml"/><Relationship Id="rId22" Type="http://schemas.openxmlformats.org/officeDocument/2006/relationships/header" Target="header11.xml"/><Relationship Id="rId23" Type="http://schemas.openxmlformats.org/officeDocument/2006/relationships/header" Target="header12.xml"/><Relationship Id="rId24" Type="http://schemas.openxmlformats.org/officeDocument/2006/relationships/footer" Target="footer11.xml"/><Relationship Id="rId25" Type="http://schemas.openxmlformats.org/officeDocument/2006/relationships/footer" Target="footer12.xml"/><Relationship Id="rId26" Type="http://schemas.openxmlformats.org/officeDocument/2006/relationships/header" Target="header13.xml"/><Relationship Id="rId27" Type="http://schemas.openxmlformats.org/officeDocument/2006/relationships/header" Target="header14.xml"/><Relationship Id="rId28" Type="http://schemas.openxmlformats.org/officeDocument/2006/relationships/footer" Target="footer13.xml"/><Relationship Id="rId29" Type="http://schemas.openxmlformats.org/officeDocument/2006/relationships/footer" Target="footer14.xml"/><Relationship Id="rId30" Type="http://schemas.openxmlformats.org/officeDocument/2006/relationships/header" Target="header15.xml"/><Relationship Id="rId31" Type="http://schemas.openxmlformats.org/officeDocument/2006/relationships/header" Target="header16.xml"/><Relationship Id="rId32" Type="http://schemas.openxmlformats.org/officeDocument/2006/relationships/footer" Target="footer15.xml"/><Relationship Id="rId33" Type="http://schemas.openxmlformats.org/officeDocument/2006/relationships/footer" Target="footer16.xml"/><Relationship Id="rId34" Type="http://schemas.openxmlformats.org/officeDocument/2006/relationships/header" Target="header17.xml"/><Relationship Id="rId35" Type="http://schemas.openxmlformats.org/officeDocument/2006/relationships/header" Target="header18.xml"/><Relationship Id="rId36" Type="http://schemas.openxmlformats.org/officeDocument/2006/relationships/footer" Target="footer17.xml"/><Relationship Id="rId37" Type="http://schemas.openxmlformats.org/officeDocument/2006/relationships/footer" Target="footer18.xml"/><Relationship Id="rId38" Type="http://schemas.openxmlformats.org/officeDocument/2006/relationships/header" Target="header19.xml"/><Relationship Id="rId39" Type="http://schemas.openxmlformats.org/officeDocument/2006/relationships/header" Target="header20.xml"/><Relationship Id="rId40" Type="http://schemas.openxmlformats.org/officeDocument/2006/relationships/footer" Target="footer19.xml"/><Relationship Id="rId41" Type="http://schemas.openxmlformats.org/officeDocument/2006/relationships/footer" Target="footer20.xml"/><Relationship Id="rId42" Type="http://schemas.openxmlformats.org/officeDocument/2006/relationships/header" Target="header21.xml"/><Relationship Id="rId43" Type="http://schemas.openxmlformats.org/officeDocument/2006/relationships/header" Target="header22.xml"/><Relationship Id="rId44" Type="http://schemas.openxmlformats.org/officeDocument/2006/relationships/footer" Target="footer21.xml"/><Relationship Id="rId45" Type="http://schemas.openxmlformats.org/officeDocument/2006/relationships/footer" Target="footer22.xml"/><Relationship Id="rId46" Type="http://schemas.openxmlformats.org/officeDocument/2006/relationships/header" Target="header23.xml"/><Relationship Id="rId47" Type="http://schemas.openxmlformats.org/officeDocument/2006/relationships/header" Target="header24.xml"/><Relationship Id="rId48" Type="http://schemas.openxmlformats.org/officeDocument/2006/relationships/footer" Target="footer23.xml"/><Relationship Id="rId49" Type="http://schemas.openxmlformats.org/officeDocument/2006/relationships/footer" Target="footer24.xml"/><Relationship Id="rId50" Type="http://schemas.openxmlformats.org/officeDocument/2006/relationships/header" Target="header25.xml"/><Relationship Id="rId51" Type="http://schemas.openxmlformats.org/officeDocument/2006/relationships/header" Target="header26.xml"/><Relationship Id="rId52" Type="http://schemas.openxmlformats.org/officeDocument/2006/relationships/footer" Target="footer25.xml"/><Relationship Id="rId53" Type="http://schemas.openxmlformats.org/officeDocument/2006/relationships/footer" Target="footer26.xml"/><Relationship Id="rId54" Type="http://schemas.openxmlformats.org/officeDocument/2006/relationships/header" Target="header27.xml"/><Relationship Id="rId55" Type="http://schemas.openxmlformats.org/officeDocument/2006/relationships/header" Target="header28.xml"/><Relationship Id="rId56" Type="http://schemas.openxmlformats.org/officeDocument/2006/relationships/footer" Target="footer27.xml"/><Relationship Id="rId57" Type="http://schemas.openxmlformats.org/officeDocument/2006/relationships/footer" Target="footer28.xml"/><Relationship Id="rId58" Type="http://schemas.openxmlformats.org/officeDocument/2006/relationships/header" Target="header29.xml"/><Relationship Id="rId59" Type="http://schemas.openxmlformats.org/officeDocument/2006/relationships/header" Target="header30.xml"/><Relationship Id="rId60" Type="http://schemas.openxmlformats.org/officeDocument/2006/relationships/footer" Target="footer29.xml"/><Relationship Id="rId61" Type="http://schemas.openxmlformats.org/officeDocument/2006/relationships/footer" Target="footer30.xml"/><Relationship Id="rId62" Type="http://schemas.openxmlformats.org/officeDocument/2006/relationships/header" Target="header31.xml"/><Relationship Id="rId63" Type="http://schemas.openxmlformats.org/officeDocument/2006/relationships/header" Target="header32.xml"/><Relationship Id="rId64" Type="http://schemas.openxmlformats.org/officeDocument/2006/relationships/footer" Target="footer31.xml"/><Relationship Id="rId65" Type="http://schemas.openxmlformats.org/officeDocument/2006/relationships/footer" Target="footer32.xml"/><Relationship Id="rId66" Type="http://schemas.openxmlformats.org/officeDocument/2006/relationships/header" Target="header33.xml"/><Relationship Id="rId67" Type="http://schemas.openxmlformats.org/officeDocument/2006/relationships/header" Target="header34.xml"/><Relationship Id="rId68" Type="http://schemas.openxmlformats.org/officeDocument/2006/relationships/footer" Target="footer33.xml"/><Relationship Id="rId69" Type="http://schemas.openxmlformats.org/officeDocument/2006/relationships/footer" Target="footer34.xml"/><Relationship Id="rId70" Type="http://schemas.openxmlformats.org/officeDocument/2006/relationships/header" Target="header35.xml"/><Relationship Id="rId71" Type="http://schemas.openxmlformats.org/officeDocument/2006/relationships/header" Target="header36.xml"/><Relationship Id="rId72" Type="http://schemas.openxmlformats.org/officeDocument/2006/relationships/footer" Target="footer35.xml"/><Relationship Id="rId73" Type="http://schemas.openxmlformats.org/officeDocument/2006/relationships/footer" Target="footer36.xml"/><Relationship Id="rId74" Type="http://schemas.openxmlformats.org/officeDocument/2006/relationships/header" Target="header37.xml"/><Relationship Id="rId75" Type="http://schemas.openxmlformats.org/officeDocument/2006/relationships/header" Target="header38.xml"/><Relationship Id="rId76" Type="http://schemas.openxmlformats.org/officeDocument/2006/relationships/footer" Target="footer37.xml"/><Relationship Id="rId77" Type="http://schemas.openxmlformats.org/officeDocument/2006/relationships/footer" Target="footer38.xml"/><Relationship Id="rId78" Type="http://schemas.openxmlformats.org/officeDocument/2006/relationships/header" Target="header39.xml"/><Relationship Id="rId79" Type="http://schemas.openxmlformats.org/officeDocument/2006/relationships/header" Target="header40.xml"/><Relationship Id="rId80" Type="http://schemas.openxmlformats.org/officeDocument/2006/relationships/footer" Target="footer39.xml"/><Relationship Id="rId81" Type="http://schemas.openxmlformats.org/officeDocument/2006/relationships/footer" Target="footer40.xml"/><Relationship Id="rId82" Type="http://schemas.openxmlformats.org/officeDocument/2006/relationships/header" Target="header41.xml"/><Relationship Id="rId83" Type="http://schemas.openxmlformats.org/officeDocument/2006/relationships/header" Target="header42.xml"/><Relationship Id="rId84" Type="http://schemas.openxmlformats.org/officeDocument/2006/relationships/footer" Target="footer41.xml"/><Relationship Id="rId85" Type="http://schemas.openxmlformats.org/officeDocument/2006/relationships/footer" Target="footer42.xml"/><Relationship Id="rId86" Type="http://schemas.openxmlformats.org/officeDocument/2006/relationships/header" Target="header43.xml"/><Relationship Id="rId87" Type="http://schemas.openxmlformats.org/officeDocument/2006/relationships/header" Target="header44.xml"/><Relationship Id="rId88" Type="http://schemas.openxmlformats.org/officeDocument/2006/relationships/footer" Target="footer43.xml"/><Relationship Id="rId89" Type="http://schemas.openxmlformats.org/officeDocument/2006/relationships/footer" Target="footer44.xml"/><Relationship Id="rId90" Type="http://schemas.openxmlformats.org/officeDocument/2006/relationships/header" Target="header45.xml"/><Relationship Id="rId91" Type="http://schemas.openxmlformats.org/officeDocument/2006/relationships/header" Target="header46.xml"/><Relationship Id="rId92" Type="http://schemas.openxmlformats.org/officeDocument/2006/relationships/footer" Target="footer45.xml"/><Relationship Id="rId93" Type="http://schemas.openxmlformats.org/officeDocument/2006/relationships/footer" Target="footer46.xml"/><Relationship Id="rId94" Type="http://schemas.openxmlformats.org/officeDocument/2006/relationships/header" Target="header47.xml"/><Relationship Id="rId95" Type="http://schemas.openxmlformats.org/officeDocument/2006/relationships/header" Target="header48.xml"/><Relationship Id="rId96" Type="http://schemas.openxmlformats.org/officeDocument/2006/relationships/footer" Target="footer47.xml"/><Relationship Id="rId97" Type="http://schemas.openxmlformats.org/officeDocument/2006/relationships/footer" Target="footer48.xml"/><Relationship Id="rId98" Type="http://schemas.openxmlformats.org/officeDocument/2006/relationships/image" Target="media/image1.png"/><Relationship Id="rId99" Type="http://schemas.openxmlformats.org/officeDocument/2006/relationships/image" Target="media/image2.png"/><Relationship Id="rId100" Type="http://schemas.openxmlformats.org/officeDocument/2006/relationships/header" Target="header49.xml"/><Relationship Id="rId101" Type="http://schemas.openxmlformats.org/officeDocument/2006/relationships/header" Target="header50.xml"/><Relationship Id="rId102" Type="http://schemas.openxmlformats.org/officeDocument/2006/relationships/footer" Target="footer49.xml"/><Relationship Id="rId103" Type="http://schemas.openxmlformats.org/officeDocument/2006/relationships/footer" Target="footer50.xml"/><Relationship Id="rId104" Type="http://schemas.openxmlformats.org/officeDocument/2006/relationships/header" Target="header51.xml"/><Relationship Id="rId105" Type="http://schemas.openxmlformats.org/officeDocument/2006/relationships/header" Target="header52.xml"/><Relationship Id="rId106" Type="http://schemas.openxmlformats.org/officeDocument/2006/relationships/footer" Target="footer51.xml"/><Relationship Id="rId107" Type="http://schemas.openxmlformats.org/officeDocument/2006/relationships/footer" Target="footer52.xml"/><Relationship Id="rId108" Type="http://schemas.openxmlformats.org/officeDocument/2006/relationships/header" Target="header53.xml"/><Relationship Id="rId109" Type="http://schemas.openxmlformats.org/officeDocument/2006/relationships/header" Target="header54.xml"/><Relationship Id="rId110" Type="http://schemas.openxmlformats.org/officeDocument/2006/relationships/footer" Target="footer53.xml"/><Relationship Id="rId111" Type="http://schemas.openxmlformats.org/officeDocument/2006/relationships/footer" Target="footer54.xml"/><Relationship Id="rId112" Type="http://schemas.openxmlformats.org/officeDocument/2006/relationships/header" Target="header55.xml"/><Relationship Id="rId113" Type="http://schemas.openxmlformats.org/officeDocument/2006/relationships/header" Target="header56.xml"/><Relationship Id="rId114" Type="http://schemas.openxmlformats.org/officeDocument/2006/relationships/footer" Target="footer55.xml"/><Relationship Id="rId115" Type="http://schemas.openxmlformats.org/officeDocument/2006/relationships/footer" Target="footer56.xml"/><Relationship Id="rId116" Type="http://schemas.openxmlformats.org/officeDocument/2006/relationships/header" Target="header57.xml"/><Relationship Id="rId117" Type="http://schemas.openxmlformats.org/officeDocument/2006/relationships/header" Target="header58.xml"/><Relationship Id="rId118" Type="http://schemas.openxmlformats.org/officeDocument/2006/relationships/footer" Target="footer57.xml"/><Relationship Id="rId119" Type="http://schemas.openxmlformats.org/officeDocument/2006/relationships/footer" Target="footer58.xml"/><Relationship Id="rId120" Type="http://schemas.openxmlformats.org/officeDocument/2006/relationships/header" Target="header59.xml"/><Relationship Id="rId121" Type="http://schemas.openxmlformats.org/officeDocument/2006/relationships/header" Target="header60.xml"/><Relationship Id="rId122" Type="http://schemas.openxmlformats.org/officeDocument/2006/relationships/footer" Target="footer59.xml"/><Relationship Id="rId123" Type="http://schemas.openxmlformats.org/officeDocument/2006/relationships/footer" Target="footer60.xml"/><Relationship Id="rId124" Type="http://schemas.openxmlformats.org/officeDocument/2006/relationships/header" Target="header61.xml"/><Relationship Id="rId125" Type="http://schemas.openxmlformats.org/officeDocument/2006/relationships/header" Target="header62.xml"/><Relationship Id="rId126" Type="http://schemas.openxmlformats.org/officeDocument/2006/relationships/footer" Target="footer61.xml"/><Relationship Id="rId127" Type="http://schemas.openxmlformats.org/officeDocument/2006/relationships/footer" Target="footer62.xml"/><Relationship Id="rId128" Type="http://schemas.openxmlformats.org/officeDocument/2006/relationships/header" Target="header63.xml"/><Relationship Id="rId129" Type="http://schemas.openxmlformats.org/officeDocument/2006/relationships/header" Target="header64.xml"/><Relationship Id="rId130" Type="http://schemas.openxmlformats.org/officeDocument/2006/relationships/footer" Target="footer63.xml"/><Relationship Id="rId131" Type="http://schemas.openxmlformats.org/officeDocument/2006/relationships/footer" Target="footer64.xml"/><Relationship Id="rId132" Type="http://schemas.openxmlformats.org/officeDocument/2006/relationships/footnotes" Target="footnotes.xml"/><Relationship Id="rId133" Type="http://schemas.openxmlformats.org/officeDocument/2006/relationships/numbering" Target="numbering.xml"/><Relationship Id="rId134" Type="http://schemas.openxmlformats.org/officeDocument/2006/relationships/fontTable" Target="fontTable.xml"/><Relationship Id="rId13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236</TotalTime>
  <Application>LibreOffice/4.4.5.2$Windows_x86 LibreOffice_project/a22f674fd25a3b6f45bdebf25400ed2adff0ff99</Application>
  <Paragraphs>10943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2014-07-27T13:01:00Z</dcterms:created>
  <dc:creator>TANeveghina</dc:creator>
  <dc:language>ru-RU</dc:language>
  <dcterms:modified xsi:type="dcterms:W3CDTF">2015-12-04T10:57:39Z</dcterms:modified>
  <cp:revision>15</cp:revision>
  <dc:title>&gt;</dc:title>
</cp:coreProperties>
</file>